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er6.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media/image1.jpeg" ContentType="image/jpeg"/>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6015" w:leader="none"/>
        </w:tabs>
        <w:rPr/>
      </w:pPr>
      <w:r>
        <w:drawing>
          <wp:anchor behindDoc="0" distT="0" distB="0" distL="0" distR="0" simplePos="0" locked="0" layoutInCell="0" allowOverlap="1" relativeHeight="9">
            <wp:simplePos x="0" y="0"/>
            <wp:positionH relativeFrom="margin">
              <wp:posOffset>2229485</wp:posOffset>
            </wp:positionH>
            <wp:positionV relativeFrom="paragraph">
              <wp:posOffset>-720725</wp:posOffset>
            </wp:positionV>
            <wp:extent cx="1652270" cy="1539240"/>
            <wp:effectExtent l="0" t="0" r="0" b="0"/>
            <wp:wrapNone/>
            <wp:docPr id="1" name="Image 21"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1" descr="Numériser0002"/>
                    <pic:cNvPicPr>
                      <a:picLocks noChangeAspect="1" noChangeArrowheads="1"/>
                    </pic:cNvPicPr>
                  </pic:nvPicPr>
                  <pic:blipFill>
                    <a:blip r:embed="rId2"/>
                    <a:stretch>
                      <a:fillRect/>
                    </a:stretch>
                  </pic:blipFill>
                  <pic:spPr bwMode="auto">
                    <a:xfrm>
                      <a:off x="0" y="0"/>
                      <a:ext cx="1652270" cy="1539240"/>
                    </a:xfrm>
                    <a:prstGeom prst="rect">
                      <a:avLst/>
                    </a:prstGeom>
                  </pic:spPr>
                </pic:pic>
              </a:graphicData>
            </a:graphic>
          </wp:anchor>
        </w:drawing>
        <mc:AlternateContent>
          <mc:Choice Requires="wps">
            <w:drawing>
              <wp:anchor behindDoc="0" distT="0" distB="2540" distL="0" distR="0" simplePos="0" locked="0" layoutInCell="0" allowOverlap="1" relativeHeight="12" wp14:anchorId="4AA3581B">
                <wp:simplePos x="0" y="0"/>
                <wp:positionH relativeFrom="column">
                  <wp:posOffset>-304800</wp:posOffset>
                </wp:positionH>
                <wp:positionV relativeFrom="paragraph">
                  <wp:posOffset>-664845</wp:posOffset>
                </wp:positionV>
                <wp:extent cx="2133600" cy="1274445"/>
                <wp:effectExtent l="0" t="0" r="0" b="2540"/>
                <wp:wrapNone/>
                <wp:docPr id="2" name="Zone de texte 22"/>
                <a:graphic xmlns:a="http://schemas.openxmlformats.org/drawingml/2006/main">
                  <a:graphicData uri="http://schemas.microsoft.com/office/word/2010/wordprocessingShape">
                    <wps:wsp>
                      <wps:cNvSpPr/>
                      <wps:spPr>
                        <a:xfrm>
                          <a:off x="0" y="0"/>
                          <a:ext cx="2133720" cy="1274400"/>
                        </a:xfrm>
                        <a:prstGeom prst="rect">
                          <a:avLst/>
                        </a:prstGeom>
                        <a:solidFill>
                          <a:srgbClr val="ffffff"/>
                        </a:solidFill>
                        <a:ln w="0">
                          <a:noFill/>
                        </a:ln>
                      </wps:spPr>
                      <wps:style>
                        <a:lnRef idx="0"/>
                        <a:fillRef idx="0"/>
                        <a:effectRef idx="0"/>
                        <a:fontRef idx="minor"/>
                      </wps:style>
                      <wps:txbx>
                        <w:txbxContent>
                          <w:p>
                            <w:pPr>
                              <w:pStyle w:val="Contenudecadre"/>
                              <w:jc w:val="center"/>
                              <w:rPr>
                                <w:rFonts w:ascii="Aparajita" w:hAnsi="Aparajita" w:cs="Aparajita"/>
                                <w:b/>
                                <w:b/>
                                <w:sz w:val="16"/>
                                <w:szCs w:val="18"/>
                              </w:rPr>
                            </w:pPr>
                            <w:r>
                              <w:rPr>
                                <w:rFonts w:cs="Aparajita" w:ascii="Aparajita" w:hAnsi="Aparajita"/>
                                <w:b/>
                                <w:color w:val="000000"/>
                                <w:sz w:val="16"/>
                                <w:szCs w:val="18"/>
                              </w:rPr>
                              <w:t>REPUBLIQUE DU CAMEROUN</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 xml:space="preserve">Paix – Travail – Patrie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 xml:space="preserve">--------------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 xml:space="preserve">PRESIDENCE DE LA REPUBLIQUE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 xml:space="preserve">--------------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MINISTERE DES MARCHES PUBLICS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p>
                          <w:p>
                            <w:pPr>
                              <w:pStyle w:val="Contenudecadre"/>
                              <w:jc w:val="center"/>
                              <w:rPr>
                                <w:rFonts w:ascii="Aparajita" w:hAnsi="Aparajita" w:cs="Aparajita"/>
                                <w:b/>
                                <w:b/>
                                <w:sz w:val="16"/>
                                <w:szCs w:val="18"/>
                              </w:rPr>
                            </w:pPr>
                            <w:r>
                              <w:rPr>
                                <w:rFonts w:cs="Aparajita" w:ascii="Aparajita" w:hAnsi="Aparajita"/>
                                <w:b/>
                                <w:color w:val="000000"/>
                                <w:sz w:val="16"/>
                                <w:szCs w:val="18"/>
                              </w:rPr>
                              <w:t>CIPM</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w:t>
                            </w:r>
                          </w:p>
                          <w:p>
                            <w:pPr>
                              <w:pStyle w:val="Contenudecadre"/>
                              <w:jc w:val="center"/>
                              <w:rPr>
                                <w:rFonts w:ascii="Aparajita" w:hAnsi="Aparajita" w:cs="Aparajita"/>
                                <w:b/>
                                <w:b/>
                                <w:sz w:val="10"/>
                                <w:szCs w:val="18"/>
                              </w:rPr>
                            </w:pPr>
                            <w:r>
                              <w:rPr/>
                            </w:r>
                          </w:p>
                        </w:txbxContent>
                      </wps:txbx>
                      <wps:bodyPr anchor="t" upright="1">
                        <a:noAutofit/>
                      </wps:bodyPr>
                    </wps:wsp>
                  </a:graphicData>
                </a:graphic>
              </wp:anchor>
            </w:drawing>
          </mc:Choice>
          <mc:Fallback>
            <w:pict>
              <v:rect id="shape_0" ID="Zone de texte 22" path="m0,0l-2147483645,0l-2147483645,-2147483646l0,-2147483646xe" fillcolor="white" stroked="f" o:allowincell="f" style="position:absolute;margin-left:-24pt;margin-top:-52.35pt;width:167.95pt;height:100.3pt;mso-wrap-style:square;v-text-anchor:top" wp14:anchorId="4AA3581B">
                <v:fill o:detectmouseclick="t" type="solid" color2="black"/>
                <v:stroke color="#3465a4" joinstyle="round" endcap="flat"/>
                <v:textbox>
                  <w:txbxContent>
                    <w:p>
                      <w:pPr>
                        <w:pStyle w:val="Contenudecadre"/>
                        <w:jc w:val="center"/>
                        <w:rPr>
                          <w:rFonts w:ascii="Aparajita" w:hAnsi="Aparajita" w:cs="Aparajita"/>
                          <w:b/>
                          <w:b/>
                          <w:sz w:val="16"/>
                          <w:szCs w:val="18"/>
                        </w:rPr>
                      </w:pPr>
                      <w:r>
                        <w:rPr>
                          <w:rFonts w:cs="Aparajita" w:ascii="Aparajita" w:hAnsi="Aparajita"/>
                          <w:b/>
                          <w:color w:val="000000"/>
                          <w:sz w:val="16"/>
                          <w:szCs w:val="18"/>
                        </w:rPr>
                        <w:t>REPUBLIQUE DU CAMEROUN</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 xml:space="preserve">Paix – Travail – Patrie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 xml:space="preserve">--------------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 xml:space="preserve">PRESIDENCE DE LA REPUBLIQUE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 xml:space="preserve">--------------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MINISTERE DES MARCHES PUBLICS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p>
                    <w:p>
                      <w:pPr>
                        <w:pStyle w:val="Contenudecadre"/>
                        <w:jc w:val="center"/>
                        <w:rPr>
                          <w:rFonts w:ascii="Aparajita" w:hAnsi="Aparajita" w:cs="Aparajita"/>
                          <w:b/>
                          <w:b/>
                          <w:sz w:val="16"/>
                          <w:szCs w:val="18"/>
                        </w:rPr>
                      </w:pPr>
                      <w:r>
                        <w:rPr>
                          <w:rFonts w:cs="Aparajita" w:ascii="Aparajita" w:hAnsi="Aparajita"/>
                          <w:b/>
                          <w:color w:val="000000"/>
                          <w:sz w:val="16"/>
                          <w:szCs w:val="18"/>
                        </w:rPr>
                        <w:t>CIPM</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w:t>
                      </w:r>
                    </w:p>
                    <w:p>
                      <w:pPr>
                        <w:pStyle w:val="Contenudecadre"/>
                        <w:jc w:val="center"/>
                        <w:rPr>
                          <w:rFonts w:ascii="Aparajita" w:hAnsi="Aparajita" w:cs="Aparajita"/>
                          <w:b/>
                          <w:b/>
                          <w:sz w:val="10"/>
                          <w:szCs w:val="18"/>
                        </w:rPr>
                      </w:pPr>
                      <w:r>
                        <w:rPr/>
                      </w:r>
                    </w:p>
                  </w:txbxContent>
                </v:textbox>
                <w10:wrap type="none"/>
              </v:rect>
            </w:pict>
          </mc:Fallback>
        </mc:AlternateContent>
        <mc:AlternateContent>
          <mc:Choice Requires="wps">
            <w:drawing>
              <wp:anchor behindDoc="0" distT="0" distB="9525" distL="0" distR="0" simplePos="0" locked="0" layoutInCell="0" allowOverlap="1" relativeHeight="23" wp14:anchorId="29A48D5D">
                <wp:simplePos x="0" y="0"/>
                <wp:positionH relativeFrom="column">
                  <wp:posOffset>4227195</wp:posOffset>
                </wp:positionH>
                <wp:positionV relativeFrom="paragraph">
                  <wp:posOffset>-688975</wp:posOffset>
                </wp:positionV>
                <wp:extent cx="2061210" cy="1267460"/>
                <wp:effectExtent l="0" t="0" r="0" b="9525"/>
                <wp:wrapNone/>
                <wp:docPr id="4" name="Zone de texte 23"/>
                <a:graphic xmlns:a="http://schemas.openxmlformats.org/drawingml/2006/main">
                  <a:graphicData uri="http://schemas.microsoft.com/office/word/2010/wordprocessingShape">
                    <wps:wsp>
                      <wps:cNvSpPr/>
                      <wps:spPr>
                        <a:xfrm>
                          <a:off x="0" y="0"/>
                          <a:ext cx="2061360" cy="1267560"/>
                        </a:xfrm>
                        <a:prstGeom prst="rect">
                          <a:avLst/>
                        </a:prstGeom>
                        <a:solidFill>
                          <a:srgbClr val="ffffff"/>
                        </a:solidFill>
                        <a:ln w="0">
                          <a:noFill/>
                        </a:ln>
                      </wps:spPr>
                      <wps:style>
                        <a:lnRef idx="0"/>
                        <a:fillRef idx="0"/>
                        <a:effectRef idx="0"/>
                        <a:fontRef idx="minor"/>
                      </wps:style>
                      <wps:txbx>
                        <w:txbxContent>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REPUBLIC OF CAMEROON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Peace – Work – Fatherland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  </w:t>
                            </w:r>
                            <w:r>
                              <w:rPr>
                                <w:rFonts w:cs="Aparajita" w:ascii="Aparajita" w:hAnsi="Aparajita"/>
                                <w:b/>
                                <w:color w:val="000000"/>
                                <w:sz w:val="16"/>
                                <w:szCs w:val="16"/>
                                <w:lang w:val="en-US"/>
                              </w:rPr>
                              <w:t xml:space="preserve">PRESIDENCY OF THE REPUBLIC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 </w:t>
                            </w:r>
                            <w:r>
                              <w:rPr>
                                <w:rFonts w:cs="Aparajita" w:ascii="Aparajita" w:hAnsi="Aparajita"/>
                                <w:b/>
                                <w:color w:val="000000"/>
                                <w:sz w:val="16"/>
                                <w:szCs w:val="16"/>
                                <w:lang w:val="en-US"/>
                              </w:rPr>
                              <w:t xml:space="preserve">--------------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MINISTRY OF PUBLIC CONTRACTS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 </w:t>
                            </w:r>
                            <w:r>
                              <w:rPr>
                                <w:rFonts w:cs="Aparajita" w:ascii="Aparajita" w:hAnsi="Aparajita"/>
                                <w:b/>
                                <w:color w:val="000000"/>
                                <w:sz w:val="16"/>
                                <w:szCs w:val="16"/>
                                <w:lang w:val="en-US"/>
                              </w:rPr>
                              <w:t xml:space="preserve">--------------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IPC</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w:t>
                            </w:r>
                          </w:p>
                        </w:txbxContent>
                      </wps:txbx>
                      <wps:bodyPr anchor="t" upright="1">
                        <a:noAutofit/>
                      </wps:bodyPr>
                    </wps:wsp>
                  </a:graphicData>
                </a:graphic>
              </wp:anchor>
            </w:drawing>
          </mc:Choice>
          <mc:Fallback>
            <w:pict>
              <v:rect id="shape_0" ID="Zone de texte 23" path="m0,0l-2147483645,0l-2147483645,-2147483646l0,-2147483646xe" fillcolor="white" stroked="f" o:allowincell="f" style="position:absolute;margin-left:332.85pt;margin-top:-54.25pt;width:162.25pt;height:99.75pt;mso-wrap-style:square;v-text-anchor:top" wp14:anchorId="29A48D5D">
                <v:fill o:detectmouseclick="t" type="solid" color2="black"/>
                <v:stroke color="#3465a4" joinstyle="round" endcap="flat"/>
                <v:textbox>
                  <w:txbxContent>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REPUBLIC OF CAMEROON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Peace – Work – Fatherland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  </w:t>
                      </w:r>
                      <w:r>
                        <w:rPr>
                          <w:rFonts w:cs="Aparajita" w:ascii="Aparajita" w:hAnsi="Aparajita"/>
                          <w:b/>
                          <w:color w:val="000000"/>
                          <w:sz w:val="16"/>
                          <w:szCs w:val="16"/>
                          <w:lang w:val="en-US"/>
                        </w:rPr>
                        <w:t xml:space="preserve">PRESIDENCY OF THE REPUBLIC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 </w:t>
                      </w:r>
                      <w:r>
                        <w:rPr>
                          <w:rFonts w:cs="Aparajita" w:ascii="Aparajita" w:hAnsi="Aparajita"/>
                          <w:b/>
                          <w:color w:val="000000"/>
                          <w:sz w:val="16"/>
                          <w:szCs w:val="16"/>
                          <w:lang w:val="en-US"/>
                        </w:rPr>
                        <w:t xml:space="preserve">--------------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MINISTRY OF PUBLIC CONTRACTS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 </w:t>
                      </w:r>
                      <w:r>
                        <w:rPr>
                          <w:rFonts w:cs="Aparajita" w:ascii="Aparajita" w:hAnsi="Aparajita"/>
                          <w:b/>
                          <w:color w:val="000000"/>
                          <w:sz w:val="16"/>
                          <w:szCs w:val="16"/>
                          <w:lang w:val="en-US"/>
                        </w:rPr>
                        <w:t xml:space="preserve">--------------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IPC</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w:t>
                      </w:r>
                    </w:p>
                  </w:txbxContent>
                </v:textbox>
                <w10:wrap type="none"/>
              </v:rect>
            </w:pict>
          </mc:Fallback>
        </mc:AlternateContent>
      </w:r>
      <w:r>
        <w:rPr/>
        <w:tab/>
      </w:r>
    </w:p>
    <w:p>
      <w:pPr>
        <w:pStyle w:val="Normal"/>
        <w:rPr/>
      </w:pPr>
      <w:r>
        <w:rPr/>
      </w:r>
    </w:p>
    <w:p>
      <w:pPr>
        <w:pStyle w:val="Normal"/>
        <w:rPr>
          <w:b/>
          <w:b/>
          <w:sz w:val="22"/>
          <w:szCs w:val="22"/>
          <w:lang w:val="en-US"/>
        </w:rPr>
      </w:pPr>
      <w:r>
        <w:rPr>
          <w:b/>
          <w:sz w:val="22"/>
          <w:szCs w:val="22"/>
          <w:lang w:val="en-US"/>
        </w:rPr>
      </w:r>
    </w:p>
    <w:p>
      <w:pPr>
        <w:pStyle w:val="Normal"/>
        <w:rPr>
          <w:b/>
          <w:b/>
          <w:color w:val="000000"/>
          <w:lang w:val="en-US"/>
        </w:rPr>
      </w:pPr>
      <w:r>
        <w:rPr>
          <w:b/>
          <w:color w:val="000000"/>
          <w:lang w:val="en-US"/>
        </w:rPr>
      </w:r>
    </w:p>
    <w:p>
      <w:pPr>
        <w:pStyle w:val="Corpsdetexte"/>
        <w:rPr>
          <w:rFonts w:eastAsia="Arial Unicode MS"/>
          <w:i/>
          <w:i/>
          <w:sz w:val="22"/>
          <w:szCs w:val="22"/>
        </w:rPr>
      </w:pPr>
      <w:r>
        <w:rPr>
          <w:rFonts w:eastAsia="Arial Unicode MS"/>
          <w:i/>
          <w:sz w:val="22"/>
          <w:szCs w:val="22"/>
        </w:rPr>
      </w:r>
    </w:p>
    <w:p>
      <w:pPr>
        <w:pStyle w:val="Normal"/>
        <w:tabs>
          <w:tab w:val="clear" w:pos="708"/>
          <w:tab w:val="left" w:pos="7541" w:leader="none"/>
        </w:tabs>
        <w:rPr>
          <w:b/>
          <w:b/>
          <w:color w:val="000000"/>
          <w:lang w:val="en-US"/>
        </w:rPr>
      </w:pPr>
      <w:r>
        <w:rPr>
          <w:b/>
          <w:color w:val="000000"/>
          <w:lang w:val="en-US"/>
        </w:rPr>
      </w:r>
    </w:p>
    <w:p>
      <w:pPr>
        <w:pStyle w:val="Normal"/>
        <w:jc w:val="center"/>
        <w:rPr>
          <w:rFonts w:ascii="Arial" w:hAnsi="Arial" w:cs="Arial"/>
          <w:iCs/>
          <w:sz w:val="28"/>
        </w:rPr>
      </w:pPr>
      <w:r>
        <w:rPr>
          <w:rFonts w:cs="Arial" w:ascii="Arial" w:hAnsi="Arial"/>
          <w:iCs/>
          <w:sz w:val="28"/>
        </w:rPr>
        <w:t>MAITRE D’OUVRAGE : MAIRE DE LA VILLE D’EBOLOWA</w:t>
      </w:r>
    </w:p>
    <w:p>
      <w:pPr>
        <w:pStyle w:val="Normal"/>
        <w:jc w:val="center"/>
        <w:rPr>
          <w:iCs/>
          <w:sz w:val="14"/>
          <w:szCs w:val="44"/>
          <w:lang w:val="fr-CM"/>
        </w:rPr>
      </w:pPr>
      <w:r>
        <w:rPr>
          <w:iCs/>
          <w:sz w:val="14"/>
          <w:szCs w:val="44"/>
          <w:lang w:val="fr-CM"/>
        </w:rPr>
      </w:r>
    </w:p>
    <w:p>
      <w:pPr>
        <w:pStyle w:val="Normal"/>
        <w:jc w:val="center"/>
        <w:rPr>
          <w:rFonts w:ascii="Arial" w:hAnsi="Arial" w:cs="Arial"/>
          <w:iCs/>
          <w:sz w:val="28"/>
          <w:szCs w:val="44"/>
          <w:lang w:val="fr-CM"/>
        </w:rPr>
      </w:pPr>
      <w:r>
        <w:rPr>
          <w:rFonts w:cs="Arial" w:ascii="Arial" w:hAnsi="Arial"/>
          <w:iCs/>
          <w:sz w:val="28"/>
          <w:szCs w:val="44"/>
          <w:lang w:val="fr-CM"/>
        </w:rPr>
        <w:t xml:space="preserve">AUTORITE CONTRACTANTE : </w:t>
      </w:r>
      <w:r>
        <w:rPr>
          <w:rFonts w:cs="Arial" w:ascii="Arial" w:hAnsi="Arial"/>
          <w:iCs/>
          <w:sz w:val="28"/>
        </w:rPr>
        <w:t>MAIRE DE LA VILLE D’EBOLOWA</w:t>
      </w:r>
    </w:p>
    <w:p>
      <w:pPr>
        <w:pStyle w:val="Normal"/>
        <w:jc w:val="center"/>
        <w:rPr>
          <w:rFonts w:ascii="Arial" w:hAnsi="Arial" w:cs="Arial"/>
          <w:iCs/>
          <w:sz w:val="14"/>
          <w:szCs w:val="44"/>
          <w:lang w:val="fr-CM"/>
        </w:rPr>
      </w:pPr>
      <w:r>
        <w:rPr>
          <w:rFonts w:cs="Arial" w:ascii="Arial" w:hAnsi="Arial"/>
          <w:iCs/>
          <w:sz w:val="14"/>
          <w:szCs w:val="44"/>
          <w:lang w:val="fr-CM"/>
        </w:rPr>
      </w:r>
    </w:p>
    <w:p>
      <w:pPr>
        <w:pStyle w:val="Normal"/>
        <w:jc w:val="center"/>
        <w:rPr>
          <w:rFonts w:ascii="Arial" w:hAnsi="Arial" w:cs="Arial"/>
          <w:iCs/>
          <w:sz w:val="28"/>
        </w:rPr>
      </w:pPr>
      <w:r>
        <w:rPr>
          <w:rFonts w:cs="Arial" w:ascii="Arial" w:hAnsi="Arial"/>
          <w:iCs/>
          <w:sz w:val="28"/>
        </w:rPr>
        <w:t>COMMISSION INTERNE DE PASSATION DES MARCHES PUBLICS AUPRES DE LA COMMUNAUTE URBAINE D’EBOLOWA</w:t>
      </w:r>
    </w:p>
    <w:p>
      <w:pPr>
        <w:pStyle w:val="Normal"/>
        <w:rPr>
          <w:rFonts w:ascii="Arial" w:hAnsi="Arial" w:cs="Arial"/>
          <w:b/>
          <w:b/>
          <w:bCs/>
          <w:i/>
          <w:i/>
          <w:sz w:val="28"/>
        </w:rPr>
      </w:pPr>
      <w:r>
        <w:rPr>
          <w:rFonts w:cs="Arial" w:ascii="Arial" w:hAnsi="Arial"/>
          <w:b/>
          <w:bCs/>
          <w:i/>
          <w:sz w:val="28"/>
        </w:rPr>
      </w:r>
    </w:p>
    <w:p>
      <w:pPr>
        <w:pStyle w:val="Normal"/>
        <w:rPr>
          <w:b/>
          <w:b/>
          <w:sz w:val="22"/>
          <w:szCs w:val="22"/>
        </w:rPr>
      </w:pPr>
      <w:r>
        <w:rPr>
          <w:b/>
          <w:sz w:val="22"/>
          <w:szCs w:val="22"/>
        </w:rPr>
        <mc:AlternateContent>
          <mc:Choice Requires="wps">
            <w:drawing>
              <wp:anchor behindDoc="0" distT="14605" distB="15240" distL="14605" distR="15240" simplePos="0" locked="0" layoutInCell="0" allowOverlap="1" relativeHeight="17" wp14:anchorId="4B3469D9">
                <wp:simplePos x="0" y="0"/>
                <wp:positionH relativeFrom="column">
                  <wp:posOffset>-118110</wp:posOffset>
                </wp:positionH>
                <wp:positionV relativeFrom="paragraph">
                  <wp:posOffset>101600</wp:posOffset>
                </wp:positionV>
                <wp:extent cx="6209030" cy="1592580"/>
                <wp:effectExtent l="14605" t="14605" r="15240" b="15240"/>
                <wp:wrapNone/>
                <wp:docPr id="6" name="Rectangle à coins arrondis 13"/>
                <a:graphic xmlns:a="http://schemas.openxmlformats.org/drawingml/2006/main">
                  <a:graphicData uri="http://schemas.microsoft.com/office/word/2010/wordprocessingShape">
                    <wps:wsp>
                      <wps:cNvSpPr/>
                      <wps:spPr>
                        <a:xfrm>
                          <a:off x="0" y="0"/>
                          <a:ext cx="6208920" cy="1592640"/>
                        </a:xfrm>
                        <a:prstGeom prst="roundRect">
                          <a:avLst>
                            <a:gd name="adj" fmla="val 16667"/>
                          </a:avLst>
                        </a:prstGeom>
                        <a:solidFill>
                          <a:srgbClr val="ffffff"/>
                        </a:solidFill>
                        <a:ln w="28575">
                          <a:solidFill>
                            <a:srgbClr val="000000"/>
                          </a:solidFill>
                          <a:round/>
                        </a:ln>
                      </wps:spPr>
                      <wps:style>
                        <a:lnRef idx="0"/>
                        <a:fillRef idx="0"/>
                        <a:effectRef idx="0"/>
                        <a:fontRef idx="minor"/>
                      </wps:style>
                      <wps:txbx>
                        <w:txbxContent>
                          <w:p>
                            <w:pPr>
                              <w:pStyle w:val="Contenudecadre"/>
                              <w:jc w:val="center"/>
                              <w:rPr>
                                <w:b/>
                                <w:b/>
                                <w:bCs/>
                                <w:sz w:val="2"/>
                                <w:szCs w:val="44"/>
                              </w:rPr>
                            </w:pPr>
                            <w:r>
                              <w:rPr>
                                <w:b/>
                                <w:bCs/>
                                <w:sz w:val="2"/>
                                <w:szCs w:val="44"/>
                              </w:rPr>
                            </w:r>
                          </w:p>
                          <w:p>
                            <w:pPr>
                              <w:pStyle w:val="Contenudecadre"/>
                              <w:spacing w:lineRule="auto" w:line="276"/>
                              <w:jc w:val="center"/>
                              <w:rPr>
                                <w:rFonts w:ascii="Bodoni MT Black" w:hAnsi="Bodoni MT Black"/>
                                <w:b/>
                                <w:b/>
                                <w:sz w:val="32"/>
                                <w:szCs w:val="38"/>
                              </w:rPr>
                            </w:pPr>
                            <w:r>
                              <w:rPr>
                                <w:rFonts w:ascii="Bodoni MT Black" w:hAnsi="Bodoni MT Black"/>
                                <w:b/>
                                <w:color w:val="000000"/>
                                <w:sz w:val="32"/>
                                <w:szCs w:val="38"/>
                              </w:rPr>
                              <w:t>DOSSIER D’APPEL D'OFFRES NATIONAL OUVERT</w:t>
                            </w:r>
                          </w:p>
                          <w:p>
                            <w:pPr>
                              <w:pStyle w:val="Contenudecadre"/>
                              <w:spacing w:lineRule="auto" w:line="276"/>
                              <w:jc w:val="center"/>
                              <w:rPr>
                                <w:rFonts w:ascii="Bodoni MT Black" w:hAnsi="Bodoni MT Black"/>
                                <w:b/>
                                <w:b/>
                                <w:sz w:val="4"/>
                              </w:rPr>
                            </w:pPr>
                            <w:r>
                              <w:rPr>
                                <w:rFonts w:ascii="Bodoni MT Black" w:hAnsi="Bodoni MT Black"/>
                                <w:b/>
                                <w:sz w:val="4"/>
                              </w:rPr>
                            </w:r>
                          </w:p>
                          <w:p>
                            <w:pPr>
                              <w:pStyle w:val="Contenudecadre"/>
                              <w:spacing w:lineRule="auto" w:line="276"/>
                              <w:jc w:val="center"/>
                              <w:rPr>
                                <w:rFonts w:ascii="Bodoni MT Black" w:hAnsi="Bodoni MT Black"/>
                                <w:b/>
                                <w:b/>
                                <w:sz w:val="28"/>
                                <w:lang w:val="de-DE"/>
                              </w:rPr>
                            </w:pPr>
                            <w:r>
                              <w:rPr>
                                <w:rFonts w:ascii="Bodoni MT Black" w:hAnsi="Bodoni MT Black"/>
                                <w:b/>
                                <w:color w:val="000000"/>
                                <w:sz w:val="28"/>
                                <w:lang w:val="de-DE"/>
                              </w:rPr>
                              <w:t>N°00…./AONO/CUE/CIPM/2024 DU __________________</w:t>
                            </w:r>
                          </w:p>
                          <w:p>
                            <w:pPr>
                              <w:pStyle w:val="Contenudecadre"/>
                              <w:spacing w:lineRule="auto" w:line="276"/>
                              <w:jc w:val="center"/>
                              <w:rPr>
                                <w:rFonts w:ascii="Bodoni MT Black" w:hAnsi="Bodoni MT Black"/>
                                <w:sz w:val="26"/>
                                <w:szCs w:val="26"/>
                              </w:rPr>
                            </w:pPr>
                            <w:r>
                              <w:rPr>
                                <w:rFonts w:ascii="Bodoni MT Black" w:hAnsi="Bodoni MT Black"/>
                                <w:b/>
                                <w:color w:val="000000"/>
                                <w:sz w:val="26"/>
                                <w:szCs w:val="26"/>
                              </w:rPr>
                              <w:t>POUR L’ACQUISITION DU MATERIEL ROULANT POUR LE COMPTE DE LA COMMUNAUTE URBAINE D’EBOLOWA DÉPARTEMENT DE LA MVILA, RÉGION DU SUD</w:t>
                            </w:r>
                            <w:r>
                              <w:rPr>
                                <w:rFonts w:ascii="Bodoni MT Black" w:hAnsi="Bodoni MT Black"/>
                                <w:color w:val="000000"/>
                                <w:sz w:val="26"/>
                                <w:szCs w:val="26"/>
                              </w:rPr>
                              <w:t xml:space="preserve">. </w:t>
                            </w:r>
                          </w:p>
                          <w:p>
                            <w:pPr>
                              <w:pStyle w:val="Contenudecadre"/>
                              <w:spacing w:lineRule="auto" w:line="276"/>
                              <w:jc w:val="center"/>
                              <w:rPr>
                                <w:rFonts w:ascii="Bodoni MT Black" w:hAnsi="Bodoni MT Black"/>
                                <w:sz w:val="26"/>
                                <w:szCs w:val="26"/>
                              </w:rPr>
                            </w:pPr>
                            <w:r>
                              <w:rPr>
                                <w:rFonts w:ascii="Bodoni MT Black" w:hAnsi="Bodoni MT Black"/>
                                <w:sz w:val="26"/>
                                <w:szCs w:val="26"/>
                              </w:rPr>
                            </w:r>
                          </w:p>
                          <w:p>
                            <w:pPr>
                              <w:pStyle w:val="Contenudecadre"/>
                              <w:jc w:val="center"/>
                              <w:rPr>
                                <w:b/>
                                <w:b/>
                                <w:sz w:val="12"/>
                              </w:rPr>
                            </w:pPr>
                            <w:r>
                              <w:rPr>
                                <w:b/>
                                <w:sz w:val="12"/>
                              </w:rPr>
                            </w:r>
                          </w:p>
                          <w:p>
                            <w:pPr>
                              <w:pStyle w:val="Contenudecadre"/>
                              <w:jc w:val="center"/>
                              <w:rPr>
                                <w:b/>
                                <w:b/>
                                <w:bCs/>
                                <w:szCs w:val="44"/>
                              </w:rPr>
                            </w:pPr>
                            <w:r>
                              <w:rPr>
                                <w:b/>
                                <w:bCs/>
                                <w:szCs w:val="44"/>
                              </w:rPr>
                            </w:r>
                          </w:p>
                          <w:p>
                            <w:pPr>
                              <w:pStyle w:val="Contenudecadre"/>
                              <w:rPr>
                                <w:color w:val="000000"/>
                              </w:rPr>
                            </w:pPr>
                            <w:r>
                              <w:rPr/>
                            </w:r>
                          </w:p>
                        </w:txbxContent>
                      </wps:txbx>
                      <wps:bodyPr anchor="t" upright="1">
                        <a:noAutofit/>
                      </wps:bodyPr>
                    </wps:wsp>
                  </a:graphicData>
                </a:graphic>
              </wp:anchor>
            </w:drawing>
          </mc:Choice>
          <mc:Fallback>
            <w:pict/>
          </mc:Fallback>
        </mc:AlternateContent>
      </w:r>
    </w:p>
    <w:p>
      <w:pPr>
        <w:pStyle w:val="Normal"/>
        <w:spacing w:lineRule="auto" w:line="276" w:before="0" w:after="200"/>
        <w:ind w:right="4961" w:hanging="0"/>
        <w:jc w:val="both"/>
        <w:rPr>
          <w:rFonts w:eastAsia="Calibri" w:eastAsiaTheme="minorHAnsi"/>
          <w:b/>
          <w:b/>
          <w:u w:val="single"/>
          <w:lang w:eastAsia="en-US"/>
        </w:rPr>
      </w:pPr>
      <w:r>
        <w:rPr>
          <w:rFonts w:eastAsia="Calibri" w:eastAsiaTheme="minorHAnsi"/>
          <w:b/>
          <w:u w:val="single"/>
          <w:lang w:eastAsia="en-US"/>
        </w:rPr>
      </w:r>
    </w:p>
    <w:p>
      <w:pPr>
        <w:pStyle w:val="Normal"/>
        <w:spacing w:lineRule="auto" w:line="276"/>
        <w:rPr>
          <w:rFonts w:eastAsia="Calibri" w:eastAsiaTheme="minorHAnsi"/>
          <w:b/>
          <w:b/>
          <w:i/>
          <w:i/>
          <w:u w:val="single"/>
          <w:lang w:eastAsia="en-US"/>
        </w:rPr>
      </w:pPr>
      <w:r>
        <w:rPr>
          <w:rFonts w:eastAsia="Calibri" w:eastAsiaTheme="minorHAnsi"/>
          <w:b/>
          <w:i/>
          <w:u w:val="single"/>
          <w:lang w:eastAsia="en-US"/>
        </w:rPr>
      </w:r>
    </w:p>
    <w:p>
      <w:pPr>
        <w:pStyle w:val="Normal"/>
        <w:spacing w:lineRule="auto" w:line="276"/>
        <w:rPr>
          <w:rFonts w:eastAsia="Calibri" w:eastAsiaTheme="minorHAnsi"/>
          <w:b/>
          <w:b/>
          <w:i/>
          <w:i/>
          <w:u w:val="single"/>
          <w:lang w:eastAsia="en-US"/>
        </w:rPr>
      </w:pPr>
      <w:r>
        <w:rPr>
          <w:rFonts w:eastAsia="Calibri" w:eastAsiaTheme="minorHAnsi"/>
          <w:b/>
          <w:i/>
          <w:u w:val="single"/>
          <w:lang w:eastAsia="en-US"/>
        </w:rPr>
      </w:r>
    </w:p>
    <w:p>
      <w:pPr>
        <w:pStyle w:val="Normal"/>
        <w:tabs>
          <w:tab w:val="clear" w:pos="708"/>
          <w:tab w:val="left" w:pos="2438" w:leader="none"/>
        </w:tabs>
        <w:ind w:left="-851" w:right="2126" w:hanging="0"/>
        <w:jc w:val="both"/>
        <w:rPr>
          <w:rFonts w:ascii="Monotype Corsiva" w:hAnsi="Monotype Corsiva" w:eastAsia="Calibri" w:cs="Arial" w:eastAsiaTheme="minorHAnsi"/>
          <w:b/>
          <w:b/>
          <w:sz w:val="40"/>
          <w:szCs w:val="40"/>
          <w:lang w:eastAsia="en-US"/>
        </w:rPr>
      </w:pPr>
      <w:r>
        <w:rPr>
          <w:rFonts w:eastAsia="Calibri" w:cs="Arial" w:ascii="Monotype Corsiva" w:hAnsi="Monotype Corsiva" w:eastAsiaTheme="minorHAnsi"/>
          <w:b/>
          <w:sz w:val="40"/>
          <w:szCs w:val="40"/>
          <w:lang w:eastAsia="en-US"/>
        </w:rPr>
        <w:tab/>
      </w:r>
    </w:p>
    <w:p>
      <w:pPr>
        <w:pStyle w:val="Normal"/>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jc w:val="center"/>
        <w:rPr>
          <w:rFonts w:ascii="Arial" w:hAnsi="Arial" w:cs="Arial"/>
          <w:iCs/>
          <w:sz w:val="28"/>
        </w:rPr>
      </w:pPr>
      <w:r>
        <w:rPr>
          <w:rFonts w:cs="Arial" w:ascii="Arial" w:hAnsi="Arial"/>
          <w:iCs/>
          <w:sz w:val="28"/>
        </w:rPr>
        <w:t>(EN PROCEDURE D’URGENCE)</w:t>
      </w:r>
    </w:p>
    <w:p>
      <w:pPr>
        <w:pStyle w:val="Normal"/>
        <w:jc w:val="center"/>
        <w:rPr>
          <w:rFonts w:ascii="Arial" w:hAnsi="Arial" w:cs="Arial"/>
          <w:iCs/>
          <w:sz w:val="28"/>
        </w:rPr>
      </w:pPr>
      <w:r>
        <w:rPr>
          <w:rFonts w:cs="Arial" w:ascii="Arial" w:hAnsi="Arial"/>
          <w:iCs/>
          <w:sz w:val="28"/>
        </w:rPr>
      </w:r>
    </w:p>
    <w:tbl>
      <w:tblPr>
        <w:tblStyle w:val="Grilledutableau6"/>
        <w:tblpPr w:bottomFromText="0" w:horzAnchor="margin" w:leftFromText="141" w:rightFromText="141" w:tblpX="0" w:tblpXSpec="center" w:tblpY="3" w:topFromText="0" w:vertAnchor="text"/>
        <w:tblW w:w="10201"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988"/>
        <w:gridCol w:w="3231"/>
        <w:gridCol w:w="3118"/>
        <w:gridCol w:w="2863"/>
      </w:tblGrid>
      <w:tr>
        <w:trPr/>
        <w:tc>
          <w:tcPr>
            <w:tcW w:w="988" w:type="dxa"/>
            <w:tcBorders/>
          </w:tcPr>
          <w:p>
            <w:pPr>
              <w:pStyle w:val="Normal"/>
              <w:widowControl w:val="false"/>
              <w:numPr>
                <w:ilvl w:val="0"/>
                <w:numId w:val="0"/>
              </w:numPr>
              <w:suppressAutoHyphens w:val="true"/>
              <w:spacing w:before="0" w:after="0"/>
              <w:ind w:left="0" w:hanging="0"/>
              <w:jc w:val="left"/>
              <w:outlineLvl w:val="0"/>
              <w:rPr>
                <w:rFonts w:ascii="Arial" w:hAnsi="Arial" w:cs="Arial"/>
                <w:b/>
                <w:b/>
                <w:bCs/>
                <w:iCs/>
              </w:rPr>
            </w:pPr>
            <w:r>
              <w:rPr>
                <w:rFonts w:cs="Arial" w:ascii="Arial" w:hAnsi="Arial"/>
                <w:b/>
                <w:bCs/>
                <w:iCs/>
                <w:kern w:val="0"/>
                <w:lang w:val="fr-FR" w:bidi="ar-SA"/>
              </w:rPr>
              <w:t>N° Lot</w:t>
            </w:r>
          </w:p>
        </w:tc>
        <w:tc>
          <w:tcPr>
            <w:tcW w:w="3231" w:type="dxa"/>
            <w:tcBorders/>
          </w:tcPr>
          <w:p>
            <w:pPr>
              <w:pStyle w:val="Normal"/>
              <w:widowControl w:val="false"/>
              <w:numPr>
                <w:ilvl w:val="0"/>
                <w:numId w:val="0"/>
              </w:numPr>
              <w:suppressAutoHyphens w:val="true"/>
              <w:spacing w:before="0" w:after="0"/>
              <w:ind w:left="0" w:hanging="0"/>
              <w:jc w:val="center"/>
              <w:outlineLvl w:val="0"/>
              <w:rPr>
                <w:rFonts w:ascii="Arial" w:hAnsi="Arial" w:cs="Arial"/>
                <w:b/>
                <w:b/>
                <w:bCs/>
                <w:iCs/>
              </w:rPr>
            </w:pPr>
            <w:r>
              <w:rPr>
                <w:rFonts w:cs="Arial" w:ascii="Arial" w:hAnsi="Arial"/>
                <w:b/>
                <w:bCs/>
                <w:iCs/>
                <w:kern w:val="0"/>
                <w:lang w:val="fr-FR" w:bidi="ar-SA"/>
              </w:rPr>
              <w:t>Désignation</w:t>
            </w:r>
          </w:p>
        </w:tc>
        <w:tc>
          <w:tcPr>
            <w:tcW w:w="3118" w:type="dxa"/>
            <w:tcBorders/>
          </w:tcPr>
          <w:p>
            <w:pPr>
              <w:pStyle w:val="Normal"/>
              <w:widowControl w:val="false"/>
              <w:numPr>
                <w:ilvl w:val="0"/>
                <w:numId w:val="0"/>
              </w:numPr>
              <w:suppressAutoHyphens w:val="true"/>
              <w:spacing w:before="0" w:after="0"/>
              <w:ind w:left="0" w:hanging="0"/>
              <w:jc w:val="center"/>
              <w:outlineLvl w:val="0"/>
              <w:rPr>
                <w:rFonts w:ascii="Arial" w:hAnsi="Arial" w:cs="Arial"/>
                <w:b/>
                <w:b/>
                <w:bCs/>
                <w:iCs/>
              </w:rPr>
            </w:pPr>
            <w:r>
              <w:rPr>
                <w:rFonts w:cs="Arial" w:ascii="Arial" w:hAnsi="Arial"/>
                <w:b/>
                <w:bCs/>
                <w:iCs/>
                <w:kern w:val="0"/>
                <w:lang w:val="fr-FR" w:bidi="ar-SA"/>
              </w:rPr>
              <w:t>Montant prévisionnel FCFA TTC</w:t>
            </w:r>
          </w:p>
        </w:tc>
        <w:tc>
          <w:tcPr>
            <w:tcW w:w="2863" w:type="dxa"/>
            <w:tcBorders/>
          </w:tcPr>
          <w:p>
            <w:pPr>
              <w:pStyle w:val="Normal"/>
              <w:widowControl w:val="false"/>
              <w:numPr>
                <w:ilvl w:val="0"/>
                <w:numId w:val="0"/>
              </w:numPr>
              <w:suppressAutoHyphens w:val="true"/>
              <w:spacing w:before="0" w:after="0"/>
              <w:ind w:left="0" w:hanging="0"/>
              <w:jc w:val="center"/>
              <w:outlineLvl w:val="0"/>
              <w:rPr>
                <w:rFonts w:ascii="Arial" w:hAnsi="Arial" w:cs="Arial"/>
                <w:b/>
                <w:b/>
                <w:bCs/>
                <w:iCs/>
              </w:rPr>
            </w:pPr>
            <w:r>
              <w:rPr>
                <w:rFonts w:cs="Arial" w:ascii="Arial" w:hAnsi="Arial"/>
                <w:b/>
                <w:bCs/>
                <w:iCs/>
                <w:kern w:val="0"/>
                <w:lang w:val="fr-FR" w:bidi="ar-SA"/>
              </w:rPr>
              <w:t>Imputation</w:t>
            </w:r>
          </w:p>
        </w:tc>
      </w:tr>
      <w:tr>
        <w:trPr/>
        <w:tc>
          <w:tcPr>
            <w:tcW w:w="988" w:type="dxa"/>
            <w:tcBorders/>
            <w:vAlign w:val="center"/>
          </w:tcPr>
          <w:p>
            <w:pPr>
              <w:pStyle w:val="Normal"/>
              <w:widowControl w:val="false"/>
              <w:numPr>
                <w:ilvl w:val="0"/>
                <w:numId w:val="0"/>
              </w:numPr>
              <w:suppressAutoHyphens w:val="true"/>
              <w:spacing w:before="0" w:after="0"/>
              <w:ind w:left="0" w:hanging="0"/>
              <w:jc w:val="center"/>
              <w:outlineLvl w:val="0"/>
              <w:rPr>
                <w:rFonts w:ascii="Arial" w:hAnsi="Arial" w:cs="Arial"/>
                <w:iCs/>
              </w:rPr>
            </w:pPr>
            <w:r>
              <w:rPr>
                <w:rFonts w:cs="Arial" w:ascii="Arial" w:hAnsi="Arial"/>
                <w:iCs/>
                <w:kern w:val="0"/>
                <w:lang w:val="fr-FR" w:bidi="ar-SA"/>
              </w:rPr>
              <w:t>Lot 1</w:t>
            </w:r>
          </w:p>
        </w:tc>
        <w:tc>
          <w:tcPr>
            <w:tcW w:w="3231" w:type="dxa"/>
            <w:tcBorders/>
            <w:vAlign w:val="center"/>
          </w:tcPr>
          <w:p>
            <w:pPr>
              <w:pStyle w:val="Normal"/>
              <w:widowControl w:val="false"/>
              <w:numPr>
                <w:ilvl w:val="0"/>
                <w:numId w:val="0"/>
              </w:numPr>
              <w:suppressAutoHyphens w:val="true"/>
              <w:spacing w:before="0" w:after="0"/>
              <w:ind w:left="0" w:hanging="0"/>
              <w:jc w:val="center"/>
              <w:outlineLvl w:val="0"/>
              <w:rPr>
                <w:iCs/>
              </w:rPr>
            </w:pPr>
            <w:r>
              <w:rPr>
                <w:iCs/>
                <w:kern w:val="0"/>
                <w:lang w:val="fr-FR" w:bidi="ar-SA"/>
              </w:rPr>
              <w:t>Acquisition d’un camion Benne</w:t>
            </w:r>
          </w:p>
          <w:p>
            <w:pPr>
              <w:pStyle w:val="Normal"/>
              <w:widowControl w:val="false"/>
              <w:numPr>
                <w:ilvl w:val="0"/>
                <w:numId w:val="0"/>
              </w:numPr>
              <w:suppressAutoHyphens w:val="true"/>
              <w:spacing w:before="0" w:after="0"/>
              <w:ind w:left="0" w:hanging="0"/>
              <w:jc w:val="center"/>
              <w:outlineLvl w:val="0"/>
              <w:rPr>
                <w:rFonts w:ascii="Arial" w:hAnsi="Arial" w:cs="Arial"/>
                <w:iCs/>
              </w:rPr>
            </w:pPr>
            <w:r>
              <w:rPr>
                <w:rFonts w:cs="Arial" w:ascii="Arial" w:hAnsi="Arial"/>
                <w:iCs/>
              </w:rPr>
            </w:r>
          </w:p>
        </w:tc>
        <w:tc>
          <w:tcPr>
            <w:tcW w:w="3118" w:type="dxa"/>
            <w:tcBorders/>
            <w:vAlign w:val="center"/>
          </w:tcPr>
          <w:p>
            <w:pPr>
              <w:pStyle w:val="Normal"/>
              <w:widowControl w:val="false"/>
              <w:numPr>
                <w:ilvl w:val="0"/>
                <w:numId w:val="0"/>
              </w:numPr>
              <w:suppressAutoHyphens w:val="true"/>
              <w:spacing w:before="0" w:after="0"/>
              <w:ind w:left="0" w:hanging="0"/>
              <w:jc w:val="center"/>
              <w:outlineLvl w:val="0"/>
              <w:rPr>
                <w:rFonts w:ascii="Arial" w:hAnsi="Arial" w:cs="Arial"/>
                <w:iCs/>
              </w:rPr>
            </w:pPr>
            <w:r>
              <w:rPr>
                <w:rFonts w:cs="Arial" w:ascii="Arial" w:hAnsi="Arial"/>
                <w:iCs/>
                <w:kern w:val="0"/>
                <w:lang w:val="fr-FR" w:bidi="ar-SA"/>
              </w:rPr>
              <w:t>100 000 000</w:t>
            </w:r>
          </w:p>
        </w:tc>
        <w:tc>
          <w:tcPr>
            <w:tcW w:w="2863" w:type="dxa"/>
            <w:tcBorders/>
          </w:tcPr>
          <w:p>
            <w:pPr>
              <w:pStyle w:val="Normal"/>
              <w:widowControl w:val="false"/>
              <w:numPr>
                <w:ilvl w:val="0"/>
                <w:numId w:val="0"/>
              </w:numPr>
              <w:suppressAutoHyphens w:val="true"/>
              <w:spacing w:before="0" w:after="0"/>
              <w:ind w:left="0" w:hanging="0"/>
              <w:jc w:val="center"/>
              <w:outlineLvl w:val="0"/>
              <w:rPr>
                <w:rFonts w:ascii="Arial" w:hAnsi="Arial" w:cs="Arial"/>
                <w:iCs/>
              </w:rPr>
            </w:pPr>
            <w:r>
              <w:rPr>
                <w:rFonts w:cs="Arial" w:ascii="Arial" w:hAnsi="Arial"/>
                <w:iCs/>
              </w:rPr>
            </w:r>
          </w:p>
        </w:tc>
      </w:tr>
      <w:tr>
        <w:trPr/>
        <w:tc>
          <w:tcPr>
            <w:tcW w:w="988" w:type="dxa"/>
            <w:tcBorders/>
            <w:vAlign w:val="center"/>
          </w:tcPr>
          <w:p>
            <w:pPr>
              <w:pStyle w:val="Normal"/>
              <w:widowControl w:val="false"/>
              <w:numPr>
                <w:ilvl w:val="0"/>
                <w:numId w:val="0"/>
              </w:numPr>
              <w:suppressAutoHyphens w:val="true"/>
              <w:spacing w:before="0" w:after="0"/>
              <w:ind w:left="0" w:hanging="0"/>
              <w:jc w:val="center"/>
              <w:outlineLvl w:val="0"/>
              <w:rPr>
                <w:rFonts w:ascii="Arial" w:hAnsi="Arial" w:cs="Arial"/>
                <w:iCs/>
              </w:rPr>
            </w:pPr>
            <w:r>
              <w:rPr>
                <w:rFonts w:cs="Arial" w:ascii="Arial" w:hAnsi="Arial"/>
                <w:iCs/>
                <w:kern w:val="0"/>
                <w:lang w:val="fr-FR" w:bidi="ar-SA"/>
              </w:rPr>
              <w:t>Lot 2</w:t>
            </w:r>
          </w:p>
        </w:tc>
        <w:tc>
          <w:tcPr>
            <w:tcW w:w="3231" w:type="dxa"/>
            <w:tcBorders/>
            <w:vAlign w:val="center"/>
          </w:tcPr>
          <w:p>
            <w:pPr>
              <w:pStyle w:val="Normal"/>
              <w:widowControl w:val="false"/>
              <w:numPr>
                <w:ilvl w:val="0"/>
                <w:numId w:val="0"/>
              </w:numPr>
              <w:suppressAutoHyphens w:val="true"/>
              <w:spacing w:before="0" w:after="0"/>
              <w:ind w:left="0" w:hanging="0"/>
              <w:jc w:val="center"/>
              <w:outlineLvl w:val="0"/>
              <w:rPr>
                <w:bCs/>
              </w:rPr>
            </w:pPr>
            <w:r>
              <w:rPr>
                <w:bCs/>
                <w:kern w:val="0"/>
                <w:lang w:val="fr-FR" w:bidi="ar-SA"/>
              </w:rPr>
              <w:t>Acquisition d’une pelle chargeuse</w:t>
            </w:r>
          </w:p>
          <w:p>
            <w:pPr>
              <w:pStyle w:val="Normal"/>
              <w:widowControl w:val="false"/>
              <w:numPr>
                <w:ilvl w:val="0"/>
                <w:numId w:val="0"/>
              </w:numPr>
              <w:suppressAutoHyphens w:val="true"/>
              <w:spacing w:before="0" w:after="0"/>
              <w:ind w:left="0" w:hanging="0"/>
              <w:jc w:val="left"/>
              <w:outlineLvl w:val="0"/>
              <w:rPr>
                <w:bCs/>
              </w:rPr>
            </w:pPr>
            <w:r>
              <w:rPr>
                <w:bCs/>
              </w:rPr>
            </w:r>
          </w:p>
        </w:tc>
        <w:tc>
          <w:tcPr>
            <w:tcW w:w="3118" w:type="dxa"/>
            <w:tcBorders/>
            <w:vAlign w:val="center"/>
          </w:tcPr>
          <w:p>
            <w:pPr>
              <w:pStyle w:val="Normal"/>
              <w:widowControl w:val="false"/>
              <w:numPr>
                <w:ilvl w:val="0"/>
                <w:numId w:val="0"/>
              </w:numPr>
              <w:suppressAutoHyphens w:val="true"/>
              <w:spacing w:before="0" w:after="0"/>
              <w:ind w:left="0" w:hanging="0"/>
              <w:jc w:val="center"/>
              <w:outlineLvl w:val="0"/>
              <w:rPr>
                <w:rFonts w:ascii="Arial" w:hAnsi="Arial" w:cs="Arial"/>
                <w:iCs/>
              </w:rPr>
            </w:pPr>
            <w:r>
              <w:rPr>
                <w:rFonts w:cs="Arial" w:ascii="Arial" w:hAnsi="Arial"/>
                <w:iCs/>
                <w:kern w:val="0"/>
                <w:lang w:val="fr-FR" w:bidi="ar-SA"/>
              </w:rPr>
              <w:t>120 000 000</w:t>
            </w:r>
          </w:p>
        </w:tc>
        <w:tc>
          <w:tcPr>
            <w:tcW w:w="2863" w:type="dxa"/>
            <w:tcBorders/>
          </w:tcPr>
          <w:p>
            <w:pPr>
              <w:pStyle w:val="Normal"/>
              <w:widowControl w:val="false"/>
              <w:numPr>
                <w:ilvl w:val="0"/>
                <w:numId w:val="0"/>
              </w:numPr>
              <w:suppressAutoHyphens w:val="true"/>
              <w:spacing w:before="0" w:after="0"/>
              <w:ind w:left="0" w:hanging="0"/>
              <w:jc w:val="center"/>
              <w:outlineLvl w:val="0"/>
              <w:rPr>
                <w:rFonts w:ascii="Arial" w:hAnsi="Arial" w:cs="Arial"/>
                <w:iCs/>
              </w:rPr>
            </w:pPr>
            <w:r>
              <w:rPr>
                <w:rFonts w:cs="Arial" w:ascii="Arial" w:hAnsi="Arial"/>
                <w:iCs/>
              </w:rPr>
            </w:r>
          </w:p>
        </w:tc>
      </w:tr>
    </w:tbl>
    <w:p>
      <w:pPr>
        <w:pStyle w:val="Normal"/>
        <w:jc w:val="center"/>
        <w:rPr>
          <w:b/>
          <w:b/>
          <w:sz w:val="64"/>
          <w:szCs w:val="64"/>
          <w:bdr w:val="double" w:sz="6" w:space="0" w:color="000000"/>
          <w:lang w:val="fr-CM"/>
        </w:rPr>
      </w:pPr>
      <w:r>
        <w:rPr>
          <w:b/>
          <w:sz w:val="64"/>
          <w:szCs w:val="64"/>
          <w:bdr w:val="double" w:sz="6" w:space="0" w:color="000000"/>
          <w:lang w:val="fr-CM"/>
        </w:rPr>
      </w:r>
    </w:p>
    <w:p>
      <w:pPr>
        <w:pStyle w:val="Normal"/>
        <w:jc w:val="center"/>
        <w:rPr>
          <w:rFonts w:ascii="Arial" w:hAnsi="Arial" w:cs="Arial"/>
          <w:b/>
          <w:b/>
          <w:sz w:val="64"/>
          <w:szCs w:val="64"/>
          <w:bdr w:val="double" w:sz="6" w:space="0" w:color="000000"/>
          <w:lang w:val="fr-CM"/>
        </w:rPr>
      </w:pPr>
      <w:r>
        <w:rPr>
          <w:rFonts w:cs="Arial" w:ascii="Arial" w:hAnsi="Arial"/>
          <w:b/>
          <w:sz w:val="64"/>
          <w:szCs w:val="64"/>
          <w:bdr w:val="double" w:sz="6" w:space="0" w:color="000000"/>
          <w:lang w:val="fr-CM"/>
        </w:rPr>
        <w:t>EXERCICE 2024</w:t>
      </w:r>
    </w:p>
    <w:p>
      <w:pPr>
        <w:pStyle w:val="Corpsdetexte"/>
        <w:jc w:val="center"/>
        <w:rPr>
          <w:rFonts w:ascii="Monotype Corsiva" w:hAnsi="Monotype Corsiva" w:eastAsia="Calibri" w:cs="Arial" w:eastAsiaTheme="minorHAnsi"/>
          <w:sz w:val="40"/>
          <w:szCs w:val="40"/>
          <w:lang w:eastAsia="en-US"/>
        </w:rPr>
      </w:pPr>
      <w:r>
        <w:rPr>
          <w:rFonts w:eastAsia="Calibri" w:cs="Arial" w:ascii="Monotype Corsiva" w:hAnsi="Monotype Corsiva" w:eastAsiaTheme="minorHAnsi"/>
          <w:sz w:val="40"/>
          <w:szCs w:val="40"/>
          <w:lang w:eastAsia="en-US"/>
        </w:rPr>
        <w:tab/>
      </w:r>
    </w:p>
    <w:p>
      <w:pPr>
        <w:pStyle w:val="Corpsdetexte"/>
        <w:jc w:val="center"/>
        <w:rPr>
          <w:rFonts w:ascii="Arial" w:hAnsi="Arial" w:eastAsia="Arial Unicode MS" w:cs="Arial"/>
          <w:b/>
          <w:b/>
          <w:bCs/>
          <w:iCs/>
          <w:sz w:val="22"/>
          <w:szCs w:val="22"/>
        </w:rPr>
      </w:pPr>
      <w:r>
        <w:rPr>
          <w:rFonts w:eastAsia="Arial Unicode MS" w:cs="Arial" w:ascii="Arial" w:hAnsi="Arial"/>
          <w:b/>
          <w:bCs/>
          <w:iCs/>
          <w:sz w:val="22"/>
          <w:szCs w:val="22"/>
          <w:u w:val="single"/>
        </w:rPr>
        <w:t>FINANCEMENT</w:t>
      </w:r>
      <w:r>
        <w:rPr>
          <w:rFonts w:eastAsia="Arial Unicode MS" w:cs="Arial" w:ascii="Arial" w:hAnsi="Arial"/>
          <w:b/>
          <w:bCs/>
          <w:iCs/>
          <w:sz w:val="22"/>
          <w:szCs w:val="22"/>
        </w:rPr>
        <w:t> : BIP MINDDEVEL</w:t>
      </w:r>
    </w:p>
    <w:p>
      <w:pPr>
        <w:pStyle w:val="Normal"/>
        <w:ind w:left="584" w:hanging="0"/>
        <w:jc w:val="both"/>
        <w:rPr>
          <w:rFonts w:eastAsia="Arial Unicode MS"/>
          <w:color w:val="FF0000"/>
          <w:sz w:val="22"/>
          <w:szCs w:val="22"/>
        </w:rPr>
      </w:pPr>
      <w:r>
        <w:rPr>
          <w:rFonts w:eastAsia="Arial Unicode MS"/>
          <w:color w:val="FF0000"/>
          <w:sz w:val="22"/>
          <w:szCs w:val="22"/>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ascii="Monotype Corsiva" w:hAnsi="Monotype Corsiva" w:eastAsiaTheme="minorHAnsi"/>
          <w:sz w:val="40"/>
          <w:szCs w:val="40"/>
          <w:lang w:eastAsia="en-US"/>
        </w:rPr>
        <w:t xml:space="preserve">        </w:t>
      </w:r>
      <w:r>
        <w:rPr>
          <w:rFonts w:eastAsia="Calibri" w:cs="Arial" w:ascii="Monotype Corsiva" w:hAnsi="Monotype Corsiva" w:eastAsiaTheme="minorHAnsi"/>
          <w:sz w:val="40"/>
          <w:szCs w:val="40"/>
          <w:lang w:eastAsia="en-US"/>
        </w:rPr>
        <mc:AlternateContent>
          <mc:Choice Requires="wps">
            <w:drawing>
              <wp:inline distT="0" distB="0" distL="0" distR="0" wp14:anchorId="4D3B1865">
                <wp:extent cx="5157470" cy="1154430"/>
                <wp:effectExtent l="9525" t="9525" r="8890" b="2540"/>
                <wp:docPr id="8" name="Forme4"/>
                <a:graphic xmlns:a="http://schemas.openxmlformats.org/drawingml/2006/main">
                  <a:graphicData uri="http://schemas.microsoft.com/office/word/2010/wordprocessingShape">
                    <wps:wsp>
                      <wps:cNvSpPr/>
                      <wps:spPr>
                        <a:xfrm>
                          <a:off x="0" y="0"/>
                          <a:ext cx="5157360" cy="1154520"/>
                        </a:xfrm>
                        <a:prstGeom prst="rect">
                          <a:avLst/>
                        </a:prstGeom>
                        <a:noFill/>
                        <a:ln w="0">
                          <a:noFill/>
                        </a:ln>
                      </wps:spPr>
                      <wps:style>
                        <a:lnRef idx="0"/>
                        <a:fillRef idx="0"/>
                        <a:effectRef idx="0"/>
                        <a:fontRef idx="minor"/>
                      </wps:style>
                      <wps:bodyPr/>
                    </wps:wsp>
                  </a:graphicData>
                </a:graphic>
              </wp:inline>
            </w:drawing>
          </mc:Choice>
          <mc:Fallback>
            <w:pict>
              <v:rect id="shape_0" ID="Forme4" path="m0,0l-2147483645,0l-2147483645,-2147483646l0,-2147483646xe" stroked="f" o:allowincell="f" style="position:absolute;margin-left:0pt;margin-top:-91.9pt;width:406.05pt;height:90.85pt;mso-wrap-style:none;v-text-anchor:middle;mso-position-vertical:top" wp14:anchorId="4D3B1865">
                <v:fill o:detectmouseclick="t" on="false"/>
                <v:stroke color="#3465a4" joinstyle="round" endcap="flat"/>
                <w10:wrap type="square"/>
              </v:rect>
            </w:pict>
          </mc:Fallback>
        </mc:AlternateContent>
      </w:r>
    </w:p>
    <w:p>
      <w:pPr>
        <w:pStyle w:val="Corpsdetexte"/>
        <w:spacing w:before="120" w:after="120"/>
        <w:rPr>
          <w:rFonts w:eastAsia="Arial Unicode MS"/>
          <w:b/>
          <w:b/>
          <w:i/>
          <w:i/>
          <w:sz w:val="22"/>
          <w:szCs w:val="22"/>
        </w:rPr>
      </w:pPr>
      <w:r>
        <w:rPr>
          <w:rFonts w:eastAsia="Arial Unicode MS"/>
          <w:b/>
          <w:i/>
          <w:sz w:val="22"/>
          <w:szCs w:val="22"/>
        </w:rPr>
      </w:r>
    </w:p>
    <w:p>
      <w:pPr>
        <w:pStyle w:val="Corpsdetexte"/>
        <w:spacing w:before="120" w:after="120"/>
        <w:ind w:left="7088" w:firstLine="700"/>
        <w:jc w:val="center"/>
        <w:rPr>
          <w:rFonts w:eastAsia="Arial Unicode MS"/>
          <w:b/>
          <w:b/>
          <w:i/>
          <w:i/>
          <w:sz w:val="22"/>
          <w:szCs w:val="22"/>
        </w:rPr>
      </w:pPr>
      <w:r>
        <w:rPr>
          <w:rFonts w:eastAsia="Arial Unicode MS"/>
          <w:b/>
          <w:i/>
          <w:sz w:val="22"/>
          <w:szCs w:val="22"/>
        </w:rPr>
        <w:t>FEVRIER 2024</w:t>
      </w:r>
    </w:p>
    <w:p>
      <w:pPr>
        <w:pStyle w:val="Corpsdetexte"/>
        <w:spacing w:before="120" w:after="120"/>
        <w:ind w:left="7088" w:firstLine="700"/>
        <w:jc w:val="center"/>
        <w:rPr>
          <w:rFonts w:eastAsia="Arial Unicode MS"/>
          <w:b/>
          <w:b/>
          <w:i/>
          <w:i/>
          <w:sz w:val="22"/>
          <w:szCs w:val="22"/>
        </w:rPr>
      </w:pPr>
      <w:r>
        <w:rPr>
          <w:rFonts w:eastAsia="Arial Unicode MS"/>
          <w:b/>
          <w:i/>
          <w:sz w:val="22"/>
          <w:szCs w:val="22"/>
        </w:rPr>
      </w:r>
    </w:p>
    <w:p>
      <w:pPr>
        <w:pStyle w:val="Corpsdetexte"/>
        <w:spacing w:before="120" w:after="120"/>
        <w:ind w:left="7088" w:firstLine="700"/>
        <w:jc w:val="center"/>
        <w:rPr>
          <w:rFonts w:eastAsia="Arial Unicode MS"/>
          <w:b/>
          <w:b/>
          <w:i/>
          <w:i/>
          <w:sz w:val="22"/>
          <w:szCs w:val="22"/>
        </w:rPr>
      </w:pPr>
      <w:r>
        <w:rPr>
          <w:rFonts w:eastAsia="Arial Unicode MS"/>
          <w:b/>
          <w:i/>
          <w:sz w:val="22"/>
          <w:szCs w:val="22"/>
        </w:rPr>
      </w:r>
    </w:p>
    <w:p>
      <w:pPr>
        <w:pStyle w:val="Corpsdetexte"/>
        <w:spacing w:before="120" w:after="120"/>
        <w:ind w:left="7088" w:firstLine="700"/>
        <w:jc w:val="center"/>
        <w:rPr>
          <w:rFonts w:eastAsia="Arial Unicode MS"/>
          <w:b/>
          <w:b/>
          <w:i/>
          <w:i/>
          <w:sz w:val="22"/>
          <w:szCs w:val="22"/>
        </w:rPr>
      </w:pPr>
      <w:r>
        <w:rPr>
          <w:rFonts w:eastAsia="Arial Unicode MS"/>
          <w:b/>
          <w:i/>
          <w:sz w:val="22"/>
          <w:szCs w:val="22"/>
        </w:rPr>
      </w:r>
    </w:p>
    <w:p>
      <w:pPr>
        <w:pStyle w:val="Corpsdetexte"/>
        <w:spacing w:before="120" w:after="120"/>
        <w:ind w:left="7088" w:firstLine="700"/>
        <w:jc w:val="center"/>
        <w:rPr>
          <w:rFonts w:eastAsia="Arial Unicode MS"/>
          <w:b/>
          <w:b/>
          <w:i/>
          <w:i/>
          <w:sz w:val="22"/>
          <w:szCs w:val="22"/>
        </w:rPr>
      </w:pPr>
      <w:r>
        <w:rPr>
          <w:rFonts w:eastAsia="Arial Unicode MS"/>
          <w:b/>
          <w:i/>
          <w:sz w:val="22"/>
          <w:szCs w:val="22"/>
        </w:rPr>
      </w:r>
    </w:p>
    <w:p>
      <w:pPr>
        <w:pStyle w:val="Normal"/>
        <w:spacing w:lineRule="auto" w:line="360"/>
        <w:jc w:val="center"/>
        <w:rPr>
          <w:rFonts w:ascii="Arial Narrow" w:hAnsi="Arial Narrow" w:cs="Arial"/>
          <w:b/>
          <w:b/>
          <w:sz w:val="28"/>
          <w:u w:val="single"/>
          <w:lang w:val="fr-CM"/>
        </w:rPr>
      </w:pPr>
      <w:r>
        <w:rPr>
          <w:rFonts w:cs="Arial" w:ascii="Arial Narrow" w:hAnsi="Arial Narrow"/>
          <w:b/>
          <w:sz w:val="28"/>
          <w:u w:val="single"/>
          <w:lang w:val="fr-CM"/>
        </w:rPr>
        <w:t>SOMMAIRE</w:t>
      </w:r>
    </w:p>
    <w:p>
      <w:pPr>
        <w:pStyle w:val="Normal"/>
        <w:spacing w:lineRule="auto" w:line="360"/>
        <w:jc w:val="both"/>
        <w:rPr>
          <w:rFonts w:ascii="Arial Narrow" w:hAnsi="Arial Narrow" w:cs="Arial"/>
          <w:b/>
          <w:b/>
          <w:lang w:val="fr-CM"/>
        </w:rPr>
      </w:pPr>
      <w:r>
        <w:rPr>
          <w:rFonts w:cs="Arial" w:ascii="Arial Narrow" w:hAnsi="Arial Narrow"/>
          <w:b/>
          <w:lang w:val="fr-CM"/>
        </w:rPr>
      </w:r>
    </w:p>
    <w:p>
      <w:pPr>
        <w:pStyle w:val="Normal"/>
        <w:tabs>
          <w:tab w:val="clear" w:pos="708"/>
          <w:tab w:val="right" w:pos="1320" w:leader="dot"/>
          <w:tab w:val="right" w:pos="9622" w:leader="dot"/>
        </w:tabs>
        <w:suppressAutoHyphens w:val="true"/>
        <w:spacing w:lineRule="auto" w:line="480" w:before="0" w:after="100"/>
        <w:textAlignment w:val="baseline"/>
        <w:rPr>
          <w:rFonts w:ascii="Book Antiqua" w:hAnsi="Book Antiqua"/>
          <w:b/>
          <w:b/>
          <w:sz w:val="26"/>
          <w:szCs w:val="26"/>
        </w:rPr>
      </w:pPr>
      <w:hyperlink w:anchor="_Toc390418121">
        <w:r>
          <w:rPr>
            <w:rFonts w:cs="Arial" w:ascii="Book Antiqua" w:hAnsi="Book Antiqua"/>
            <w:b/>
            <w:sz w:val="26"/>
            <w:szCs w:val="26"/>
          </w:rPr>
          <w:t>Pièce n°1 :</w:t>
          <w:tab/>
          <w:t xml:space="preserve"> Avis d</w:t>
        </w:r>
        <w:r>
          <w:rPr>
            <w:rFonts w:cs="Arial" w:ascii="Book Antiqua" w:hAnsi="Book Antiqua"/>
            <w:b/>
            <w:spacing w:val="39"/>
            <w:sz w:val="26"/>
            <w:szCs w:val="26"/>
          </w:rPr>
          <w:t>'</w:t>
        </w:r>
        <w:r>
          <w:rPr>
            <w:rFonts w:cs="Arial" w:ascii="Book Antiqua" w:hAnsi="Book Antiqua"/>
            <w:b/>
            <w:sz w:val="26"/>
            <w:szCs w:val="26"/>
          </w:rPr>
          <w:t>Appel d</w:t>
        </w:r>
        <w:r>
          <w:rPr>
            <w:rFonts w:cs="Arial" w:ascii="Book Antiqua" w:hAnsi="Book Antiqua"/>
            <w:b/>
            <w:spacing w:val="39"/>
            <w:sz w:val="26"/>
            <w:szCs w:val="26"/>
          </w:rPr>
          <w:t>'Off</w:t>
        </w:r>
        <w:r>
          <w:rPr>
            <w:rFonts w:cs="Arial" w:ascii="Book Antiqua" w:hAnsi="Book Antiqua"/>
            <w:b/>
            <w:sz w:val="26"/>
            <w:szCs w:val="26"/>
          </w:rPr>
          <w:t>res (AA</w:t>
        </w:r>
        <w:r>
          <w:rPr>
            <w:rFonts w:cs="Arial" w:ascii="Book Antiqua" w:hAnsi="Book Antiqua"/>
            <w:b/>
            <w:spacing w:val="39"/>
            <w:sz w:val="26"/>
            <w:szCs w:val="26"/>
          </w:rPr>
          <w:t>O)</w:t>
        </w:r>
        <w:r>
          <w:rPr>
            <w:rFonts w:cs="Arial" w:ascii="Book Antiqua" w:hAnsi="Book Antiqua"/>
            <w:b/>
            <w:sz w:val="26"/>
            <w:szCs w:val="26"/>
          </w:rPr>
          <w:tab/>
        </w:r>
      </w:hyperlink>
      <w:r>
        <w:rPr>
          <w:rFonts w:cs="Arial" w:ascii="Book Antiqua" w:hAnsi="Book Antiqua"/>
          <w:b/>
          <w:sz w:val="26"/>
          <w:szCs w:val="26"/>
        </w:rPr>
        <w:t>03</w:t>
      </w:r>
    </w:p>
    <w:p>
      <w:pPr>
        <w:pStyle w:val="Normal"/>
        <w:tabs>
          <w:tab w:val="clear" w:pos="708"/>
          <w:tab w:val="right" w:pos="1320" w:leader="dot"/>
          <w:tab w:val="right" w:pos="9622" w:leader="dot"/>
        </w:tabs>
        <w:suppressAutoHyphens w:val="true"/>
        <w:spacing w:lineRule="auto" w:line="480" w:before="0" w:after="100"/>
        <w:textAlignment w:val="baseline"/>
        <w:rPr>
          <w:rFonts w:ascii="Book Antiqua" w:hAnsi="Book Antiqua"/>
          <w:b/>
          <w:b/>
          <w:sz w:val="26"/>
          <w:szCs w:val="26"/>
        </w:rPr>
      </w:pPr>
      <w:hyperlink w:anchor="_Toc390418122">
        <w:r>
          <w:rPr>
            <w:rFonts w:cs="Arial" w:ascii="Book Antiqua" w:hAnsi="Book Antiqua"/>
            <w:b/>
            <w:sz w:val="26"/>
            <w:szCs w:val="26"/>
          </w:rPr>
          <w:t xml:space="preserve">Pièce n°2 : </w:t>
          <w:tab/>
          <w:t xml:space="preserve">Règlement Général </w:t>
        </w:r>
        <w:bookmarkStart w:id="0" w:name="_Hlt390429675"/>
        <w:bookmarkStart w:id="1" w:name="_Hlt390429674"/>
        <w:r>
          <w:rPr>
            <w:rFonts w:cs="Arial" w:ascii="Book Antiqua" w:hAnsi="Book Antiqua"/>
            <w:b/>
            <w:sz w:val="26"/>
            <w:szCs w:val="26"/>
          </w:rPr>
          <w:t>d</w:t>
        </w:r>
        <w:bookmarkEnd w:id="0"/>
        <w:bookmarkEnd w:id="1"/>
        <w:r>
          <w:rPr>
            <w:rFonts w:cs="Arial" w:ascii="Book Antiqua" w:hAnsi="Book Antiqua"/>
            <w:b/>
            <w:sz w:val="26"/>
            <w:szCs w:val="26"/>
          </w:rPr>
          <w:t>e l'Appel d'Offres(RGAO)</w:t>
          <w:tab/>
        </w:r>
      </w:hyperlink>
      <w:r>
        <w:rPr>
          <w:rFonts w:cs="Arial" w:ascii="Book Antiqua" w:hAnsi="Book Antiqua"/>
          <w:b/>
          <w:sz w:val="26"/>
          <w:szCs w:val="26"/>
        </w:rPr>
        <w:t>14</w:t>
      </w:r>
    </w:p>
    <w:p>
      <w:pPr>
        <w:pStyle w:val="Normal"/>
        <w:tabs>
          <w:tab w:val="clear" w:pos="708"/>
          <w:tab w:val="right" w:pos="1320" w:leader="dot"/>
          <w:tab w:val="right" w:pos="9622" w:leader="dot"/>
        </w:tabs>
        <w:suppressAutoHyphens w:val="true"/>
        <w:spacing w:lineRule="auto" w:line="480" w:before="0" w:after="100"/>
        <w:textAlignment w:val="baseline"/>
        <w:rPr>
          <w:rFonts w:ascii="Book Antiqua" w:hAnsi="Book Antiqua"/>
          <w:b/>
          <w:b/>
          <w:sz w:val="26"/>
          <w:szCs w:val="26"/>
        </w:rPr>
      </w:pPr>
      <w:hyperlink w:anchor="_Toc390418123">
        <w:r>
          <w:rPr>
            <w:rFonts w:cs="Arial" w:ascii="Book Antiqua" w:hAnsi="Book Antiqua"/>
            <w:b/>
            <w:sz w:val="26"/>
            <w:szCs w:val="26"/>
          </w:rPr>
          <w:t xml:space="preserve">Pièce n°3 : </w:t>
          <w:tab/>
          <w:t>Règlement Particulier de l’Appel d’Offres (RPAO)</w:t>
          <w:tab/>
        </w:r>
      </w:hyperlink>
      <w:r>
        <w:rPr>
          <w:rFonts w:cs="Arial" w:ascii="Book Antiqua" w:hAnsi="Book Antiqua"/>
          <w:b/>
          <w:sz w:val="26"/>
          <w:szCs w:val="26"/>
        </w:rPr>
        <w:t>35</w:t>
      </w:r>
    </w:p>
    <w:p>
      <w:pPr>
        <w:pStyle w:val="Normal"/>
        <w:tabs>
          <w:tab w:val="clear" w:pos="708"/>
          <w:tab w:val="right" w:pos="1320" w:leader="dot"/>
          <w:tab w:val="right" w:pos="9622" w:leader="dot"/>
        </w:tabs>
        <w:suppressAutoHyphens w:val="true"/>
        <w:spacing w:lineRule="auto" w:line="480" w:before="0" w:after="100"/>
        <w:textAlignment w:val="baseline"/>
        <w:rPr>
          <w:rFonts w:ascii="Book Antiqua" w:hAnsi="Book Antiqua"/>
          <w:b/>
          <w:b/>
          <w:sz w:val="26"/>
          <w:szCs w:val="26"/>
        </w:rPr>
      </w:pPr>
      <w:hyperlink w:anchor="_Toc390418124">
        <w:r>
          <w:rPr>
            <w:rFonts w:cs="Arial" w:ascii="Book Antiqua" w:hAnsi="Book Antiqua"/>
            <w:b/>
            <w:sz w:val="26"/>
            <w:szCs w:val="26"/>
          </w:rPr>
          <w:t xml:space="preserve">Pièce n°4 : </w:t>
          <w:tab/>
          <w:t>Cahier des Clauses Administratives Particulières (CCAP)</w:t>
          <w:tab/>
        </w:r>
      </w:hyperlink>
      <w:r>
        <w:rPr>
          <w:rFonts w:cs="Arial" w:ascii="Book Antiqua" w:hAnsi="Book Antiqua"/>
          <w:b/>
          <w:sz w:val="26"/>
          <w:szCs w:val="26"/>
        </w:rPr>
        <w:t>44</w:t>
      </w:r>
    </w:p>
    <w:p>
      <w:pPr>
        <w:pStyle w:val="Normal"/>
        <w:tabs>
          <w:tab w:val="clear" w:pos="708"/>
          <w:tab w:val="right" w:pos="1320" w:leader="dot"/>
          <w:tab w:val="right" w:pos="9622" w:leader="dot"/>
        </w:tabs>
        <w:suppressAutoHyphens w:val="true"/>
        <w:spacing w:lineRule="auto" w:line="480" w:before="0" w:after="100"/>
        <w:textAlignment w:val="baseline"/>
        <w:rPr>
          <w:rFonts w:ascii="Book Antiqua" w:hAnsi="Book Antiqua"/>
          <w:b/>
          <w:b/>
          <w:sz w:val="26"/>
          <w:szCs w:val="26"/>
        </w:rPr>
      </w:pPr>
      <w:hyperlink w:anchor="_Toc390418125">
        <w:r>
          <w:rPr>
            <w:rFonts w:cs="Arial" w:ascii="Book Antiqua" w:hAnsi="Book Antiqua"/>
            <w:b/>
            <w:sz w:val="26"/>
            <w:szCs w:val="26"/>
          </w:rPr>
          <w:t>Pièce n°5 :</w:t>
          <w:tab/>
          <w:t xml:space="preserve"> Descriptif de la Fourniture (DF)</w:t>
          <w:tab/>
        </w:r>
      </w:hyperlink>
      <w:r>
        <w:rPr>
          <w:rFonts w:cs="Arial" w:ascii="Book Antiqua" w:hAnsi="Book Antiqua"/>
          <w:b/>
          <w:sz w:val="26"/>
          <w:szCs w:val="26"/>
        </w:rPr>
        <w:t>58</w:t>
      </w:r>
    </w:p>
    <w:p>
      <w:pPr>
        <w:pStyle w:val="Normal"/>
        <w:tabs>
          <w:tab w:val="clear" w:pos="708"/>
          <w:tab w:val="right" w:pos="1320" w:leader="dot"/>
          <w:tab w:val="right" w:pos="9622" w:leader="dot"/>
        </w:tabs>
        <w:suppressAutoHyphens w:val="true"/>
        <w:spacing w:lineRule="auto" w:line="480" w:before="0" w:after="100"/>
        <w:textAlignment w:val="baseline"/>
        <w:rPr>
          <w:rFonts w:ascii="Book Antiqua" w:hAnsi="Book Antiqua"/>
          <w:b/>
          <w:b/>
          <w:sz w:val="26"/>
          <w:szCs w:val="26"/>
        </w:rPr>
      </w:pPr>
      <w:hyperlink w:anchor="_Toc390418126">
        <w:r>
          <w:rPr>
            <w:rFonts w:cs="Arial" w:ascii="Book Antiqua" w:hAnsi="Book Antiqua"/>
            <w:b/>
            <w:sz w:val="26"/>
            <w:szCs w:val="26"/>
          </w:rPr>
          <w:t>Pièce n°6 :</w:t>
          <w:tab/>
          <w:t xml:space="preserve"> Cadre du bordereau des prix unitaires</w:t>
          <w:tab/>
        </w:r>
      </w:hyperlink>
      <w:r>
        <w:rPr>
          <w:rFonts w:cs="Arial" w:ascii="Book Antiqua" w:hAnsi="Book Antiqua"/>
          <w:b/>
          <w:sz w:val="26"/>
          <w:szCs w:val="26"/>
        </w:rPr>
        <w:t>63</w:t>
      </w:r>
    </w:p>
    <w:p>
      <w:pPr>
        <w:pStyle w:val="Normal"/>
        <w:tabs>
          <w:tab w:val="clear" w:pos="708"/>
          <w:tab w:val="right" w:pos="1320" w:leader="dot"/>
          <w:tab w:val="right" w:pos="9622" w:leader="dot"/>
        </w:tabs>
        <w:suppressAutoHyphens w:val="true"/>
        <w:spacing w:lineRule="auto" w:line="480" w:before="0" w:after="100"/>
        <w:textAlignment w:val="baseline"/>
        <w:rPr>
          <w:rFonts w:ascii="Book Antiqua" w:hAnsi="Book Antiqua"/>
          <w:b/>
          <w:b/>
          <w:sz w:val="26"/>
          <w:szCs w:val="26"/>
        </w:rPr>
      </w:pPr>
      <w:hyperlink w:anchor="_Toc390418127">
        <w:r>
          <w:rPr>
            <w:rFonts w:cs="Arial" w:ascii="Book Antiqua" w:hAnsi="Book Antiqua"/>
            <w:b/>
            <w:sz w:val="26"/>
            <w:szCs w:val="26"/>
          </w:rPr>
          <w:t>Pièce n°7 :</w:t>
          <w:tab/>
          <w:t xml:space="preserve"> Cadre du détail quantitatif et estimatif</w:t>
          <w:tab/>
        </w:r>
      </w:hyperlink>
      <w:r>
        <w:rPr>
          <w:rFonts w:cs="Arial" w:ascii="Book Antiqua" w:hAnsi="Book Antiqua"/>
          <w:b/>
          <w:sz w:val="26"/>
          <w:szCs w:val="26"/>
        </w:rPr>
        <w:t>70</w:t>
      </w:r>
    </w:p>
    <w:p>
      <w:pPr>
        <w:pStyle w:val="Normal"/>
        <w:tabs>
          <w:tab w:val="clear" w:pos="708"/>
          <w:tab w:val="right" w:pos="1320" w:leader="dot"/>
          <w:tab w:val="right" w:pos="9622" w:leader="dot"/>
        </w:tabs>
        <w:suppressAutoHyphens w:val="true"/>
        <w:spacing w:lineRule="auto" w:line="480" w:before="0" w:after="100"/>
        <w:textAlignment w:val="baseline"/>
        <w:rPr>
          <w:rFonts w:ascii="Book Antiqua" w:hAnsi="Book Antiqua"/>
          <w:b/>
          <w:b/>
          <w:sz w:val="26"/>
          <w:szCs w:val="26"/>
        </w:rPr>
      </w:pPr>
      <w:hyperlink w:anchor="_Toc390418128">
        <w:r>
          <w:rPr>
            <w:rFonts w:cs="Arial" w:ascii="Book Antiqua" w:hAnsi="Book Antiqua"/>
            <w:b/>
            <w:sz w:val="26"/>
            <w:szCs w:val="26"/>
          </w:rPr>
          <w:t>Pièce n°8 :</w:t>
          <w:tab/>
          <w:t xml:space="preserve"> Cadre du sous-détail des prix</w:t>
          <w:tab/>
        </w:r>
      </w:hyperlink>
      <w:r>
        <w:rPr>
          <w:rFonts w:cs="Arial" w:ascii="Book Antiqua" w:hAnsi="Book Antiqua"/>
          <w:b/>
          <w:sz w:val="26"/>
          <w:szCs w:val="26"/>
        </w:rPr>
        <w:t>73</w:t>
      </w:r>
    </w:p>
    <w:p>
      <w:pPr>
        <w:pStyle w:val="Normal"/>
        <w:tabs>
          <w:tab w:val="clear" w:pos="708"/>
          <w:tab w:val="right" w:pos="1540" w:leader="dot"/>
          <w:tab w:val="right" w:pos="9622" w:leader="dot"/>
        </w:tabs>
        <w:suppressAutoHyphens w:val="true"/>
        <w:spacing w:lineRule="auto" w:line="480" w:before="0" w:after="100"/>
        <w:textAlignment w:val="baseline"/>
        <w:rPr>
          <w:rFonts w:ascii="Book Antiqua" w:hAnsi="Book Antiqua"/>
          <w:b/>
          <w:b/>
          <w:sz w:val="26"/>
          <w:szCs w:val="26"/>
        </w:rPr>
      </w:pPr>
      <w:hyperlink w:anchor="_Toc390418129">
        <w:r>
          <w:rPr>
            <w:rFonts w:cs="Arial" w:ascii="Book Antiqua" w:hAnsi="Book Antiqua"/>
            <w:b/>
            <w:sz w:val="26"/>
            <w:szCs w:val="26"/>
          </w:rPr>
          <w:t xml:space="preserve">Pièce n°9 : </w:t>
          <w:tab/>
          <w:t xml:space="preserve">formulaire et modèles de pièces </w:t>
          <w:tab/>
        </w:r>
      </w:hyperlink>
      <w:r>
        <w:rPr>
          <w:rFonts w:cs="Arial" w:ascii="Book Antiqua" w:hAnsi="Book Antiqua"/>
          <w:b/>
          <w:sz w:val="26"/>
          <w:szCs w:val="26"/>
        </w:rPr>
        <w:t>75</w:t>
      </w:r>
    </w:p>
    <w:p>
      <w:pPr>
        <w:pStyle w:val="Normal"/>
        <w:tabs>
          <w:tab w:val="clear" w:pos="708"/>
          <w:tab w:val="right" w:pos="1540" w:leader="dot"/>
          <w:tab w:val="right" w:pos="9622" w:leader="dot"/>
        </w:tabs>
        <w:suppressAutoHyphens w:val="true"/>
        <w:spacing w:lineRule="auto" w:line="480" w:before="0" w:after="100"/>
        <w:textAlignment w:val="baseline"/>
        <w:rPr>
          <w:rFonts w:ascii="Book Antiqua" w:hAnsi="Book Antiqua"/>
          <w:b/>
          <w:b/>
          <w:sz w:val="26"/>
          <w:szCs w:val="26"/>
        </w:rPr>
      </w:pPr>
      <w:hyperlink w:anchor="_Toc390418130">
        <w:r>
          <w:rPr>
            <w:rFonts w:cs="Arial" w:ascii="Book Antiqua" w:hAnsi="Book Antiqua"/>
            <w:b/>
            <w:sz w:val="26"/>
            <w:szCs w:val="26"/>
          </w:rPr>
          <w:t>Pièce n°10 :</w:t>
          <w:tab/>
          <w:t xml:space="preserve"> Grille d’évaluation</w:t>
          <w:tab/>
        </w:r>
      </w:hyperlink>
      <w:r>
        <w:rPr>
          <w:rFonts w:cs="Arial" w:ascii="Book Antiqua" w:hAnsi="Book Antiqua"/>
          <w:b/>
          <w:sz w:val="26"/>
          <w:szCs w:val="26"/>
        </w:rPr>
        <w:t>94</w:t>
      </w:r>
    </w:p>
    <w:p>
      <w:pPr>
        <w:pStyle w:val="Normal"/>
        <w:tabs>
          <w:tab w:val="clear" w:pos="708"/>
          <w:tab w:val="right" w:pos="1540" w:leader="dot"/>
          <w:tab w:val="right" w:pos="9622" w:leader="dot"/>
        </w:tabs>
        <w:suppressAutoHyphens w:val="true"/>
        <w:spacing w:lineRule="auto" w:line="480" w:before="0" w:after="100"/>
        <w:textAlignment w:val="baseline"/>
        <w:rPr>
          <w:rFonts w:ascii="Book Antiqua" w:hAnsi="Book Antiqua" w:cs="Arial"/>
          <w:b/>
          <w:b/>
          <w:sz w:val="26"/>
          <w:szCs w:val="26"/>
        </w:rPr>
      </w:pPr>
      <w:hyperlink w:anchor="_Toc390418131">
        <w:r>
          <w:rPr>
            <w:rFonts w:cs="Arial" w:ascii="Book Antiqua" w:hAnsi="Book Antiqua"/>
            <w:b/>
            <w:sz w:val="26"/>
            <w:szCs w:val="26"/>
          </w:rPr>
          <w:t>Pièce n°11 :</w:t>
          <w:tab/>
          <w:t xml:space="preserve"> Justificatifs des études préalables</w:t>
          <w:tab/>
        </w:r>
      </w:hyperlink>
      <w:r>
        <w:rPr>
          <w:rFonts w:cs="Arial" w:ascii="Book Antiqua" w:hAnsi="Book Antiqua"/>
          <w:b/>
          <w:sz w:val="26"/>
          <w:szCs w:val="26"/>
        </w:rPr>
        <w:t>98</w:t>
      </w:r>
    </w:p>
    <w:p>
      <w:pPr>
        <w:pStyle w:val="Normal"/>
        <w:tabs>
          <w:tab w:val="clear" w:pos="708"/>
          <w:tab w:val="right" w:pos="1540" w:leader="dot"/>
          <w:tab w:val="right" w:pos="9622" w:leader="dot"/>
        </w:tabs>
        <w:suppressAutoHyphens w:val="true"/>
        <w:spacing w:lineRule="auto" w:line="480" w:before="0" w:after="100"/>
        <w:textAlignment w:val="baseline"/>
        <w:rPr>
          <w:rFonts w:ascii="Book Antiqua" w:hAnsi="Book Antiqua"/>
          <w:b/>
          <w:b/>
          <w:sz w:val="26"/>
          <w:szCs w:val="26"/>
        </w:rPr>
      </w:pPr>
      <w:r>
        <w:rPr>
          <w:rFonts w:cs="Arial" w:ascii="Book Antiqua" w:hAnsi="Book Antiqua"/>
          <w:b/>
          <w:sz w:val="26"/>
          <w:szCs w:val="26"/>
        </w:rPr>
        <w:t>Pièce n°12 : Preuve du financement ………………………………………….…103</w:t>
      </w:r>
    </w:p>
    <w:p>
      <w:pPr>
        <w:pStyle w:val="Normal"/>
        <w:spacing w:lineRule="auto" w:line="360"/>
        <w:ind w:right="-425" w:hanging="0"/>
        <w:jc w:val="both"/>
        <w:rPr>
          <w:rFonts w:ascii="Book Antiqua" w:hAnsi="Book Antiqua" w:cs="Arial"/>
          <w:b/>
          <w:b/>
          <w:sz w:val="26"/>
          <w:szCs w:val="26"/>
          <w:lang w:val="fr-CM"/>
        </w:rPr>
      </w:pPr>
      <w:hyperlink w:anchor="_Toc390418132">
        <w:r>
          <w:rPr>
            <w:rFonts w:cs="Arial" w:ascii="Book Antiqua" w:hAnsi="Book Antiqua"/>
            <w:b/>
            <w:sz w:val="26"/>
            <w:szCs w:val="26"/>
          </w:rPr>
          <w:t>Pièce n°13 :</w:t>
          <w:tab/>
          <w:t>Liste des établissem</w:t>
        </w:r>
        <w:bookmarkStart w:id="2" w:name="_Hlt390418157"/>
        <w:bookmarkStart w:id="3" w:name="_Hlt390418158"/>
        <w:r>
          <w:rPr>
            <w:rFonts w:cs="Arial" w:ascii="Book Antiqua" w:hAnsi="Book Antiqua"/>
            <w:b/>
            <w:sz w:val="26"/>
            <w:szCs w:val="26"/>
          </w:rPr>
          <w:t>e</w:t>
        </w:r>
        <w:bookmarkEnd w:id="2"/>
        <w:bookmarkEnd w:id="3"/>
        <w:r>
          <w:rPr>
            <w:rFonts w:cs="Arial" w:ascii="Book Antiqua" w:hAnsi="Book Antiqua"/>
            <w:b/>
            <w:sz w:val="26"/>
            <w:szCs w:val="26"/>
          </w:rPr>
          <w:t>nts bancaires et organismes financiers autorisés à émettre des cautions dans le cadre des marchés publics</w:t>
          <w:tab/>
        </w:r>
      </w:hyperlink>
      <w:r>
        <w:rPr>
          <w:rFonts w:cs="Arial" w:ascii="Book Antiqua" w:hAnsi="Book Antiqua"/>
          <w:b/>
          <w:sz w:val="26"/>
          <w:szCs w:val="26"/>
        </w:rPr>
        <w:t>…………………….104</w:t>
      </w:r>
    </w:p>
    <w:p>
      <w:pPr>
        <w:pStyle w:val="Normal"/>
        <w:spacing w:lineRule="auto" w:line="360"/>
        <w:jc w:val="both"/>
        <w:rPr>
          <w:rFonts w:ascii="Book Antiqua" w:hAnsi="Book Antiqua" w:cs="Arial"/>
          <w:b/>
          <w:b/>
          <w:lang w:val="fr-CM"/>
        </w:rPr>
      </w:pPr>
      <w:r>
        <w:rPr>
          <w:rFonts w:cs="Arial" w:ascii="Book Antiqua" w:hAnsi="Book Antiqua"/>
          <w:b/>
          <w:lang w:val="fr-CM"/>
        </w:rPr>
      </w:r>
    </w:p>
    <w:p>
      <w:pPr>
        <w:pStyle w:val="Normal"/>
        <w:tabs>
          <w:tab w:val="clear" w:pos="708"/>
          <w:tab w:val="left" w:pos="1933" w:leader="none"/>
        </w:tabs>
        <w:rPr>
          <w:rFonts w:ascii="Calibri" w:hAnsi="Calibri" w:eastAsia="Calibri" w:cs="Calibri" w:asciiTheme="minorHAnsi" w:cstheme="minorHAnsi" w:eastAsiaTheme="minorHAnsi" w:hAnsiTheme="minorHAnsi"/>
          <w:sz w:val="40"/>
          <w:szCs w:val="40"/>
          <w:lang w:val="fr-CM" w:eastAsia="en-US"/>
        </w:rPr>
      </w:pPr>
      <w:r>
        <w:rPr>
          <w:rFonts w:eastAsia="Calibri" w:cs="Calibri" w:cstheme="minorHAnsi" w:eastAsiaTheme="minorHAnsi" w:ascii="Calibri" w:hAnsi="Calibri"/>
          <w:sz w:val="40"/>
          <w:szCs w:val="40"/>
          <w:lang w:val="fr-CM" w:eastAsia="en-US"/>
        </w:rPr>
      </w:r>
    </w:p>
    <w:p>
      <w:pPr>
        <w:pStyle w:val="Normal"/>
        <w:tabs>
          <w:tab w:val="clear" w:pos="708"/>
          <w:tab w:val="left" w:pos="1933" w:leader="none"/>
        </w:tabs>
        <w:rPr>
          <w:rFonts w:ascii="Calibri" w:hAnsi="Calibri" w:eastAsia="Calibri" w:cs="Calibri" w:asciiTheme="minorHAnsi" w:cstheme="minorHAnsi" w:eastAsiaTheme="minorHAnsi" w:hAnsiTheme="minorHAnsi"/>
          <w:sz w:val="40"/>
          <w:szCs w:val="40"/>
          <w:lang w:eastAsia="en-US"/>
        </w:rPr>
      </w:pPr>
      <w:r>
        <w:rPr>
          <w:rFonts w:eastAsia="Calibri" w:cs="Calibri" w:cstheme="minorHAnsi" w:eastAsiaTheme="minorHAnsi" w:ascii="Calibri" w:hAnsi="Calibri"/>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mc:AlternateContent>
          <mc:Choice Requires="wps">
            <w:drawing>
              <wp:anchor behindDoc="0" distT="24765" distB="66040" distL="45720" distR="45085" simplePos="0" locked="0" layoutInCell="0" allowOverlap="1" relativeHeight="33" wp14:anchorId="484A51A5">
                <wp:simplePos x="0" y="0"/>
                <wp:positionH relativeFrom="column">
                  <wp:posOffset>473075</wp:posOffset>
                </wp:positionH>
                <wp:positionV relativeFrom="paragraph">
                  <wp:posOffset>37465</wp:posOffset>
                </wp:positionV>
                <wp:extent cx="5070475" cy="1620520"/>
                <wp:effectExtent l="45720" t="24765" r="45085" b="66040"/>
                <wp:wrapNone/>
                <wp:docPr id="9" name="Rectangle : avec coins rognés en diagonale 1"/>
                <a:graphic xmlns:a="http://schemas.openxmlformats.org/drawingml/2006/main">
                  <a:graphicData uri="http://schemas.microsoft.com/office/word/2010/wordprocessingShape">
                    <wps:wsp>
                      <wps:cNvSpPr/>
                      <wps:spPr>
                        <a:xfrm>
                          <a:off x="0" y="0"/>
                          <a:ext cx="5070600" cy="1620360"/>
                        </a:xfrm>
                        <a:prstGeom prst="snip2DiagRect">
                          <a:avLst>
                            <a:gd name="adj1" fmla="val 0"/>
                            <a:gd name="adj2" fmla="val 16667"/>
                          </a:avLst>
                        </a:prstGeom>
                        <a:ln>
                          <a:solidFill>
                            <a:srgbClr val="000000"/>
                          </a:solidFill>
                          <a:round/>
                        </a:ln>
                        <a:effectLst>
                          <a:outerShdw blurRad="39960" dir="5400000" dist="20160" rotWithShape="0">
                            <a:srgbClr val="000000">
                              <a:alpha val="38000"/>
                            </a:srgbClr>
                          </a:outerShdw>
                        </a:effectLst>
                      </wps:spPr>
                      <wps:style>
                        <a:lnRef idx="1">
                          <a:schemeClr val="dk1"/>
                        </a:lnRef>
                        <a:fillRef idx="2">
                          <a:schemeClr val="dk1"/>
                        </a:fillRef>
                        <a:effectRef idx="1">
                          <a:schemeClr val="dk1"/>
                        </a:effectRef>
                        <a:fontRef idx="minor"/>
                      </wps:style>
                      <wps:txbx>
                        <w:txbxContent>
                          <w:p>
                            <w:pPr>
                              <w:pStyle w:val="Contenudecadre"/>
                              <w:jc w:val="center"/>
                              <w:rPr>
                                <w:rFonts w:ascii="Calibri" w:hAnsi="Calibri" w:cs="Calibri" w:asciiTheme="minorHAnsi" w:cstheme="minorHAnsi" w:hAnsiTheme="minorHAnsi"/>
                                <w:b/>
                                <w:b/>
                                <w:bCs/>
                                <w:sz w:val="44"/>
                                <w:szCs w:val="44"/>
                              </w:rPr>
                            </w:pPr>
                            <w:r>
                              <w:rPr>
                                <w:rFonts w:cs="Calibri" w:ascii="Calibri" w:hAnsi="Calibri" w:asciiTheme="minorHAnsi" w:cstheme="minorHAnsi" w:hAnsiTheme="minorHAnsi"/>
                                <w:b/>
                                <w:bCs/>
                                <w:color w:val="000000"/>
                                <w:sz w:val="44"/>
                                <w:szCs w:val="44"/>
                              </w:rPr>
                              <w:t>PIECE N° 1 : Avis d’Appel d’Offres (AAO)</w:t>
                            </w:r>
                          </w:p>
                          <w:p>
                            <w:pPr>
                              <w:pStyle w:val="Contenudecadre"/>
                              <w:jc w:val="center"/>
                              <w:rPr>
                                <w:rFonts w:ascii="Calibri" w:hAnsi="Calibri" w:cs="Calibri" w:asciiTheme="minorHAnsi" w:cstheme="minorHAnsi" w:hAnsiTheme="minorHAnsi"/>
                                <w:b/>
                                <w:b/>
                                <w:bCs/>
                                <w:sz w:val="44"/>
                                <w:szCs w:val="44"/>
                              </w:rPr>
                            </w:pPr>
                            <w:r>
                              <w:rPr>
                                <w:rFonts w:cs="Calibri" w:ascii="Calibri" w:hAnsi="Calibri" w:asciiTheme="minorHAnsi" w:cstheme="minorHAnsi" w:hAnsiTheme="minorHAnsi"/>
                                <w:b/>
                                <w:bCs/>
                                <w:color w:val="000000"/>
                                <w:sz w:val="44"/>
                                <w:szCs w:val="44"/>
                              </w:rPr>
                              <w:t>(Version Française)</w:t>
                            </w:r>
                          </w:p>
                        </w:txbxContent>
                      </wps:txbx>
                      <wps:bodyPr anchor="ctr">
                        <a:prstTxWarp prst="textNoShape"/>
                        <a:noAutofit/>
                      </wps:bodyPr>
                    </wps:wsp>
                  </a:graphicData>
                </a:graphic>
              </wp:anchor>
            </w:drawing>
          </mc:Choice>
          <mc:Fallback>
            <w:pict/>
          </mc:Fallback>
        </mc:AlternateContent>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1933"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3057"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3057"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3057"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3057"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3057"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3057"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3057"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mc:AlternateContent>
          <mc:Choice Requires="wps">
            <w:drawing>
              <wp:anchor behindDoc="0" distT="0" distB="2540" distL="0" distR="0" simplePos="0" locked="0" layoutInCell="0" allowOverlap="1" relativeHeight="7" wp14:anchorId="1734F0FC">
                <wp:simplePos x="0" y="0"/>
                <wp:positionH relativeFrom="column">
                  <wp:posOffset>-371475</wp:posOffset>
                </wp:positionH>
                <wp:positionV relativeFrom="paragraph">
                  <wp:posOffset>-299085</wp:posOffset>
                </wp:positionV>
                <wp:extent cx="2133600" cy="1274445"/>
                <wp:effectExtent l="0" t="0" r="0" b="2540"/>
                <wp:wrapNone/>
                <wp:docPr id="11" name="Zone de texte 3"/>
                <a:graphic xmlns:a="http://schemas.openxmlformats.org/drawingml/2006/main">
                  <a:graphicData uri="http://schemas.microsoft.com/office/word/2010/wordprocessingShape">
                    <wps:wsp>
                      <wps:cNvSpPr/>
                      <wps:spPr>
                        <a:xfrm>
                          <a:off x="0" y="0"/>
                          <a:ext cx="2133720" cy="1274400"/>
                        </a:xfrm>
                        <a:prstGeom prst="rect">
                          <a:avLst/>
                        </a:prstGeom>
                        <a:solidFill>
                          <a:srgbClr val="ffffff"/>
                        </a:solidFill>
                        <a:ln w="0">
                          <a:noFill/>
                        </a:ln>
                      </wps:spPr>
                      <wps:style>
                        <a:lnRef idx="0"/>
                        <a:fillRef idx="0"/>
                        <a:effectRef idx="0"/>
                        <a:fontRef idx="minor"/>
                      </wps:style>
                      <wps:txbx>
                        <w:txbxContent>
                          <w:p>
                            <w:pPr>
                              <w:pStyle w:val="Contenudecadre"/>
                              <w:jc w:val="center"/>
                              <w:rPr>
                                <w:rFonts w:ascii="Aparajita" w:hAnsi="Aparajita" w:cs="Aparajita"/>
                                <w:b/>
                                <w:b/>
                                <w:sz w:val="16"/>
                                <w:szCs w:val="18"/>
                              </w:rPr>
                            </w:pPr>
                            <w:r>
                              <w:rPr>
                                <w:rFonts w:cs="Aparajita" w:ascii="Aparajita" w:hAnsi="Aparajita"/>
                                <w:b/>
                                <w:color w:val="000000"/>
                                <w:sz w:val="16"/>
                                <w:szCs w:val="18"/>
                              </w:rPr>
                              <w:t>REPUBLIQUE DU CAMEROUN</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 xml:space="preserve">Paix – Travail – Patrie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 xml:space="preserve">--------------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 xml:space="preserve">PRESIDENCE DE LA REPUBLIQUE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 xml:space="preserve">--------------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MINISTERE DES MARCHES PUBLICS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p>
                          <w:p>
                            <w:pPr>
                              <w:pStyle w:val="Contenudecadre"/>
                              <w:jc w:val="center"/>
                              <w:rPr>
                                <w:rFonts w:ascii="Aparajita" w:hAnsi="Aparajita" w:cs="Aparajita"/>
                                <w:b/>
                                <w:b/>
                                <w:sz w:val="16"/>
                                <w:szCs w:val="18"/>
                              </w:rPr>
                            </w:pPr>
                            <w:r>
                              <w:rPr>
                                <w:rFonts w:cs="Aparajita" w:ascii="Aparajita" w:hAnsi="Aparajita"/>
                                <w:b/>
                                <w:color w:val="000000"/>
                                <w:sz w:val="16"/>
                                <w:szCs w:val="18"/>
                              </w:rPr>
                              <w:t>CIPM</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w:t>
                            </w:r>
                          </w:p>
                          <w:p>
                            <w:pPr>
                              <w:pStyle w:val="Contenudecadre"/>
                              <w:jc w:val="center"/>
                              <w:rPr>
                                <w:rFonts w:ascii="Aparajita" w:hAnsi="Aparajita" w:cs="Aparajita"/>
                                <w:b/>
                                <w:b/>
                                <w:sz w:val="10"/>
                                <w:szCs w:val="18"/>
                              </w:rPr>
                            </w:pPr>
                            <w:r>
                              <w:rPr/>
                            </w:r>
                          </w:p>
                        </w:txbxContent>
                      </wps:txbx>
                      <wps:bodyPr anchor="t" upright="1">
                        <a:noAutofit/>
                      </wps:bodyPr>
                    </wps:wsp>
                  </a:graphicData>
                </a:graphic>
              </wp:anchor>
            </w:drawing>
          </mc:Choice>
          <mc:Fallback>
            <w:pict>
              <v:rect id="shape_0" ID="Zone de texte 3" path="m0,0l-2147483645,0l-2147483645,-2147483646l0,-2147483646xe" fillcolor="white" stroked="f" o:allowincell="f" style="position:absolute;margin-left:-29.25pt;margin-top:-23.55pt;width:167.95pt;height:100.3pt;mso-wrap-style:square;v-text-anchor:top" wp14:anchorId="1734F0FC">
                <v:fill o:detectmouseclick="t" type="solid" color2="black"/>
                <v:stroke color="#3465a4" joinstyle="round" endcap="flat"/>
                <v:textbox>
                  <w:txbxContent>
                    <w:p>
                      <w:pPr>
                        <w:pStyle w:val="Contenudecadre"/>
                        <w:jc w:val="center"/>
                        <w:rPr>
                          <w:rFonts w:ascii="Aparajita" w:hAnsi="Aparajita" w:cs="Aparajita"/>
                          <w:b/>
                          <w:b/>
                          <w:sz w:val="16"/>
                          <w:szCs w:val="18"/>
                        </w:rPr>
                      </w:pPr>
                      <w:r>
                        <w:rPr>
                          <w:rFonts w:cs="Aparajita" w:ascii="Aparajita" w:hAnsi="Aparajita"/>
                          <w:b/>
                          <w:color w:val="000000"/>
                          <w:sz w:val="16"/>
                          <w:szCs w:val="18"/>
                        </w:rPr>
                        <w:t>REPUBLIQUE DU CAMEROUN</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 xml:space="preserve">Paix – Travail – Patrie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 xml:space="preserve">--------------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 xml:space="preserve">PRESIDENCE DE LA REPUBLIQUE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 xml:space="preserve">--------------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MINISTERE DES MARCHES PUBLICS </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p>
                    <w:p>
                      <w:pPr>
                        <w:pStyle w:val="Contenudecadre"/>
                        <w:jc w:val="center"/>
                        <w:rPr>
                          <w:rFonts w:ascii="Aparajita" w:hAnsi="Aparajita" w:cs="Aparajita"/>
                          <w:b/>
                          <w:b/>
                          <w:sz w:val="16"/>
                          <w:szCs w:val="18"/>
                        </w:rPr>
                      </w:pPr>
                      <w:r>
                        <w:rPr>
                          <w:rFonts w:cs="Aparajita" w:ascii="Aparajita" w:hAnsi="Aparajita"/>
                          <w:b/>
                          <w:color w:val="000000"/>
                          <w:sz w:val="16"/>
                          <w:szCs w:val="18"/>
                        </w:rPr>
                        <w:t>CIPM</w:t>
                      </w:r>
                    </w:p>
                    <w:p>
                      <w:pPr>
                        <w:pStyle w:val="Contenudecadre"/>
                        <w:jc w:val="center"/>
                        <w:rPr>
                          <w:rFonts w:ascii="Aparajita" w:hAnsi="Aparajita" w:cs="Aparajita"/>
                          <w:b/>
                          <w:b/>
                          <w:sz w:val="16"/>
                          <w:szCs w:val="18"/>
                        </w:rPr>
                      </w:pPr>
                      <w:r>
                        <w:rPr>
                          <w:rFonts w:cs="Aparajita" w:ascii="Aparajita" w:hAnsi="Aparajita"/>
                          <w:b/>
                          <w:color w:val="000000"/>
                          <w:sz w:val="16"/>
                          <w:szCs w:val="18"/>
                        </w:rPr>
                        <w:t xml:space="preserve"> </w:t>
                      </w:r>
                      <w:r>
                        <w:rPr>
                          <w:rFonts w:cs="Aparajita" w:ascii="Aparajita" w:hAnsi="Aparajita"/>
                          <w:b/>
                          <w:color w:val="000000"/>
                          <w:sz w:val="16"/>
                          <w:szCs w:val="18"/>
                        </w:rPr>
                        <w:t>--------------</w:t>
                      </w:r>
                    </w:p>
                    <w:p>
                      <w:pPr>
                        <w:pStyle w:val="Contenudecadre"/>
                        <w:jc w:val="center"/>
                        <w:rPr>
                          <w:rFonts w:ascii="Aparajita" w:hAnsi="Aparajita" w:cs="Aparajita"/>
                          <w:b/>
                          <w:b/>
                          <w:sz w:val="10"/>
                          <w:szCs w:val="18"/>
                        </w:rPr>
                      </w:pPr>
                      <w:r>
                        <w:rPr/>
                      </w:r>
                    </w:p>
                  </w:txbxContent>
                </v:textbox>
                <w10:wrap type="none"/>
              </v:rect>
            </w:pict>
          </mc:Fallback>
        </mc:AlternateContent>
        <mc:AlternateContent>
          <mc:Choice Requires="wps">
            <w:drawing>
              <wp:anchor behindDoc="0" distT="0" distB="9525" distL="0" distR="0" simplePos="0" locked="0" layoutInCell="0" allowOverlap="1" relativeHeight="39" wp14:anchorId="1D872AC6">
                <wp:simplePos x="0" y="0"/>
                <wp:positionH relativeFrom="column">
                  <wp:posOffset>4440555</wp:posOffset>
                </wp:positionH>
                <wp:positionV relativeFrom="paragraph">
                  <wp:posOffset>-301625</wp:posOffset>
                </wp:positionV>
                <wp:extent cx="2061210" cy="1267460"/>
                <wp:effectExtent l="0" t="0" r="0" b="9525"/>
                <wp:wrapNone/>
                <wp:docPr id="13" name="Zone de texte 9"/>
                <a:graphic xmlns:a="http://schemas.openxmlformats.org/drawingml/2006/main">
                  <a:graphicData uri="http://schemas.microsoft.com/office/word/2010/wordprocessingShape">
                    <wps:wsp>
                      <wps:cNvSpPr/>
                      <wps:spPr>
                        <a:xfrm>
                          <a:off x="0" y="0"/>
                          <a:ext cx="2061360" cy="1267560"/>
                        </a:xfrm>
                        <a:prstGeom prst="rect">
                          <a:avLst/>
                        </a:prstGeom>
                        <a:solidFill>
                          <a:srgbClr val="ffffff"/>
                        </a:solidFill>
                        <a:ln w="0">
                          <a:noFill/>
                        </a:ln>
                      </wps:spPr>
                      <wps:style>
                        <a:lnRef idx="0"/>
                        <a:fillRef idx="0"/>
                        <a:effectRef idx="0"/>
                        <a:fontRef idx="minor"/>
                      </wps:style>
                      <wps:txbx>
                        <w:txbxContent>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REPUBLIC OF CAMEROON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Peace – Work – Fatherland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  </w:t>
                            </w:r>
                            <w:r>
                              <w:rPr>
                                <w:rFonts w:cs="Aparajita" w:ascii="Aparajita" w:hAnsi="Aparajita"/>
                                <w:b/>
                                <w:color w:val="000000"/>
                                <w:sz w:val="16"/>
                                <w:szCs w:val="16"/>
                                <w:lang w:val="en-US"/>
                              </w:rPr>
                              <w:t xml:space="preserve">PRESIDENCY OF THE REPUBLIC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 </w:t>
                            </w:r>
                            <w:r>
                              <w:rPr>
                                <w:rFonts w:cs="Aparajita" w:ascii="Aparajita" w:hAnsi="Aparajita"/>
                                <w:b/>
                                <w:color w:val="000000"/>
                                <w:sz w:val="16"/>
                                <w:szCs w:val="16"/>
                                <w:lang w:val="en-US"/>
                              </w:rPr>
                              <w:t xml:space="preserve">--------------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MINISTRY OF PUBLIC CONTRACTS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 </w:t>
                            </w:r>
                            <w:r>
                              <w:rPr>
                                <w:rFonts w:cs="Aparajita" w:ascii="Aparajita" w:hAnsi="Aparajita"/>
                                <w:b/>
                                <w:color w:val="000000"/>
                                <w:sz w:val="16"/>
                                <w:szCs w:val="16"/>
                                <w:lang w:val="en-US"/>
                              </w:rPr>
                              <w:t xml:space="preserve">--------------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IPC</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w:t>
                            </w:r>
                          </w:p>
                        </w:txbxContent>
                      </wps:txbx>
                      <wps:bodyPr anchor="t" upright="1">
                        <a:noAutofit/>
                      </wps:bodyPr>
                    </wps:wsp>
                  </a:graphicData>
                </a:graphic>
              </wp:anchor>
            </w:drawing>
          </mc:Choice>
          <mc:Fallback>
            <w:pict>
              <v:rect id="shape_0" ID="Zone de texte 9" path="m0,0l-2147483645,0l-2147483645,-2147483646l0,-2147483646xe" fillcolor="white" stroked="f" o:allowincell="f" style="position:absolute;margin-left:349.65pt;margin-top:-23.75pt;width:162.25pt;height:99.75pt;mso-wrap-style:square;v-text-anchor:top" wp14:anchorId="1D872AC6">
                <v:fill o:detectmouseclick="t" type="solid" color2="black"/>
                <v:stroke color="#3465a4" joinstyle="round" endcap="flat"/>
                <v:textbox>
                  <w:txbxContent>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REPUBLIC OF CAMEROON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Peace – Work – Fatherland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  </w:t>
                      </w:r>
                      <w:r>
                        <w:rPr>
                          <w:rFonts w:cs="Aparajita" w:ascii="Aparajita" w:hAnsi="Aparajita"/>
                          <w:b/>
                          <w:color w:val="000000"/>
                          <w:sz w:val="16"/>
                          <w:szCs w:val="16"/>
                          <w:lang w:val="en-US"/>
                        </w:rPr>
                        <w:t xml:space="preserve">PRESIDENCY OF THE REPUBLIC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 </w:t>
                      </w:r>
                      <w:r>
                        <w:rPr>
                          <w:rFonts w:cs="Aparajita" w:ascii="Aparajita" w:hAnsi="Aparajita"/>
                          <w:b/>
                          <w:color w:val="000000"/>
                          <w:sz w:val="16"/>
                          <w:szCs w:val="16"/>
                          <w:lang w:val="en-US"/>
                        </w:rPr>
                        <w:t xml:space="preserve">--------------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MINISTRY OF PUBLIC CONTRACTS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 xml:space="preserve"> </w:t>
                      </w:r>
                      <w:r>
                        <w:rPr>
                          <w:rFonts w:cs="Aparajita" w:ascii="Aparajita" w:hAnsi="Aparajita"/>
                          <w:b/>
                          <w:color w:val="000000"/>
                          <w:sz w:val="16"/>
                          <w:szCs w:val="16"/>
                          <w:lang w:val="en-US"/>
                        </w:rPr>
                        <w:t xml:space="preserve">-------------- </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IPC</w:t>
                      </w:r>
                    </w:p>
                    <w:p>
                      <w:pPr>
                        <w:pStyle w:val="Contenudecadre"/>
                        <w:jc w:val="center"/>
                        <w:rPr>
                          <w:rFonts w:ascii="Aparajita" w:hAnsi="Aparajita" w:cs="Aparajita"/>
                          <w:b/>
                          <w:b/>
                          <w:sz w:val="16"/>
                          <w:szCs w:val="16"/>
                          <w:lang w:val="en-US"/>
                        </w:rPr>
                      </w:pPr>
                      <w:r>
                        <w:rPr>
                          <w:rFonts w:cs="Aparajita" w:ascii="Aparajita" w:hAnsi="Aparajita"/>
                          <w:b/>
                          <w:color w:val="000000"/>
                          <w:sz w:val="16"/>
                          <w:szCs w:val="16"/>
                          <w:lang w:val="en-US"/>
                        </w:rPr>
                        <w:t>---------------</w:t>
                      </w:r>
                    </w:p>
                  </w:txbxContent>
                </v:textbox>
                <w10:wrap type="none"/>
              </v:rect>
            </w:pict>
          </mc:Fallback>
        </mc:AlternateContent>
      </w:r>
    </w:p>
    <w:p>
      <w:pPr>
        <w:pStyle w:val="Normal"/>
        <w:tabs>
          <w:tab w:val="clear" w:pos="708"/>
          <w:tab w:val="left" w:pos="3057"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tabs>
          <w:tab w:val="clear" w:pos="708"/>
          <w:tab w:val="left" w:pos="3057" w:leader="none"/>
        </w:tabs>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drawing>
          <wp:anchor behindDoc="0" distT="0" distB="0" distL="0" distR="0" simplePos="0" locked="0" layoutInCell="0" allowOverlap="1" relativeHeight="14">
            <wp:simplePos x="0" y="0"/>
            <wp:positionH relativeFrom="margin">
              <wp:posOffset>2132330</wp:posOffset>
            </wp:positionH>
            <wp:positionV relativeFrom="paragraph">
              <wp:posOffset>-1153795</wp:posOffset>
            </wp:positionV>
            <wp:extent cx="1652270" cy="1539240"/>
            <wp:effectExtent l="0" t="0" r="0" b="0"/>
            <wp:wrapNone/>
            <wp:docPr id="15" name="Image2"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 descr="Numériser0002"/>
                    <pic:cNvPicPr>
                      <a:picLocks noChangeAspect="1" noChangeArrowheads="1"/>
                    </pic:cNvPicPr>
                  </pic:nvPicPr>
                  <pic:blipFill>
                    <a:blip r:embed="rId3"/>
                    <a:stretch>
                      <a:fillRect/>
                    </a:stretch>
                  </pic:blipFill>
                  <pic:spPr bwMode="auto">
                    <a:xfrm>
                      <a:off x="0" y="0"/>
                      <a:ext cx="1652270" cy="1539240"/>
                    </a:xfrm>
                    <a:prstGeom prst="rect">
                      <a:avLst/>
                    </a:prstGeom>
                  </pic:spPr>
                </pic:pic>
              </a:graphicData>
            </a:graphic>
          </wp:anchor>
        </w:drawing>
      </w:r>
    </w:p>
    <w:p>
      <w:pPr>
        <w:pStyle w:val="Normal"/>
        <w:rPr>
          <w:rFonts w:ascii="Monotype Corsiva" w:hAnsi="Monotype Corsiva" w:eastAsia="Calibri" w:cs="Arial" w:eastAsiaTheme="minorHAnsi"/>
          <w:sz w:val="14"/>
          <w:szCs w:val="40"/>
          <w:lang w:eastAsia="en-US"/>
        </w:rPr>
      </w:pPr>
      <w:r>
        <w:rPr>
          <w:rFonts w:eastAsia="Calibri" w:cs="Arial" w:eastAsiaTheme="minorHAnsi" w:ascii="Monotype Corsiva" w:hAnsi="Monotype Corsiva"/>
          <w:sz w:val="14"/>
          <w:szCs w:val="40"/>
          <w:lang w:eastAsia="en-US"/>
        </w:rPr>
      </w:r>
    </w:p>
    <w:p>
      <w:pPr>
        <w:pStyle w:val="Normal"/>
        <w:tabs>
          <w:tab w:val="clear" w:pos="708"/>
          <w:tab w:val="left" w:pos="3840" w:leader="none"/>
        </w:tabs>
        <w:rPr>
          <w:rFonts w:ascii="Monotype Corsiva" w:hAnsi="Monotype Corsiva" w:eastAsia="Calibri" w:cs="Arial" w:eastAsiaTheme="minorHAnsi"/>
          <w:sz w:val="40"/>
          <w:szCs w:val="40"/>
          <w:lang w:eastAsia="en-US"/>
        </w:rPr>
      </w:pPr>
      <w:r>
        <mc:AlternateContent>
          <mc:Choice Requires="wps">
            <w:drawing>
              <wp:anchor behindDoc="0" distT="15875" distB="14605" distL="15875" distR="14605" simplePos="0" locked="0" layoutInCell="0" allowOverlap="1" relativeHeight="41" wp14:anchorId="77A5C70C">
                <wp:simplePos x="0" y="0"/>
                <wp:positionH relativeFrom="column">
                  <wp:posOffset>-81915</wp:posOffset>
                </wp:positionH>
                <wp:positionV relativeFrom="paragraph">
                  <wp:posOffset>283845</wp:posOffset>
                </wp:positionV>
                <wp:extent cx="6085205" cy="2009775"/>
                <wp:effectExtent l="15875" t="15875" r="14605" b="14605"/>
                <wp:wrapNone/>
                <wp:docPr id="16" name="Rectangle à coins arrondis 13"/>
                <a:graphic xmlns:a="http://schemas.openxmlformats.org/drawingml/2006/main">
                  <a:graphicData uri="http://schemas.microsoft.com/office/word/2010/wordprocessingShape">
                    <wps:wsp>
                      <wps:cNvSpPr/>
                      <wps:spPr>
                        <a:xfrm>
                          <a:off x="0" y="0"/>
                          <a:ext cx="6085080" cy="2009880"/>
                        </a:xfrm>
                        <a:prstGeom prst="roundRect">
                          <a:avLst>
                            <a:gd name="adj" fmla="val 16667"/>
                          </a:avLst>
                        </a:prstGeom>
                        <a:solidFill>
                          <a:srgbClr val="ffffff"/>
                        </a:solidFill>
                        <a:ln w="28575">
                          <a:solidFill>
                            <a:srgbClr val="000000"/>
                          </a:solidFill>
                          <a:round/>
                        </a:ln>
                      </wps:spPr>
                      <wps:style>
                        <a:lnRef idx="0"/>
                        <a:fillRef idx="0"/>
                        <a:effectRef idx="0"/>
                        <a:fontRef idx="minor"/>
                      </wps:style>
                      <wps:txbx>
                        <w:txbxContent>
                          <w:p>
                            <w:pPr>
                              <w:pStyle w:val="Contenudecadre"/>
                              <w:jc w:val="center"/>
                              <w:rPr>
                                <w:b/>
                                <w:b/>
                                <w:bCs/>
                                <w:sz w:val="2"/>
                                <w:szCs w:val="44"/>
                              </w:rPr>
                            </w:pPr>
                            <w:r>
                              <w:rPr>
                                <w:b/>
                                <w:bCs/>
                                <w:sz w:val="2"/>
                                <w:szCs w:val="44"/>
                              </w:rPr>
                            </w:r>
                          </w:p>
                          <w:p>
                            <w:pPr>
                              <w:pStyle w:val="Contenudecadre"/>
                              <w:spacing w:lineRule="auto" w:line="276"/>
                              <w:jc w:val="center"/>
                              <w:rPr>
                                <w:rFonts w:ascii="Bodoni MT Black" w:hAnsi="Bodoni MT Black"/>
                                <w:b/>
                                <w:b/>
                                <w:sz w:val="28"/>
                                <w:szCs w:val="28"/>
                              </w:rPr>
                            </w:pPr>
                            <w:r>
                              <w:rPr>
                                <w:rFonts w:ascii="Bodoni MT Black" w:hAnsi="Bodoni MT Black"/>
                                <w:b/>
                                <w:color w:val="000000"/>
                                <w:sz w:val="28"/>
                                <w:szCs w:val="28"/>
                              </w:rPr>
                              <w:t>AVIS D’APPEL D'OFFRES NATIONAL OUVERT</w:t>
                            </w:r>
                          </w:p>
                          <w:p>
                            <w:pPr>
                              <w:pStyle w:val="Contenudecadre"/>
                              <w:spacing w:lineRule="auto" w:line="276"/>
                              <w:jc w:val="center"/>
                              <w:rPr>
                                <w:rFonts w:ascii="Bodoni MT Black" w:hAnsi="Bodoni MT Black"/>
                                <w:b/>
                                <w:b/>
                                <w:sz w:val="28"/>
                                <w:szCs w:val="28"/>
                              </w:rPr>
                            </w:pPr>
                            <w:r>
                              <w:rPr>
                                <w:rFonts w:ascii="Bodoni MT Black" w:hAnsi="Bodoni MT Black"/>
                                <w:b/>
                                <w:sz w:val="28"/>
                                <w:szCs w:val="28"/>
                              </w:rPr>
                            </w:r>
                          </w:p>
                          <w:p>
                            <w:pPr>
                              <w:pStyle w:val="Contenudecadre"/>
                              <w:spacing w:lineRule="auto" w:line="276"/>
                              <w:jc w:val="center"/>
                              <w:rPr>
                                <w:rFonts w:ascii="Bodoni MT Black" w:hAnsi="Bodoni MT Black"/>
                                <w:b/>
                                <w:b/>
                                <w:sz w:val="28"/>
                                <w:lang w:val="de-DE"/>
                              </w:rPr>
                            </w:pPr>
                            <w:r>
                              <w:rPr>
                                <w:rFonts w:ascii="Bodoni MT Black" w:hAnsi="Bodoni MT Black"/>
                                <w:b/>
                                <w:color w:val="000000"/>
                                <w:sz w:val="28"/>
                                <w:lang w:val="de-DE"/>
                              </w:rPr>
                              <w:t>N°00…./AONO/CUE/CIPM/2024 DU __________________</w:t>
                            </w:r>
                          </w:p>
                          <w:p>
                            <w:pPr>
                              <w:pStyle w:val="Contenudecadre"/>
                              <w:spacing w:lineRule="auto" w:line="276"/>
                              <w:jc w:val="center"/>
                              <w:rPr>
                                <w:rFonts w:ascii="Bodoni MT Black" w:hAnsi="Bodoni MT Black"/>
                                <w:sz w:val="26"/>
                                <w:szCs w:val="26"/>
                              </w:rPr>
                            </w:pPr>
                            <w:r>
                              <w:rPr>
                                <w:rFonts w:ascii="Bodoni MT Black" w:hAnsi="Bodoni MT Black"/>
                                <w:b/>
                                <w:color w:val="000000"/>
                                <w:sz w:val="26"/>
                                <w:szCs w:val="26"/>
                              </w:rPr>
                              <w:t>POUR L’ACQUISITION DU MATERIEL ROULANT POUR LE COMPTE DE LA COMMUNAUTE URBAINE D’EBOLOWA DÉPARTEMENT DE LA MVILA, RÉGION DU SUD</w:t>
                            </w:r>
                            <w:r>
                              <w:rPr>
                                <w:rFonts w:ascii="Bodoni MT Black" w:hAnsi="Bodoni MT Black"/>
                                <w:color w:val="000000"/>
                                <w:sz w:val="26"/>
                                <w:szCs w:val="26"/>
                              </w:rPr>
                              <w:t xml:space="preserve">. </w:t>
                            </w:r>
                          </w:p>
                          <w:p>
                            <w:pPr>
                              <w:pStyle w:val="Contenudecadre"/>
                              <w:jc w:val="center"/>
                              <w:rPr>
                                <w:rFonts w:ascii="Arial Black" w:hAnsi="Arial Black"/>
                                <w:sz w:val="6"/>
                                <w:szCs w:val="6"/>
                              </w:rPr>
                            </w:pPr>
                            <w:r>
                              <w:rPr>
                                <w:rFonts w:ascii="Arial Black" w:hAnsi="Arial Black"/>
                                <w:sz w:val="6"/>
                                <w:szCs w:val="6"/>
                              </w:rPr>
                            </w:r>
                          </w:p>
                          <w:p>
                            <w:pPr>
                              <w:pStyle w:val="Contenudecadre"/>
                              <w:jc w:val="center"/>
                              <w:rPr>
                                <w:rFonts w:ascii="Arial Black" w:hAnsi="Arial Black"/>
                                <w:b/>
                                <w:b/>
                                <w:sz w:val="22"/>
                                <w:szCs w:val="22"/>
                              </w:rPr>
                            </w:pPr>
                            <w:r>
                              <w:rPr>
                                <w:rFonts w:ascii="Arial Black" w:hAnsi="Arial Black"/>
                                <w:b/>
                                <w:color w:val="000000"/>
                                <w:sz w:val="22"/>
                                <w:szCs w:val="22"/>
                              </w:rPr>
                              <w:t>(En procédure d’urgence)</w:t>
                            </w:r>
                          </w:p>
                          <w:p>
                            <w:pPr>
                              <w:pStyle w:val="Contenudecadre"/>
                              <w:jc w:val="center"/>
                              <w:rPr>
                                <w:rFonts w:ascii="Arial Black" w:hAnsi="Arial Black"/>
                                <w:sz w:val="26"/>
                                <w:szCs w:val="26"/>
                              </w:rPr>
                            </w:pPr>
                            <w:r>
                              <w:rPr>
                                <w:rFonts w:ascii="Arial Black" w:hAnsi="Arial Black"/>
                                <w:sz w:val="26"/>
                                <w:szCs w:val="26"/>
                              </w:rPr>
                            </w:r>
                          </w:p>
                          <w:p>
                            <w:pPr>
                              <w:pStyle w:val="Contenudecadre"/>
                              <w:jc w:val="center"/>
                              <w:rPr>
                                <w:b/>
                                <w:b/>
                                <w:sz w:val="12"/>
                              </w:rPr>
                            </w:pPr>
                            <w:r>
                              <w:rPr>
                                <w:b/>
                                <w:sz w:val="12"/>
                              </w:rPr>
                            </w:r>
                          </w:p>
                          <w:p>
                            <w:pPr>
                              <w:pStyle w:val="Contenudecadre"/>
                              <w:jc w:val="center"/>
                              <w:rPr>
                                <w:b/>
                                <w:b/>
                                <w:bCs/>
                                <w:szCs w:val="44"/>
                              </w:rPr>
                            </w:pPr>
                            <w:r>
                              <w:rPr>
                                <w:b/>
                                <w:bCs/>
                                <w:szCs w:val="44"/>
                              </w:rPr>
                            </w:r>
                          </w:p>
                          <w:p>
                            <w:pPr>
                              <w:pStyle w:val="Contenudecadre"/>
                              <w:rPr>
                                <w:color w:val="000000"/>
                              </w:rPr>
                            </w:pPr>
                            <w:r>
                              <w:rPr/>
                            </w:r>
                          </w:p>
                        </w:txbxContent>
                      </wps:txbx>
                      <wps:bodyPr anchor="t" upright="1">
                        <a:noAutofit/>
                      </wps:bodyPr>
                    </wps:wsp>
                  </a:graphicData>
                </a:graphic>
              </wp:anchor>
            </w:drawing>
          </mc:Choice>
          <mc:Fallback>
            <w:pict/>
          </mc:Fallback>
        </mc:AlternateContent>
      </w:r>
      <w:r>
        <w:rPr>
          <w:rFonts w:eastAsia="Calibri" w:cs="Arial" w:ascii="Monotype Corsiva" w:hAnsi="Monotype Corsiva" w:eastAsiaTheme="minorHAnsi"/>
          <w:sz w:val="40"/>
          <w:szCs w:val="40"/>
          <w:lang w:eastAsia="en-US"/>
        </w:rPr>
        <w:tab/>
      </w:r>
    </w:p>
    <w:p>
      <w:pPr>
        <w:pStyle w:val="Normal"/>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rPr>
          <w:rFonts w:ascii="Monotype Corsiva" w:hAnsi="Monotype Corsiva" w:eastAsia="Calibri" w:cs="Arial" w:eastAsiaTheme="minorHAnsi"/>
          <w:sz w:val="40"/>
          <w:szCs w:val="40"/>
          <w:lang w:eastAsia="en-US"/>
        </w:rPr>
      </w:pPr>
      <w:r>
        <w:rPr>
          <w:rFonts w:eastAsia="Calibri" w:cs="Arial" w:eastAsiaTheme="minorHAnsi" w:ascii="Monotype Corsiva" w:hAnsi="Monotype Corsiva"/>
          <w:sz w:val="40"/>
          <w:szCs w:val="40"/>
          <w:lang w:eastAsia="en-US"/>
        </w:rPr>
      </w:r>
    </w:p>
    <w:p>
      <w:pPr>
        <w:pStyle w:val="Normal"/>
        <w:rPr>
          <w:rFonts w:ascii="Monotype Corsiva" w:hAnsi="Monotype Corsiva" w:eastAsia="Calibri" w:cs="Arial" w:eastAsiaTheme="minorHAnsi"/>
          <w:szCs w:val="40"/>
          <w:lang w:eastAsia="en-US"/>
        </w:rPr>
      </w:pPr>
      <w:r>
        <w:rPr>
          <w:rFonts w:eastAsia="Calibri" w:cs="Arial" w:eastAsiaTheme="minorHAnsi" w:ascii="Monotype Corsiva" w:hAnsi="Monotype Corsiva"/>
          <w:szCs w:val="40"/>
          <w:lang w:eastAsia="en-US"/>
        </w:rPr>
      </w:r>
    </w:p>
    <w:p>
      <w:pPr>
        <w:pStyle w:val="Normal"/>
        <w:rPr>
          <w:rFonts w:ascii="Monotype Corsiva" w:hAnsi="Monotype Corsiva" w:eastAsia="Calibri" w:cs="Arial" w:eastAsiaTheme="minorHAnsi"/>
          <w:b/>
          <w:b/>
          <w:bCs/>
          <w:sz w:val="22"/>
          <w:szCs w:val="40"/>
          <w:u w:val="single"/>
          <w:lang w:eastAsia="en-US"/>
        </w:rPr>
      </w:pPr>
      <w:r>
        <w:rPr>
          <w:rFonts w:eastAsia="Calibri" w:cs="Arial" w:eastAsiaTheme="minorHAnsi" w:ascii="Monotype Corsiva" w:hAnsi="Monotype Corsiva"/>
          <w:b/>
          <w:bCs/>
          <w:sz w:val="22"/>
          <w:szCs w:val="40"/>
          <w:u w:val="single"/>
          <w:lang w:eastAsia="en-US"/>
        </w:rPr>
      </w:r>
    </w:p>
    <w:p>
      <w:pPr>
        <w:pStyle w:val="ListParagraph"/>
        <w:numPr>
          <w:ilvl w:val="0"/>
          <w:numId w:val="1"/>
        </w:numPr>
        <w:rPr>
          <w:rFonts w:ascii="Calibri" w:hAnsi="Calibri" w:eastAsia="Calibri" w:cs="Calibri" w:asciiTheme="minorHAnsi" w:cstheme="minorHAnsi" w:eastAsiaTheme="minorHAnsi" w:hAnsiTheme="minorHAnsi"/>
          <w:b/>
          <w:b/>
          <w:bCs/>
          <w:u w:val="single"/>
          <w:lang w:eastAsia="en-US"/>
        </w:rPr>
      </w:pPr>
      <w:r>
        <w:rPr>
          <w:rFonts w:eastAsia="Calibri" w:cs="Calibri" w:ascii="Calibri" w:hAnsi="Calibri" w:asciiTheme="minorHAnsi" w:cstheme="minorHAnsi" w:eastAsiaTheme="minorHAnsi" w:hAnsiTheme="minorHAnsi"/>
          <w:b/>
          <w:bCs/>
          <w:u w:val="single"/>
          <w:lang w:eastAsia="en-US"/>
        </w:rPr>
        <w:t>OBJET :</w:t>
      </w:r>
    </w:p>
    <w:p>
      <w:pPr>
        <w:pStyle w:val="Normal"/>
        <w:ind w:firstLine="708"/>
        <w:jc w:val="both"/>
        <w:rPr>
          <w:bCs/>
        </w:rPr>
      </w:pPr>
      <w:r>
        <w:rPr>
          <w:bCs/>
          <w:lang w:val="fr-CM"/>
        </w:rPr>
        <w:t xml:space="preserve">Dans le cadre du Budget d’Investissement Public (BIP) de l’exercice 2024, </w:t>
      </w:r>
      <w:r>
        <w:rPr>
          <w:b/>
          <w:bCs/>
        </w:rPr>
        <w:t>le Maire de la Ville d’Ebolowa</w:t>
      </w:r>
      <w:r>
        <w:rPr>
          <w:bCs/>
        </w:rPr>
        <w:t xml:space="preserve"> lance</w:t>
      </w:r>
      <w:r>
        <w:rPr>
          <w:b/>
          <w:sz w:val="36"/>
          <w:szCs w:val="36"/>
          <w:lang w:val="fr-CM"/>
        </w:rPr>
        <w:t xml:space="preserve"> </w:t>
      </w:r>
      <w:r>
        <w:rPr>
          <w:bCs/>
          <w:lang w:val="fr-CM"/>
        </w:rPr>
        <w:t xml:space="preserve">un Appel d’Offres National Ouvert en procédure d’urgence, </w:t>
      </w:r>
      <w:r>
        <w:rPr>
          <w:bCs/>
        </w:rPr>
        <w:t xml:space="preserve">pour l’acquisition du matériel roulant pour le compte de la Communauté Urbaine d’Ebolowa, Département de la Mvila, Région du Sud. </w:t>
      </w:r>
    </w:p>
    <w:p>
      <w:pPr>
        <w:pStyle w:val="Normal"/>
        <w:jc w:val="both"/>
        <w:rPr>
          <w:bCs/>
        </w:rPr>
      </w:pPr>
      <w:r>
        <w:rPr>
          <w:bCs/>
        </w:rPr>
      </w:r>
    </w:p>
    <w:p>
      <w:pPr>
        <w:pStyle w:val="ListParagraph"/>
        <w:numPr>
          <w:ilvl w:val="0"/>
          <w:numId w:val="1"/>
        </w:numPr>
        <w:rPr>
          <w:rFonts w:ascii="Calibri" w:hAnsi="Calibri" w:eastAsia="Calibri" w:cs="Calibri" w:asciiTheme="minorHAnsi" w:cstheme="minorHAnsi" w:eastAsiaTheme="minorHAnsi" w:hAnsiTheme="minorHAnsi"/>
          <w:b/>
          <w:b/>
          <w:bCs/>
          <w:u w:val="single"/>
          <w:lang w:eastAsia="en-US"/>
        </w:rPr>
      </w:pPr>
      <w:r>
        <w:rPr>
          <w:rFonts w:eastAsia="Calibri" w:cs="Calibri" w:ascii="Calibri" w:hAnsi="Calibri" w:asciiTheme="minorHAnsi" w:cstheme="minorHAnsi" w:eastAsiaTheme="minorHAnsi" w:hAnsiTheme="minorHAnsi"/>
          <w:b/>
          <w:bCs/>
          <w:u w:val="single"/>
          <w:lang w:eastAsia="en-US"/>
        </w:rPr>
        <w:t>CONSISTANCE DES PRESTATIONS</w:t>
      </w:r>
    </w:p>
    <w:p>
      <w:pPr>
        <w:pStyle w:val="Normal"/>
        <w:ind w:firstLine="708"/>
        <w:jc w:val="both"/>
        <w:rPr>
          <w:bCs/>
          <w:lang w:val="fr-CM"/>
        </w:rPr>
      </w:pPr>
      <w:r>
        <w:rPr>
          <w:bCs/>
          <w:lang w:val="fr-CM"/>
        </w:rPr>
        <w:t xml:space="preserve">Les prestations du présent dossier d’Appels d’offres consistent en l’acquisition d’un camion benne de 32 tonnes et en l’acquisition </w:t>
      </w:r>
      <w:r>
        <w:rPr>
          <w:bCs/>
          <w:color w:val="000000" w:themeColor="text1"/>
          <w:lang w:val="fr-CM"/>
        </w:rPr>
        <w:t>d’une pelle chargeuse.</w:t>
      </w:r>
    </w:p>
    <w:p>
      <w:pPr>
        <w:pStyle w:val="Normal"/>
        <w:tabs>
          <w:tab w:val="clear" w:pos="708"/>
          <w:tab w:val="left" w:pos="3332" w:leader="none"/>
        </w:tabs>
        <w:jc w:val="both"/>
        <w:rPr>
          <w:bCs/>
          <w:lang w:val="fr-CM"/>
        </w:rPr>
      </w:pPr>
      <w:r>
        <w:rPr>
          <w:bCs/>
          <w:lang w:val="fr-CM"/>
        </w:rPr>
        <w:tab/>
      </w:r>
    </w:p>
    <w:p>
      <w:pPr>
        <w:pStyle w:val="ListParagraph"/>
        <w:numPr>
          <w:ilvl w:val="0"/>
          <w:numId w:val="1"/>
        </w:numPr>
        <w:jc w:val="both"/>
        <w:rPr>
          <w:b/>
          <w:b/>
          <w:u w:val="single"/>
        </w:rPr>
      </w:pPr>
      <w:r>
        <w:rPr>
          <w:b/>
          <w:u w:val="single"/>
        </w:rPr>
        <w:t xml:space="preserve"> </w:t>
      </w:r>
      <w:r>
        <w:rPr>
          <w:b/>
          <w:u w:val="single"/>
        </w:rPr>
        <w:t>DELAI D’EXECUTION</w:t>
      </w:r>
    </w:p>
    <w:p>
      <w:pPr>
        <w:pStyle w:val="Normal"/>
        <w:ind w:firstLine="708"/>
        <w:jc w:val="both"/>
        <w:rPr>
          <w:b/>
          <w:b/>
          <w:sz w:val="14"/>
        </w:rPr>
      </w:pPr>
      <w:r>
        <w:rPr>
          <w:b/>
          <w:sz w:val="14"/>
        </w:rPr>
      </w:r>
    </w:p>
    <w:p>
      <w:pPr>
        <w:pStyle w:val="Normal"/>
        <w:ind w:firstLine="708"/>
        <w:jc w:val="both"/>
        <w:rPr/>
      </w:pPr>
      <w:r>
        <w:rPr/>
        <w:t xml:space="preserve">Le délai d’exécution des prestations est fixé à </w:t>
      </w:r>
      <w:r>
        <w:rPr>
          <w:b/>
        </w:rPr>
        <w:t>Cinq (05) mois</w:t>
      </w:r>
      <w:r>
        <w:rPr/>
        <w:t xml:space="preserve"> maximum par lot à compter de la date de notification de l’Ordre de Service de commencer l’exécution du marché.</w:t>
      </w:r>
    </w:p>
    <w:p>
      <w:pPr>
        <w:pStyle w:val="Normal"/>
        <w:jc w:val="both"/>
        <w:rPr>
          <w:bCs/>
        </w:rPr>
      </w:pPr>
      <w:r>
        <w:rPr>
          <w:bCs/>
        </w:rPr>
      </w:r>
    </w:p>
    <w:p>
      <w:pPr>
        <w:pStyle w:val="ListParagraph"/>
        <w:numPr>
          <w:ilvl w:val="0"/>
          <w:numId w:val="1"/>
        </w:numPr>
        <w:jc w:val="both"/>
        <w:rPr>
          <w:b/>
          <w:b/>
          <w:bCs/>
        </w:rPr>
      </w:pPr>
      <w:r>
        <w:rPr>
          <w:b/>
          <w:bCs/>
          <w:u w:val="single"/>
          <w:lang w:val="fr-CM"/>
        </w:rPr>
        <w:t xml:space="preserve"> </w:t>
      </w:r>
      <w:r>
        <w:rPr>
          <w:b/>
          <w:bCs/>
          <w:u w:val="single"/>
          <w:lang w:val="fr-CM"/>
        </w:rPr>
        <w:t xml:space="preserve">ALLOTISSEMENT </w:t>
      </w:r>
    </w:p>
    <w:p>
      <w:pPr>
        <w:pStyle w:val="Normal"/>
        <w:spacing w:before="0" w:after="0"/>
        <w:contextualSpacing/>
        <w:jc w:val="both"/>
        <w:rPr>
          <w:b/>
          <w:b/>
          <w:bCs/>
          <w:sz w:val="10"/>
          <w:u w:val="single"/>
          <w:lang w:val="fr-CM"/>
        </w:rPr>
      </w:pPr>
      <w:r>
        <w:rPr>
          <w:b/>
          <w:bCs/>
          <w:sz w:val="10"/>
          <w:u w:val="single"/>
          <w:lang w:val="fr-CM"/>
        </w:rPr>
      </w:r>
    </w:p>
    <w:p>
      <w:pPr>
        <w:pStyle w:val="Normal"/>
        <w:spacing w:before="0" w:after="0"/>
        <w:ind w:firstLine="708"/>
        <w:contextualSpacing/>
        <w:jc w:val="both"/>
        <w:rPr>
          <w:bCs/>
        </w:rPr>
      </w:pPr>
      <w:r>
        <w:rPr>
          <w:bCs/>
        </w:rPr>
        <w:t>Le présent Appel d’Offres est constitué de deux (02) lots.</w:t>
      </w:r>
    </w:p>
    <w:p>
      <w:pPr>
        <w:pStyle w:val="Normal"/>
        <w:spacing w:before="0" w:after="0"/>
        <w:ind w:firstLine="708"/>
        <w:contextualSpacing/>
        <w:jc w:val="both"/>
        <w:rPr>
          <w:bCs/>
        </w:rPr>
      </w:pPr>
      <w:r>
        <w:rPr>
          <w:bCs/>
        </w:rPr>
      </w:r>
    </w:p>
    <w:p>
      <w:pPr>
        <w:pStyle w:val="ListParagraph"/>
        <w:numPr>
          <w:ilvl w:val="0"/>
          <w:numId w:val="1"/>
        </w:numPr>
        <w:jc w:val="both"/>
        <w:rPr>
          <w:bCs/>
          <w:u w:val="single"/>
          <w:lang w:val="fr-CM"/>
        </w:rPr>
      </w:pPr>
      <w:r>
        <w:rPr>
          <w:b/>
          <w:bCs/>
          <w:u w:val="single"/>
          <w:lang w:val="fr-CM"/>
        </w:rPr>
        <w:t>COÛT PREVISIONNEL</w:t>
      </w:r>
      <w:r>
        <w:rPr>
          <w:bCs/>
          <w:u w:val="single"/>
          <w:lang w:val="fr-CM"/>
        </w:rPr>
        <w:t xml:space="preserve"> </w:t>
      </w:r>
    </w:p>
    <w:p>
      <w:pPr>
        <w:pStyle w:val="Normal"/>
        <w:spacing w:before="0" w:after="0"/>
        <w:contextualSpacing/>
        <w:jc w:val="both"/>
        <w:rPr>
          <w:bCs/>
          <w:sz w:val="10"/>
          <w:u w:val="single"/>
          <w:lang w:val="fr-CM"/>
        </w:rPr>
      </w:pPr>
      <w:r>
        <w:rPr>
          <w:bCs/>
          <w:sz w:val="10"/>
          <w:u w:val="single"/>
          <w:lang w:val="fr-CM"/>
        </w:rPr>
      </w:r>
    </w:p>
    <w:p>
      <w:pPr>
        <w:pStyle w:val="Normal"/>
        <w:spacing w:before="0" w:after="0"/>
        <w:ind w:firstLine="708"/>
        <w:contextualSpacing/>
        <w:jc w:val="both"/>
        <w:rPr>
          <w:bCs/>
          <w:lang w:val="fr-CM"/>
        </w:rPr>
      </w:pPr>
      <w:r>
        <w:rPr>
          <w:bCs/>
          <w:lang w:val="fr-CM"/>
        </w:rPr>
        <w:t>Le coût prévisionnel à l’issue des études préalables est de :</w:t>
      </w:r>
    </w:p>
    <w:p>
      <w:pPr>
        <w:pStyle w:val="Normal"/>
        <w:spacing w:before="0" w:after="0"/>
        <w:ind w:firstLine="708"/>
        <w:contextualSpacing/>
        <w:jc w:val="both"/>
        <w:rPr>
          <w:bCs/>
          <w:lang w:val="fr-CM"/>
        </w:rPr>
      </w:pPr>
      <w:r>
        <w:rPr>
          <w:bCs/>
          <w:lang w:val="fr-CM"/>
        </w:rPr>
      </w:r>
    </w:p>
    <w:tbl>
      <w:tblPr>
        <w:tblStyle w:val="Grilledutableau6"/>
        <w:tblpPr w:bottomFromText="0" w:horzAnchor="margin" w:leftFromText="141" w:rightFromText="141" w:tblpX="0" w:tblpXSpec="center" w:tblpY="3" w:topFromText="0" w:vertAnchor="text"/>
        <w:tblW w:w="10201"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988"/>
        <w:gridCol w:w="3231"/>
        <w:gridCol w:w="3118"/>
        <w:gridCol w:w="2863"/>
      </w:tblGrid>
      <w:tr>
        <w:trPr/>
        <w:tc>
          <w:tcPr>
            <w:tcW w:w="988" w:type="dxa"/>
            <w:tcBorders/>
          </w:tcPr>
          <w:p>
            <w:pPr>
              <w:pStyle w:val="Normal"/>
              <w:widowControl w:val="false"/>
              <w:numPr>
                <w:ilvl w:val="0"/>
                <w:numId w:val="0"/>
              </w:numPr>
              <w:suppressAutoHyphens w:val="true"/>
              <w:spacing w:before="0" w:after="0"/>
              <w:ind w:left="0" w:hanging="0"/>
              <w:jc w:val="left"/>
              <w:outlineLvl w:val="0"/>
              <w:rPr>
                <w:rFonts w:ascii="Arial" w:hAnsi="Arial" w:cs="Arial"/>
                <w:b/>
                <w:b/>
                <w:bCs/>
                <w:iCs/>
              </w:rPr>
            </w:pPr>
            <w:r>
              <w:rPr>
                <w:rFonts w:cs="Arial" w:ascii="Arial" w:hAnsi="Arial"/>
                <w:b/>
                <w:bCs/>
                <w:iCs/>
                <w:kern w:val="0"/>
                <w:lang w:val="fr-FR" w:bidi="ar-SA"/>
              </w:rPr>
              <w:t>N° Lot</w:t>
            </w:r>
          </w:p>
        </w:tc>
        <w:tc>
          <w:tcPr>
            <w:tcW w:w="3231" w:type="dxa"/>
            <w:tcBorders/>
          </w:tcPr>
          <w:p>
            <w:pPr>
              <w:pStyle w:val="Normal"/>
              <w:widowControl w:val="false"/>
              <w:numPr>
                <w:ilvl w:val="0"/>
                <w:numId w:val="0"/>
              </w:numPr>
              <w:suppressAutoHyphens w:val="true"/>
              <w:spacing w:before="0" w:after="0"/>
              <w:ind w:left="0" w:hanging="0"/>
              <w:jc w:val="center"/>
              <w:outlineLvl w:val="0"/>
              <w:rPr>
                <w:rFonts w:ascii="Arial" w:hAnsi="Arial" w:cs="Arial"/>
                <w:b/>
                <w:b/>
                <w:bCs/>
                <w:iCs/>
              </w:rPr>
            </w:pPr>
            <w:r>
              <w:rPr>
                <w:rFonts w:cs="Arial" w:ascii="Arial" w:hAnsi="Arial"/>
                <w:b/>
                <w:bCs/>
                <w:iCs/>
                <w:kern w:val="0"/>
                <w:lang w:val="fr-FR" w:bidi="ar-SA"/>
              </w:rPr>
              <w:t>Désignation</w:t>
            </w:r>
          </w:p>
        </w:tc>
        <w:tc>
          <w:tcPr>
            <w:tcW w:w="3118" w:type="dxa"/>
            <w:tcBorders/>
          </w:tcPr>
          <w:p>
            <w:pPr>
              <w:pStyle w:val="Normal"/>
              <w:widowControl w:val="false"/>
              <w:numPr>
                <w:ilvl w:val="0"/>
                <w:numId w:val="0"/>
              </w:numPr>
              <w:suppressAutoHyphens w:val="true"/>
              <w:spacing w:before="0" w:after="0"/>
              <w:ind w:left="0" w:hanging="0"/>
              <w:jc w:val="center"/>
              <w:outlineLvl w:val="0"/>
              <w:rPr>
                <w:rFonts w:ascii="Arial" w:hAnsi="Arial" w:cs="Arial"/>
                <w:b/>
                <w:b/>
                <w:bCs/>
                <w:iCs/>
              </w:rPr>
            </w:pPr>
            <w:r>
              <w:rPr>
                <w:rFonts w:cs="Arial" w:ascii="Arial" w:hAnsi="Arial"/>
                <w:b/>
                <w:bCs/>
                <w:iCs/>
                <w:kern w:val="0"/>
                <w:lang w:val="fr-FR" w:bidi="ar-SA"/>
              </w:rPr>
              <w:t>Montant prévisionnel FCFA TTC</w:t>
            </w:r>
          </w:p>
        </w:tc>
        <w:tc>
          <w:tcPr>
            <w:tcW w:w="2863" w:type="dxa"/>
            <w:tcBorders/>
          </w:tcPr>
          <w:p>
            <w:pPr>
              <w:pStyle w:val="Normal"/>
              <w:widowControl w:val="false"/>
              <w:numPr>
                <w:ilvl w:val="0"/>
                <w:numId w:val="0"/>
              </w:numPr>
              <w:suppressAutoHyphens w:val="true"/>
              <w:spacing w:before="0" w:after="0"/>
              <w:ind w:left="0" w:hanging="0"/>
              <w:jc w:val="center"/>
              <w:outlineLvl w:val="0"/>
              <w:rPr>
                <w:rFonts w:ascii="Arial" w:hAnsi="Arial" w:cs="Arial"/>
                <w:b/>
                <w:b/>
                <w:bCs/>
                <w:iCs/>
              </w:rPr>
            </w:pPr>
            <w:r>
              <w:rPr>
                <w:rFonts w:cs="Arial" w:ascii="Arial" w:hAnsi="Arial"/>
                <w:b/>
                <w:bCs/>
                <w:iCs/>
                <w:kern w:val="0"/>
                <w:lang w:val="fr-FR" w:bidi="ar-SA"/>
              </w:rPr>
              <w:t>Imputation</w:t>
            </w:r>
          </w:p>
        </w:tc>
      </w:tr>
      <w:tr>
        <w:trPr/>
        <w:tc>
          <w:tcPr>
            <w:tcW w:w="988" w:type="dxa"/>
            <w:tcBorders/>
            <w:vAlign w:val="center"/>
          </w:tcPr>
          <w:p>
            <w:pPr>
              <w:pStyle w:val="Normal"/>
              <w:widowControl w:val="false"/>
              <w:numPr>
                <w:ilvl w:val="0"/>
                <w:numId w:val="0"/>
              </w:numPr>
              <w:suppressAutoHyphens w:val="true"/>
              <w:spacing w:before="0" w:after="0"/>
              <w:ind w:left="0" w:hanging="0"/>
              <w:jc w:val="center"/>
              <w:outlineLvl w:val="0"/>
              <w:rPr>
                <w:rFonts w:ascii="Arial" w:hAnsi="Arial" w:cs="Arial"/>
                <w:iCs/>
              </w:rPr>
            </w:pPr>
            <w:r>
              <w:rPr>
                <w:rFonts w:cs="Arial" w:ascii="Arial" w:hAnsi="Arial"/>
                <w:iCs/>
                <w:kern w:val="0"/>
                <w:lang w:val="fr-FR" w:bidi="ar-SA"/>
              </w:rPr>
              <w:t>Lot 1</w:t>
            </w:r>
          </w:p>
        </w:tc>
        <w:tc>
          <w:tcPr>
            <w:tcW w:w="3231" w:type="dxa"/>
            <w:tcBorders/>
            <w:vAlign w:val="center"/>
          </w:tcPr>
          <w:p>
            <w:pPr>
              <w:pStyle w:val="Normal"/>
              <w:widowControl w:val="false"/>
              <w:numPr>
                <w:ilvl w:val="0"/>
                <w:numId w:val="0"/>
              </w:numPr>
              <w:suppressAutoHyphens w:val="true"/>
              <w:spacing w:before="0" w:after="0"/>
              <w:ind w:left="0" w:hanging="0"/>
              <w:jc w:val="center"/>
              <w:outlineLvl w:val="0"/>
              <w:rPr>
                <w:rFonts w:ascii="Arial" w:hAnsi="Arial" w:cs="Arial"/>
                <w:iCs/>
              </w:rPr>
            </w:pPr>
            <w:r>
              <w:rPr>
                <w:iCs/>
                <w:kern w:val="0"/>
                <w:lang w:val="fr-FR" w:bidi="ar-SA"/>
              </w:rPr>
              <w:t>Acquisition d’un camion Benne</w:t>
            </w:r>
          </w:p>
        </w:tc>
        <w:tc>
          <w:tcPr>
            <w:tcW w:w="3118" w:type="dxa"/>
            <w:tcBorders/>
            <w:vAlign w:val="center"/>
          </w:tcPr>
          <w:p>
            <w:pPr>
              <w:pStyle w:val="Normal"/>
              <w:widowControl w:val="false"/>
              <w:numPr>
                <w:ilvl w:val="0"/>
                <w:numId w:val="0"/>
              </w:numPr>
              <w:suppressAutoHyphens w:val="true"/>
              <w:spacing w:before="0" w:after="0"/>
              <w:ind w:left="0" w:hanging="0"/>
              <w:jc w:val="center"/>
              <w:outlineLvl w:val="0"/>
              <w:rPr>
                <w:rFonts w:ascii="Arial" w:hAnsi="Arial" w:cs="Arial"/>
                <w:iCs/>
              </w:rPr>
            </w:pPr>
            <w:r>
              <w:rPr>
                <w:rFonts w:cs="Arial" w:ascii="Arial" w:hAnsi="Arial"/>
                <w:iCs/>
                <w:kern w:val="0"/>
                <w:lang w:val="fr-FR" w:bidi="ar-SA"/>
              </w:rPr>
              <w:t>100 000 000</w:t>
            </w:r>
          </w:p>
        </w:tc>
        <w:tc>
          <w:tcPr>
            <w:tcW w:w="2863" w:type="dxa"/>
            <w:tcBorders/>
          </w:tcPr>
          <w:p>
            <w:pPr>
              <w:pStyle w:val="Normal"/>
              <w:widowControl w:val="false"/>
              <w:numPr>
                <w:ilvl w:val="0"/>
                <w:numId w:val="0"/>
              </w:numPr>
              <w:suppressAutoHyphens w:val="true"/>
              <w:spacing w:before="0" w:after="0"/>
              <w:ind w:left="0" w:hanging="0"/>
              <w:jc w:val="center"/>
              <w:outlineLvl w:val="0"/>
              <w:rPr>
                <w:rFonts w:ascii="Arial" w:hAnsi="Arial" w:cs="Arial"/>
                <w:iCs/>
              </w:rPr>
            </w:pPr>
            <w:r>
              <w:rPr>
                <w:rFonts w:cs="Arial" w:ascii="Arial" w:hAnsi="Arial"/>
                <w:iCs/>
              </w:rPr>
            </w:r>
          </w:p>
        </w:tc>
      </w:tr>
      <w:tr>
        <w:trPr/>
        <w:tc>
          <w:tcPr>
            <w:tcW w:w="988" w:type="dxa"/>
            <w:tcBorders/>
            <w:vAlign w:val="center"/>
          </w:tcPr>
          <w:p>
            <w:pPr>
              <w:pStyle w:val="Normal"/>
              <w:widowControl w:val="false"/>
              <w:numPr>
                <w:ilvl w:val="0"/>
                <w:numId w:val="0"/>
              </w:numPr>
              <w:suppressAutoHyphens w:val="true"/>
              <w:spacing w:before="0" w:after="0"/>
              <w:ind w:left="0" w:hanging="0"/>
              <w:jc w:val="center"/>
              <w:outlineLvl w:val="0"/>
              <w:rPr>
                <w:rFonts w:ascii="Arial" w:hAnsi="Arial" w:cs="Arial"/>
                <w:iCs/>
              </w:rPr>
            </w:pPr>
            <w:r>
              <w:rPr>
                <w:rFonts w:cs="Arial" w:ascii="Arial" w:hAnsi="Arial"/>
                <w:iCs/>
                <w:kern w:val="0"/>
                <w:lang w:val="fr-FR" w:bidi="ar-SA"/>
              </w:rPr>
              <w:t>Lot 2</w:t>
            </w:r>
          </w:p>
        </w:tc>
        <w:tc>
          <w:tcPr>
            <w:tcW w:w="3231" w:type="dxa"/>
            <w:tcBorders/>
            <w:vAlign w:val="center"/>
          </w:tcPr>
          <w:p>
            <w:pPr>
              <w:pStyle w:val="Normal"/>
              <w:widowControl w:val="false"/>
              <w:numPr>
                <w:ilvl w:val="0"/>
                <w:numId w:val="0"/>
              </w:numPr>
              <w:suppressAutoHyphens w:val="true"/>
              <w:spacing w:before="0" w:after="0"/>
              <w:ind w:left="0" w:hanging="0"/>
              <w:jc w:val="center"/>
              <w:outlineLvl w:val="0"/>
              <w:rPr>
                <w:bCs/>
              </w:rPr>
            </w:pPr>
            <w:r>
              <w:rPr>
                <w:bCs/>
                <w:kern w:val="0"/>
                <w:lang w:val="fr-FR" w:bidi="ar-SA"/>
              </w:rPr>
              <w:t>Acquisition d’une pelle chargeuse</w:t>
            </w:r>
          </w:p>
          <w:p>
            <w:pPr>
              <w:pStyle w:val="Normal"/>
              <w:widowControl w:val="false"/>
              <w:numPr>
                <w:ilvl w:val="0"/>
                <w:numId w:val="0"/>
              </w:numPr>
              <w:suppressAutoHyphens w:val="true"/>
              <w:spacing w:before="0" w:after="0"/>
              <w:ind w:left="0" w:hanging="0"/>
              <w:jc w:val="center"/>
              <w:outlineLvl w:val="0"/>
              <w:rPr>
                <w:bCs/>
              </w:rPr>
            </w:pPr>
            <w:r>
              <w:rPr>
                <w:bCs/>
              </w:rPr>
            </w:r>
          </w:p>
        </w:tc>
        <w:tc>
          <w:tcPr>
            <w:tcW w:w="3118" w:type="dxa"/>
            <w:tcBorders/>
            <w:vAlign w:val="center"/>
          </w:tcPr>
          <w:p>
            <w:pPr>
              <w:pStyle w:val="Normal"/>
              <w:widowControl w:val="false"/>
              <w:numPr>
                <w:ilvl w:val="0"/>
                <w:numId w:val="0"/>
              </w:numPr>
              <w:suppressAutoHyphens w:val="true"/>
              <w:spacing w:before="0" w:after="0"/>
              <w:ind w:left="0" w:hanging="0"/>
              <w:jc w:val="center"/>
              <w:outlineLvl w:val="0"/>
              <w:rPr>
                <w:rFonts w:ascii="Arial" w:hAnsi="Arial" w:cs="Arial"/>
                <w:iCs/>
              </w:rPr>
            </w:pPr>
            <w:r>
              <w:rPr>
                <w:rFonts w:cs="Arial" w:ascii="Arial" w:hAnsi="Arial"/>
                <w:iCs/>
                <w:kern w:val="0"/>
                <w:lang w:val="fr-FR" w:bidi="ar-SA"/>
              </w:rPr>
              <w:t>120 000 000</w:t>
            </w:r>
          </w:p>
        </w:tc>
        <w:tc>
          <w:tcPr>
            <w:tcW w:w="2863" w:type="dxa"/>
            <w:tcBorders/>
          </w:tcPr>
          <w:p>
            <w:pPr>
              <w:pStyle w:val="Normal"/>
              <w:widowControl w:val="false"/>
              <w:numPr>
                <w:ilvl w:val="0"/>
                <w:numId w:val="0"/>
              </w:numPr>
              <w:suppressAutoHyphens w:val="true"/>
              <w:spacing w:before="0" w:after="0"/>
              <w:ind w:left="0" w:hanging="0"/>
              <w:jc w:val="center"/>
              <w:outlineLvl w:val="0"/>
              <w:rPr>
                <w:rFonts w:ascii="Arial" w:hAnsi="Arial" w:cs="Arial"/>
                <w:iCs/>
              </w:rPr>
            </w:pPr>
            <w:r>
              <w:rPr>
                <w:rFonts w:cs="Arial" w:ascii="Arial" w:hAnsi="Arial"/>
                <w:iCs/>
              </w:rPr>
            </w:r>
          </w:p>
        </w:tc>
      </w:tr>
    </w:tbl>
    <w:p>
      <w:pPr>
        <w:pStyle w:val="Normal"/>
        <w:spacing w:before="0" w:after="0"/>
        <w:contextualSpacing/>
        <w:jc w:val="both"/>
        <w:rPr>
          <w:b/>
          <w:b/>
          <w:lang w:val="fr-CM"/>
        </w:rPr>
      </w:pPr>
      <w:r>
        <w:rPr>
          <w:b/>
          <w:lang w:val="fr-CM"/>
        </w:rPr>
      </w:r>
    </w:p>
    <w:p>
      <w:pPr>
        <w:pStyle w:val="Normal"/>
        <w:spacing w:before="0" w:after="0"/>
        <w:ind w:firstLine="708"/>
        <w:contextualSpacing/>
        <w:jc w:val="both"/>
        <w:rPr>
          <w:b/>
          <w:b/>
          <w:lang w:val="fr-CM"/>
        </w:rPr>
      </w:pPr>
      <w:r>
        <w:rPr>
          <w:b/>
          <w:lang w:val="fr-CM"/>
        </w:rPr>
      </w:r>
    </w:p>
    <w:p>
      <w:pPr>
        <w:pStyle w:val="ListParagraph"/>
        <w:numPr>
          <w:ilvl w:val="0"/>
          <w:numId w:val="1"/>
        </w:numPr>
        <w:jc w:val="both"/>
        <w:rPr>
          <w:b/>
          <w:b/>
          <w:bCs/>
          <w:u w:val="single"/>
          <w:lang w:val="fr-CM"/>
        </w:rPr>
      </w:pPr>
      <w:r>
        <w:rPr>
          <w:b/>
          <w:bCs/>
          <w:u w:val="single"/>
          <w:lang w:val="fr-CM"/>
        </w:rPr>
        <w:t xml:space="preserve"> </w:t>
      </w:r>
      <w:r>
        <w:rPr>
          <w:b/>
          <w:bCs/>
          <w:u w:val="single"/>
          <w:lang w:val="fr-CM"/>
        </w:rPr>
        <w:t xml:space="preserve">PARTICIPATION ET ORIGINE </w:t>
      </w:r>
    </w:p>
    <w:p>
      <w:pPr>
        <w:pStyle w:val="Normal"/>
        <w:spacing w:before="0" w:after="0"/>
        <w:contextualSpacing/>
        <w:jc w:val="both"/>
        <w:rPr>
          <w:b/>
          <w:b/>
          <w:bCs/>
          <w:sz w:val="10"/>
          <w:u w:val="single"/>
          <w:lang w:val="fr-CM"/>
        </w:rPr>
      </w:pPr>
      <w:r>
        <w:rPr>
          <w:b/>
          <w:bCs/>
          <w:sz w:val="10"/>
          <w:u w:val="single"/>
          <w:lang w:val="fr-CM"/>
        </w:rPr>
      </w:r>
    </w:p>
    <w:p>
      <w:pPr>
        <w:pStyle w:val="Normal"/>
        <w:ind w:firstLine="708"/>
        <w:jc w:val="both"/>
        <w:rPr>
          <w:iCs/>
        </w:rPr>
      </w:pPr>
      <w:r>
        <w:rPr>
          <w:iCs/>
        </w:rPr>
        <w:t>Le présent Appel d’Offres National est ouvert à toutes les entreprises de droit camerounais justifiant des capacités techniques, financières et juridiques, leur permettant de réaliser les prestations objet du présent Appel d’Offres.</w:t>
      </w:r>
    </w:p>
    <w:p>
      <w:pPr>
        <w:pStyle w:val="Normal"/>
        <w:ind w:firstLine="708"/>
        <w:jc w:val="both"/>
        <w:rPr>
          <w:iCs/>
        </w:rPr>
      </w:pPr>
      <w:r>
        <w:rPr>
          <w:iCs/>
        </w:rPr>
      </w:r>
    </w:p>
    <w:p>
      <w:pPr>
        <w:pStyle w:val="ListParagraph"/>
        <w:numPr>
          <w:ilvl w:val="0"/>
          <w:numId w:val="1"/>
        </w:numPr>
        <w:jc w:val="both"/>
        <w:rPr>
          <w:b/>
          <w:b/>
          <w:u w:val="single"/>
          <w:lang w:val="fr-CM"/>
        </w:rPr>
      </w:pPr>
      <w:r>
        <w:rPr>
          <w:b/>
          <w:u w:val="single"/>
          <w:lang w:val="fr-CM"/>
        </w:rPr>
        <w:t>FINANCEMENT </w:t>
      </w:r>
    </w:p>
    <w:p>
      <w:pPr>
        <w:pStyle w:val="Normal"/>
        <w:jc w:val="both"/>
        <w:rPr>
          <w:b/>
          <w:b/>
          <w:sz w:val="12"/>
          <w:u w:val="single"/>
          <w:lang w:val="fr-CM"/>
        </w:rPr>
      </w:pPr>
      <w:r>
        <w:rPr>
          <w:b/>
          <w:sz w:val="12"/>
          <w:u w:val="single"/>
          <w:lang w:val="fr-CM"/>
        </w:rPr>
      </w:r>
    </w:p>
    <w:p>
      <w:pPr>
        <w:pStyle w:val="Normal"/>
        <w:spacing w:before="0" w:after="0"/>
        <w:contextualSpacing/>
        <w:jc w:val="both"/>
        <w:rPr>
          <w:bCs/>
          <w:lang w:val="fr-CM"/>
        </w:rPr>
      </w:pPr>
      <w:r>
        <w:rPr>
          <w:bCs/>
          <w:lang w:val="fr-CM"/>
        </w:rPr>
        <w:t>Les prestations, objet du présent Appel d’Offres, sont financés par le Budget d’Investissement Public de l’Exercice 2024.</w:t>
      </w:r>
    </w:p>
    <w:p>
      <w:pPr>
        <w:pStyle w:val="ListParagraph"/>
        <w:numPr>
          <w:ilvl w:val="0"/>
          <w:numId w:val="1"/>
        </w:numPr>
        <w:jc w:val="both"/>
        <w:rPr>
          <w:b/>
          <w:b/>
          <w:bCs/>
          <w:u w:val="single"/>
          <w:lang w:val="fr-CM"/>
        </w:rPr>
      </w:pPr>
      <w:r>
        <w:rPr>
          <w:b/>
          <w:bCs/>
          <w:u w:val="single"/>
          <w:lang w:val="fr-CM"/>
        </w:rPr>
        <w:t>CAUTIONNEMENT PROVISOIRE</w:t>
      </w:r>
    </w:p>
    <w:p>
      <w:pPr>
        <w:pStyle w:val="Normal"/>
        <w:ind w:firstLine="708"/>
        <w:jc w:val="both"/>
        <w:rPr>
          <w:bCs/>
          <w:sz w:val="12"/>
        </w:rPr>
      </w:pPr>
      <w:r>
        <w:rPr>
          <w:bCs/>
          <w:sz w:val="12"/>
        </w:rPr>
      </w:r>
    </w:p>
    <w:p>
      <w:pPr>
        <w:pStyle w:val="Normal"/>
        <w:ind w:firstLine="708"/>
        <w:jc w:val="both"/>
        <w:rPr>
          <w:b/>
          <w:b/>
          <w:bCs/>
        </w:rPr>
      </w:pPr>
      <w:r>
        <w:rPr>
          <w:bCs/>
        </w:rPr>
        <w:t xml:space="preserve">Chaque soumissionnaire devra joindre à ses pièces administratives, un cautionnement provisoire </w:t>
      </w:r>
      <w:r>
        <w:rPr>
          <w:b/>
          <w:bCs/>
        </w:rPr>
        <w:t>d’un montant de 2% du montant prévisionnel sollicité</w:t>
      </w:r>
      <w:r>
        <w:rPr>
          <w:bCs/>
        </w:rPr>
        <w:t xml:space="preserve"> délivré par un établissement bancaire de premier ordre agréé par le Ministère en charge des Finances, et valable pendant </w:t>
      </w:r>
      <w:r>
        <w:rPr>
          <w:b/>
          <w:bCs/>
        </w:rPr>
        <w:t>trente (30) jours</w:t>
      </w:r>
      <w:r>
        <w:rPr>
          <w:bCs/>
        </w:rPr>
        <w:t xml:space="preserve"> au-delà de la date originale de validité des offres. Sous peine de rejet, le cautionnement provisoire devra être impérativement produit en original datant d’au plus </w:t>
      </w:r>
      <w:r>
        <w:rPr>
          <w:b/>
          <w:bCs/>
        </w:rPr>
        <w:t xml:space="preserve">trois (03) mois. </w:t>
      </w:r>
    </w:p>
    <w:p>
      <w:pPr>
        <w:pStyle w:val="Normal"/>
        <w:ind w:firstLine="708"/>
        <w:jc w:val="both"/>
        <w:rPr>
          <w:b/>
          <w:b/>
          <w:bCs/>
        </w:rPr>
      </w:pPr>
      <w:r>
        <w:rPr>
          <w:b/>
          <w:bCs/>
        </w:rPr>
      </w:r>
    </w:p>
    <w:tbl>
      <w:tblPr>
        <w:tblStyle w:val="Grilledutableau6"/>
        <w:tblpPr w:bottomFromText="0" w:horzAnchor="margin" w:leftFromText="141" w:rightFromText="141" w:tblpX="0" w:tblpY="3" w:topFromText="0" w:vertAnchor="text"/>
        <w:tblW w:w="1006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903"/>
        <w:gridCol w:w="4195"/>
        <w:gridCol w:w="2130"/>
        <w:gridCol w:w="2831"/>
      </w:tblGrid>
      <w:tr>
        <w:trPr>
          <w:trHeight w:val="841" w:hRule="atLeast"/>
        </w:trPr>
        <w:tc>
          <w:tcPr>
            <w:tcW w:w="903" w:type="dxa"/>
            <w:tcBorders/>
          </w:tcPr>
          <w:p>
            <w:pPr>
              <w:pStyle w:val="Normal"/>
              <w:widowControl w:val="false"/>
              <w:numPr>
                <w:ilvl w:val="0"/>
                <w:numId w:val="0"/>
              </w:numPr>
              <w:suppressAutoHyphens w:val="true"/>
              <w:spacing w:before="0" w:after="0"/>
              <w:ind w:left="0" w:hanging="0"/>
              <w:jc w:val="left"/>
              <w:outlineLvl w:val="0"/>
              <w:rPr>
                <w:b/>
                <w:b/>
                <w:szCs w:val="28"/>
              </w:rPr>
            </w:pPr>
            <w:r>
              <w:rPr>
                <w:b/>
                <w:kern w:val="0"/>
                <w:szCs w:val="28"/>
                <w:lang w:val="fr-FR" w:bidi="ar-SA"/>
              </w:rPr>
              <w:t>N° Lot</w:t>
            </w:r>
          </w:p>
        </w:tc>
        <w:tc>
          <w:tcPr>
            <w:tcW w:w="4195" w:type="dxa"/>
            <w:tcBorders/>
            <w:vAlign w:val="center"/>
          </w:tcPr>
          <w:p>
            <w:pPr>
              <w:pStyle w:val="Normal"/>
              <w:widowControl w:val="false"/>
              <w:numPr>
                <w:ilvl w:val="0"/>
                <w:numId w:val="0"/>
              </w:numPr>
              <w:suppressAutoHyphens w:val="true"/>
              <w:spacing w:before="0" w:after="0"/>
              <w:ind w:left="0" w:hanging="0"/>
              <w:jc w:val="center"/>
              <w:outlineLvl w:val="0"/>
              <w:rPr>
                <w:b/>
                <w:b/>
                <w:szCs w:val="28"/>
              </w:rPr>
            </w:pPr>
            <w:r>
              <w:rPr>
                <w:b/>
                <w:kern w:val="0"/>
                <w:szCs w:val="28"/>
                <w:lang w:val="fr-FR" w:bidi="ar-SA"/>
              </w:rPr>
              <w:t>Désignation</w:t>
            </w:r>
          </w:p>
        </w:tc>
        <w:tc>
          <w:tcPr>
            <w:tcW w:w="2130" w:type="dxa"/>
            <w:tcBorders/>
          </w:tcPr>
          <w:p>
            <w:pPr>
              <w:pStyle w:val="Normal"/>
              <w:widowControl w:val="false"/>
              <w:numPr>
                <w:ilvl w:val="0"/>
                <w:numId w:val="0"/>
              </w:numPr>
              <w:suppressAutoHyphens w:val="true"/>
              <w:spacing w:before="0" w:after="0"/>
              <w:ind w:left="0" w:hanging="0"/>
              <w:jc w:val="center"/>
              <w:outlineLvl w:val="0"/>
              <w:rPr>
                <w:b/>
                <w:b/>
                <w:szCs w:val="28"/>
              </w:rPr>
            </w:pPr>
            <w:r>
              <w:rPr>
                <w:b/>
                <w:kern w:val="0"/>
                <w:szCs w:val="28"/>
                <w:lang w:val="fr-FR" w:bidi="ar-SA"/>
              </w:rPr>
              <w:t>Montant prévisionnel FCFA TTC</w:t>
            </w:r>
          </w:p>
        </w:tc>
        <w:tc>
          <w:tcPr>
            <w:tcW w:w="2831" w:type="dxa"/>
            <w:tcBorders/>
          </w:tcPr>
          <w:p>
            <w:pPr>
              <w:pStyle w:val="Normal"/>
              <w:widowControl w:val="false"/>
              <w:numPr>
                <w:ilvl w:val="0"/>
                <w:numId w:val="0"/>
              </w:numPr>
              <w:suppressAutoHyphens w:val="true"/>
              <w:spacing w:before="0" w:after="0"/>
              <w:ind w:left="0" w:hanging="0"/>
              <w:jc w:val="center"/>
              <w:outlineLvl w:val="0"/>
              <w:rPr>
                <w:b/>
                <w:b/>
                <w:szCs w:val="28"/>
              </w:rPr>
            </w:pPr>
            <w:r>
              <w:rPr>
                <w:b/>
                <w:kern w:val="0"/>
                <w:szCs w:val="28"/>
                <w:lang w:val="fr-FR" w:bidi="ar-SA"/>
              </w:rPr>
              <w:t>Caution de soumission</w:t>
            </w:r>
          </w:p>
          <w:p>
            <w:pPr>
              <w:pStyle w:val="Normal"/>
              <w:widowControl w:val="false"/>
              <w:numPr>
                <w:ilvl w:val="0"/>
                <w:numId w:val="0"/>
              </w:numPr>
              <w:suppressAutoHyphens w:val="true"/>
              <w:spacing w:before="0" w:after="0"/>
              <w:ind w:left="0" w:hanging="0"/>
              <w:jc w:val="center"/>
              <w:outlineLvl w:val="0"/>
              <w:rPr>
                <w:b/>
                <w:b/>
                <w:szCs w:val="28"/>
              </w:rPr>
            </w:pPr>
            <w:r>
              <w:rPr>
                <w:b/>
                <w:kern w:val="0"/>
                <w:szCs w:val="28"/>
                <w:lang w:val="fr-FR" w:bidi="ar-SA"/>
              </w:rPr>
              <w:t xml:space="preserve"> </w:t>
            </w:r>
            <w:r>
              <w:rPr>
                <w:b/>
                <w:kern w:val="0"/>
                <w:szCs w:val="28"/>
                <w:lang w:val="fr-FR" w:bidi="ar-SA"/>
              </w:rPr>
              <w:t>en FCFA</w:t>
            </w:r>
          </w:p>
        </w:tc>
      </w:tr>
      <w:tr>
        <w:trPr/>
        <w:tc>
          <w:tcPr>
            <w:tcW w:w="903" w:type="dxa"/>
            <w:tcBorders/>
            <w:vAlign w:val="center"/>
          </w:tcPr>
          <w:p>
            <w:pPr>
              <w:pStyle w:val="Normal"/>
              <w:widowControl w:val="false"/>
              <w:numPr>
                <w:ilvl w:val="0"/>
                <w:numId w:val="0"/>
              </w:numPr>
              <w:suppressAutoHyphens w:val="true"/>
              <w:spacing w:before="0" w:after="0"/>
              <w:ind w:left="0" w:hanging="0"/>
              <w:jc w:val="center"/>
              <w:outlineLvl w:val="0"/>
              <w:rPr>
                <w:b/>
                <w:b/>
                <w:szCs w:val="28"/>
              </w:rPr>
            </w:pPr>
            <w:r>
              <w:rPr>
                <w:rFonts w:cs="Arial" w:ascii="Arial" w:hAnsi="Arial"/>
                <w:iCs/>
                <w:kern w:val="0"/>
                <w:lang w:val="fr-FR" w:bidi="ar-SA"/>
              </w:rPr>
              <w:t>Lot 1</w:t>
            </w:r>
          </w:p>
        </w:tc>
        <w:tc>
          <w:tcPr>
            <w:tcW w:w="4195" w:type="dxa"/>
            <w:tcBorders/>
            <w:vAlign w:val="center"/>
          </w:tcPr>
          <w:p>
            <w:pPr>
              <w:pStyle w:val="Normal"/>
              <w:widowControl w:val="false"/>
              <w:numPr>
                <w:ilvl w:val="0"/>
                <w:numId w:val="0"/>
              </w:numPr>
              <w:suppressAutoHyphens w:val="true"/>
              <w:spacing w:before="0" w:after="0"/>
              <w:ind w:left="0" w:hanging="0"/>
              <w:jc w:val="center"/>
              <w:outlineLvl w:val="0"/>
              <w:rPr>
                <w:bCs/>
                <w:szCs w:val="28"/>
              </w:rPr>
            </w:pPr>
            <w:r>
              <w:rPr>
                <w:bCs/>
                <w:kern w:val="0"/>
                <w:szCs w:val="28"/>
                <w:lang w:val="fr-FR" w:bidi="ar-SA"/>
              </w:rPr>
              <w:t>Acquisition d’un camion Benne</w:t>
            </w:r>
          </w:p>
          <w:p>
            <w:pPr>
              <w:pStyle w:val="Normal"/>
              <w:widowControl w:val="false"/>
              <w:numPr>
                <w:ilvl w:val="0"/>
                <w:numId w:val="0"/>
              </w:numPr>
              <w:suppressAutoHyphens w:val="true"/>
              <w:spacing w:before="0" w:after="0"/>
              <w:ind w:left="0" w:hanging="0"/>
              <w:jc w:val="center"/>
              <w:outlineLvl w:val="0"/>
              <w:rPr>
                <w:bCs/>
                <w:szCs w:val="28"/>
              </w:rPr>
            </w:pPr>
            <w:r>
              <w:rPr>
                <w:bCs/>
                <w:szCs w:val="28"/>
              </w:rPr>
            </w:r>
          </w:p>
        </w:tc>
        <w:tc>
          <w:tcPr>
            <w:tcW w:w="2130" w:type="dxa"/>
            <w:tcBorders/>
            <w:vAlign w:val="center"/>
          </w:tcPr>
          <w:p>
            <w:pPr>
              <w:pStyle w:val="Normal"/>
              <w:widowControl w:val="false"/>
              <w:numPr>
                <w:ilvl w:val="0"/>
                <w:numId w:val="0"/>
              </w:numPr>
              <w:suppressAutoHyphens w:val="true"/>
              <w:spacing w:before="0" w:after="0"/>
              <w:ind w:left="0" w:hanging="0"/>
              <w:jc w:val="center"/>
              <w:outlineLvl w:val="0"/>
              <w:rPr>
                <w:bCs/>
                <w:szCs w:val="28"/>
              </w:rPr>
            </w:pPr>
            <w:r>
              <w:rPr>
                <w:bCs/>
                <w:kern w:val="0"/>
                <w:szCs w:val="28"/>
                <w:lang w:val="fr-FR" w:bidi="ar-SA"/>
              </w:rPr>
              <w:t>100 000 000</w:t>
            </w:r>
          </w:p>
        </w:tc>
        <w:tc>
          <w:tcPr>
            <w:tcW w:w="2831" w:type="dxa"/>
            <w:tcBorders/>
            <w:vAlign w:val="center"/>
          </w:tcPr>
          <w:p>
            <w:pPr>
              <w:pStyle w:val="Normal"/>
              <w:widowControl w:val="false"/>
              <w:numPr>
                <w:ilvl w:val="0"/>
                <w:numId w:val="0"/>
              </w:numPr>
              <w:tabs>
                <w:tab w:val="clear" w:pos="708"/>
                <w:tab w:val="left" w:pos="823" w:leader="none"/>
                <w:tab w:val="center" w:pos="1165" w:leader="none"/>
              </w:tabs>
              <w:suppressAutoHyphens w:val="true"/>
              <w:spacing w:before="0" w:after="0"/>
              <w:ind w:left="0" w:hanging="0"/>
              <w:jc w:val="center"/>
              <w:outlineLvl w:val="0"/>
              <w:rPr>
                <w:b/>
                <w:b/>
                <w:szCs w:val="28"/>
              </w:rPr>
            </w:pPr>
            <w:r>
              <w:rPr>
                <w:b/>
                <w:kern w:val="0"/>
                <w:szCs w:val="28"/>
                <w:lang w:val="fr-FR" w:bidi="ar-SA"/>
              </w:rPr>
              <w:t>2 000 000</w:t>
            </w:r>
          </w:p>
        </w:tc>
      </w:tr>
      <w:tr>
        <w:trPr/>
        <w:tc>
          <w:tcPr>
            <w:tcW w:w="903" w:type="dxa"/>
            <w:tcBorders/>
            <w:vAlign w:val="center"/>
          </w:tcPr>
          <w:p>
            <w:pPr>
              <w:pStyle w:val="Normal"/>
              <w:widowControl w:val="false"/>
              <w:numPr>
                <w:ilvl w:val="0"/>
                <w:numId w:val="0"/>
              </w:numPr>
              <w:suppressAutoHyphens w:val="true"/>
              <w:spacing w:before="0" w:after="0"/>
              <w:ind w:left="0" w:hanging="0"/>
              <w:jc w:val="center"/>
              <w:outlineLvl w:val="0"/>
              <w:rPr>
                <w:b/>
                <w:b/>
                <w:szCs w:val="28"/>
              </w:rPr>
            </w:pPr>
            <w:r>
              <w:rPr>
                <w:rFonts w:cs="Arial" w:ascii="Arial" w:hAnsi="Arial"/>
                <w:iCs/>
                <w:kern w:val="0"/>
                <w:lang w:val="fr-FR" w:bidi="ar-SA"/>
              </w:rPr>
              <w:t>Lot 2</w:t>
            </w:r>
          </w:p>
        </w:tc>
        <w:tc>
          <w:tcPr>
            <w:tcW w:w="4195" w:type="dxa"/>
            <w:tcBorders/>
            <w:vAlign w:val="center"/>
          </w:tcPr>
          <w:p>
            <w:pPr>
              <w:pStyle w:val="Normal"/>
              <w:widowControl w:val="false"/>
              <w:numPr>
                <w:ilvl w:val="0"/>
                <w:numId w:val="0"/>
              </w:numPr>
              <w:suppressAutoHyphens w:val="true"/>
              <w:spacing w:before="0" w:after="0"/>
              <w:ind w:left="0" w:hanging="0"/>
              <w:jc w:val="center"/>
              <w:outlineLvl w:val="0"/>
              <w:rPr>
                <w:bCs/>
                <w:szCs w:val="28"/>
              </w:rPr>
            </w:pPr>
            <w:r>
              <w:rPr>
                <w:bCs/>
                <w:kern w:val="0"/>
                <w:szCs w:val="28"/>
                <w:lang w:val="fr-FR" w:bidi="ar-SA"/>
              </w:rPr>
              <w:t>Acquisition d’une pelle chargeuse</w:t>
            </w:r>
          </w:p>
          <w:p>
            <w:pPr>
              <w:pStyle w:val="Normal"/>
              <w:widowControl w:val="false"/>
              <w:numPr>
                <w:ilvl w:val="0"/>
                <w:numId w:val="0"/>
              </w:numPr>
              <w:suppressAutoHyphens w:val="true"/>
              <w:spacing w:before="0" w:after="0"/>
              <w:ind w:left="0" w:hanging="0"/>
              <w:jc w:val="center"/>
              <w:outlineLvl w:val="0"/>
              <w:rPr>
                <w:bCs/>
                <w:szCs w:val="28"/>
              </w:rPr>
            </w:pPr>
            <w:r>
              <w:rPr>
                <w:bCs/>
                <w:szCs w:val="28"/>
              </w:rPr>
            </w:r>
          </w:p>
        </w:tc>
        <w:tc>
          <w:tcPr>
            <w:tcW w:w="2130" w:type="dxa"/>
            <w:tcBorders/>
            <w:vAlign w:val="center"/>
          </w:tcPr>
          <w:p>
            <w:pPr>
              <w:pStyle w:val="Normal"/>
              <w:widowControl w:val="false"/>
              <w:numPr>
                <w:ilvl w:val="0"/>
                <w:numId w:val="0"/>
              </w:numPr>
              <w:suppressAutoHyphens w:val="true"/>
              <w:spacing w:before="0" w:after="0"/>
              <w:ind w:left="0" w:hanging="0"/>
              <w:jc w:val="center"/>
              <w:outlineLvl w:val="0"/>
              <w:rPr>
                <w:bCs/>
                <w:szCs w:val="28"/>
              </w:rPr>
            </w:pPr>
            <w:r>
              <w:rPr>
                <w:bCs/>
                <w:kern w:val="0"/>
                <w:szCs w:val="28"/>
                <w:lang w:val="fr-FR" w:bidi="ar-SA"/>
              </w:rPr>
              <w:t>120 000 000</w:t>
            </w:r>
          </w:p>
        </w:tc>
        <w:tc>
          <w:tcPr>
            <w:tcW w:w="2831" w:type="dxa"/>
            <w:tcBorders/>
            <w:vAlign w:val="center"/>
          </w:tcPr>
          <w:p>
            <w:pPr>
              <w:pStyle w:val="Normal"/>
              <w:widowControl w:val="false"/>
              <w:numPr>
                <w:ilvl w:val="0"/>
                <w:numId w:val="0"/>
              </w:numPr>
              <w:tabs>
                <w:tab w:val="clear" w:pos="708"/>
                <w:tab w:val="left" w:pos="823" w:leader="none"/>
                <w:tab w:val="center" w:pos="1165" w:leader="none"/>
              </w:tabs>
              <w:suppressAutoHyphens w:val="true"/>
              <w:spacing w:before="0" w:after="0"/>
              <w:ind w:left="0" w:hanging="0"/>
              <w:jc w:val="center"/>
              <w:outlineLvl w:val="0"/>
              <w:rPr>
                <w:b/>
                <w:b/>
                <w:szCs w:val="28"/>
              </w:rPr>
            </w:pPr>
            <w:r>
              <w:rPr>
                <w:b/>
                <w:kern w:val="0"/>
                <w:szCs w:val="28"/>
                <w:lang w:val="fr-FR" w:bidi="ar-SA"/>
              </w:rPr>
              <w:t>2 400 000</w:t>
            </w:r>
          </w:p>
        </w:tc>
      </w:tr>
    </w:tbl>
    <w:p>
      <w:pPr>
        <w:pStyle w:val="Normal"/>
        <w:jc w:val="both"/>
        <w:rPr>
          <w:b/>
          <w:b/>
          <w:bCs/>
        </w:rPr>
      </w:pPr>
      <w:r>
        <w:rPr>
          <w:b/>
          <w:bCs/>
        </w:rPr>
      </w:r>
    </w:p>
    <w:p>
      <w:pPr>
        <w:pStyle w:val="Normal"/>
        <w:jc w:val="both"/>
        <w:rPr>
          <w:bCs/>
        </w:rPr>
      </w:pPr>
      <w:r>
        <w:rPr>
          <w:bCs/>
        </w:rPr>
      </w:r>
    </w:p>
    <w:p>
      <w:pPr>
        <w:pStyle w:val="Normal"/>
        <w:ind w:firstLine="360"/>
        <w:jc w:val="both"/>
        <w:rPr>
          <w:bCs/>
        </w:rPr>
      </w:pPr>
      <w:r>
        <w:rPr>
          <w:bCs/>
        </w:rPr>
        <w:t xml:space="preserve">Le cautionnement provisoire sera libéré </w:t>
      </w:r>
      <w:r>
        <w:rPr>
          <w:b/>
          <w:bCs/>
        </w:rPr>
        <w:t>quinze (15) jours</w:t>
      </w:r>
      <w:r>
        <w:rPr>
          <w:bCs/>
        </w:rPr>
        <w:t xml:space="preserve"> après la publication des résultats et au plus tard trente (30) jours après le délai de validité des offres pour les soumissionnaires n’ayant pas été retenus. </w:t>
      </w:r>
    </w:p>
    <w:p>
      <w:pPr>
        <w:pStyle w:val="Normal"/>
        <w:ind w:firstLine="360"/>
        <w:jc w:val="both"/>
        <w:rPr>
          <w:bCs/>
        </w:rPr>
      </w:pPr>
      <w:r>
        <w:rPr>
          <w:bCs/>
        </w:rPr>
        <w:t>Pour le soumissionnaire attributaire du marché, le cautionnement provisoire sera libéré après constitution du cautionnement définitif.</w:t>
      </w:r>
    </w:p>
    <w:p>
      <w:pPr>
        <w:pStyle w:val="Normal"/>
        <w:ind w:firstLine="360"/>
        <w:jc w:val="both"/>
        <w:rPr>
          <w:bCs/>
        </w:rPr>
      </w:pPr>
      <w:r>
        <w:rPr>
          <w:bCs/>
        </w:rPr>
      </w:r>
    </w:p>
    <w:p>
      <w:pPr>
        <w:pStyle w:val="ListParagraph"/>
        <w:numPr>
          <w:ilvl w:val="0"/>
          <w:numId w:val="1"/>
        </w:numPr>
        <w:jc w:val="both"/>
        <w:rPr>
          <w:u w:val="single"/>
          <w:lang w:val="fr-CA"/>
        </w:rPr>
      </w:pPr>
      <w:r>
        <w:rPr>
          <w:b/>
          <w:u w:val="single"/>
          <w:lang w:val="fr-CA"/>
        </w:rPr>
        <w:t>CONSULTATION DU DOSSIER D’APPEL D’OFFRES</w:t>
      </w:r>
      <w:r>
        <w:rPr>
          <w:u w:val="single"/>
          <w:lang w:val="fr-CA"/>
        </w:rPr>
        <w:t>.</w:t>
      </w:r>
    </w:p>
    <w:p>
      <w:pPr>
        <w:pStyle w:val="Normal"/>
        <w:jc w:val="both"/>
        <w:rPr>
          <w:sz w:val="2"/>
          <w:lang w:val="fr-CA"/>
        </w:rPr>
      </w:pPr>
      <w:r>
        <w:rPr>
          <w:sz w:val="2"/>
          <w:lang w:val="fr-CA"/>
        </w:rPr>
      </w:r>
    </w:p>
    <w:p>
      <w:pPr>
        <w:pStyle w:val="Normal"/>
        <w:jc w:val="both"/>
        <w:rPr>
          <w:sz w:val="8"/>
          <w:lang w:val="fr-CA"/>
        </w:rPr>
      </w:pPr>
      <w:r>
        <w:rPr>
          <w:sz w:val="8"/>
          <w:lang w:val="fr-CA"/>
        </w:rPr>
      </w:r>
    </w:p>
    <w:p>
      <w:pPr>
        <w:pStyle w:val="Normal"/>
        <w:ind w:firstLine="708"/>
        <w:jc w:val="both"/>
        <w:rPr>
          <w:bCs/>
          <w:lang w:val="fr-CM"/>
        </w:rPr>
      </w:pPr>
      <w:r>
        <w:rPr>
          <w:bCs/>
          <w:lang w:val="fr-CM"/>
        </w:rPr>
        <w:t xml:space="preserve">Le présent dossier d’Appel d’Offres peut être consulté aux heures ouvrables au Secrétariat du Maire de la ville, </w:t>
      </w:r>
      <w:r>
        <w:rPr>
          <w:b/>
          <w:lang w:val="fr-CM"/>
        </w:rPr>
        <w:t>Tel : 6 93 54 05 30</w:t>
      </w:r>
      <w:r>
        <w:rPr>
          <w:bCs/>
          <w:lang w:val="fr-CM"/>
        </w:rPr>
        <w:t>, dès publication du présent avis d’Appels d’Offres.</w:t>
      </w:r>
    </w:p>
    <w:p>
      <w:pPr>
        <w:pStyle w:val="Normal"/>
        <w:ind w:firstLine="360"/>
        <w:jc w:val="both"/>
        <w:rPr>
          <w:bCs/>
        </w:rPr>
      </w:pPr>
      <w:r>
        <w:rPr>
          <w:bCs/>
        </w:rPr>
      </w:r>
    </w:p>
    <w:p>
      <w:pPr>
        <w:pStyle w:val="ListParagraph"/>
        <w:numPr>
          <w:ilvl w:val="0"/>
          <w:numId w:val="1"/>
        </w:numPr>
        <w:jc w:val="both"/>
        <w:rPr>
          <w:b/>
          <w:b/>
          <w:bCs/>
          <w:lang w:val="fr-CA"/>
        </w:rPr>
      </w:pPr>
      <w:r>
        <w:rPr>
          <w:b/>
          <w:u w:val="single"/>
          <w:lang w:val="fr-CA"/>
        </w:rPr>
        <w:t xml:space="preserve"> </w:t>
      </w:r>
      <w:r>
        <w:rPr>
          <w:b/>
          <w:u w:val="single"/>
          <w:lang w:val="fr-CA"/>
        </w:rPr>
        <w:t>ACQUISITION DU DOSSIER D’APPEL D’OFFRES</w:t>
      </w:r>
      <w:r>
        <w:rPr>
          <w:b/>
          <w:bCs/>
          <w:lang w:val="fr-CA"/>
        </w:rPr>
        <w:t> </w:t>
      </w:r>
    </w:p>
    <w:p>
      <w:pPr>
        <w:pStyle w:val="Normal"/>
        <w:jc w:val="both"/>
        <w:rPr>
          <w:b/>
          <w:b/>
          <w:bCs/>
          <w:sz w:val="10"/>
          <w:lang w:val="fr-CA"/>
        </w:rPr>
      </w:pPr>
      <w:r>
        <w:rPr>
          <w:b/>
          <w:bCs/>
          <w:sz w:val="10"/>
          <w:lang w:val="fr-CA"/>
        </w:rPr>
      </w:r>
    </w:p>
    <w:p>
      <w:pPr>
        <w:pStyle w:val="Normal"/>
        <w:tabs>
          <w:tab w:val="clear" w:pos="708"/>
          <w:tab w:val="left" w:pos="3300" w:leader="none"/>
        </w:tabs>
        <w:jc w:val="both"/>
        <w:rPr>
          <w:bCs/>
          <w:lang w:val="fr-CM"/>
        </w:rPr>
      </w:pPr>
      <w:r>
        <w:rPr>
          <w:bCs/>
          <w:lang w:val="fr-CM"/>
        </w:rPr>
        <w:t>Le présent dossier d’Appel d’Offres s’obtient au service de passation des marchés de la Communauté urbaine d’Ebolowa, dès publication du présent avis, sur présentation des quittances de versement d’une somme non remboursable de</w:t>
      </w:r>
      <w:r>
        <w:rPr>
          <w:b/>
          <w:lang w:val="fr-CM"/>
        </w:rPr>
        <w:t xml:space="preserve"> 100 000 FCFA (Cent mille) francs CFA par lot </w:t>
      </w:r>
      <w:r>
        <w:rPr>
          <w:bCs/>
          <w:lang w:val="fr-CM"/>
        </w:rPr>
        <w:t>payable à la recette municipale de la communauté urbaine d’Ebolowa.</w:t>
      </w:r>
    </w:p>
    <w:p>
      <w:pPr>
        <w:pStyle w:val="Normal"/>
        <w:jc w:val="both"/>
        <w:rPr/>
      </w:pPr>
      <w:r>
        <w:rPr/>
        <w:t>.</w:t>
      </w:r>
    </w:p>
    <w:p>
      <w:pPr>
        <w:pStyle w:val="ListParagraph"/>
        <w:numPr>
          <w:ilvl w:val="0"/>
          <w:numId w:val="1"/>
        </w:numPr>
        <w:jc w:val="both"/>
        <w:rPr>
          <w:lang w:val="fr-CA"/>
        </w:rPr>
      </w:pPr>
      <w:r>
        <w:rPr>
          <w:b/>
          <w:u w:val="single"/>
          <w:lang w:val="fr-CA"/>
        </w:rPr>
        <w:t>REMISE DES OFFRES</w:t>
      </w:r>
      <w:r>
        <w:rPr>
          <w:lang w:val="fr-CA"/>
        </w:rPr>
        <w:t> </w:t>
      </w:r>
    </w:p>
    <w:p>
      <w:pPr>
        <w:pStyle w:val="Normal"/>
        <w:spacing w:before="0" w:after="0"/>
        <w:contextualSpacing/>
        <w:jc w:val="both"/>
        <w:rPr>
          <w:sz w:val="10"/>
          <w:lang w:val="fr-CA"/>
        </w:rPr>
      </w:pPr>
      <w:r>
        <w:rPr>
          <w:sz w:val="10"/>
          <w:lang w:val="fr-CA"/>
        </w:rPr>
      </w:r>
    </w:p>
    <w:p>
      <w:pPr>
        <w:pStyle w:val="Normal"/>
        <w:widowControl w:val="false"/>
        <w:spacing w:before="11" w:after="0"/>
        <w:ind w:left="107" w:right="-144" w:hanging="0"/>
        <w:jc w:val="both"/>
        <w:rPr>
          <w:bCs/>
          <w:lang w:val="fr-CM"/>
        </w:rPr>
      </w:pPr>
      <w:r>
        <w:rPr>
          <w:bCs/>
          <w:lang w:val="fr-CM"/>
        </w:rPr>
        <w:t xml:space="preserve">Chaque offre rédigée en français ou en anglais et en </w:t>
      </w:r>
      <w:r>
        <w:rPr>
          <w:b/>
          <w:lang w:val="fr-CM"/>
        </w:rPr>
        <w:t xml:space="preserve">Sept (07) exemplaires </w:t>
      </w:r>
      <w:r>
        <w:rPr>
          <w:bCs/>
          <w:lang w:val="fr-CM"/>
        </w:rPr>
        <w:t>dont</w:t>
      </w:r>
      <w:r>
        <w:rPr>
          <w:b/>
          <w:lang w:val="fr-CM"/>
        </w:rPr>
        <w:t xml:space="preserve"> un (01) original et Six (06) copies</w:t>
      </w:r>
      <w:r>
        <w:rPr>
          <w:bCs/>
          <w:lang w:val="fr-CM"/>
        </w:rPr>
        <w:t xml:space="preserve"> marquées comme tels, devra parvenir au </w:t>
      </w:r>
      <w:r>
        <w:rPr>
          <w:b/>
          <w:lang w:val="fr-CM"/>
        </w:rPr>
        <w:t>Cabinet du Maire de la ville d’Ebolowa</w:t>
      </w:r>
      <w:r>
        <w:rPr>
          <w:bCs/>
          <w:lang w:val="fr-CM"/>
        </w:rPr>
        <w:t xml:space="preserve"> sis à l’entrée de la ville d’Ebolowa au plus tard le 25/04</w:t>
      </w:r>
      <w:r>
        <w:rPr>
          <w:bCs/>
          <w:color w:val="FF0000"/>
          <w:lang w:val="fr-CM"/>
        </w:rPr>
        <w:t xml:space="preserve">/2024 à 13 H </w:t>
      </w:r>
      <w:r>
        <w:rPr>
          <w:bCs/>
          <w:lang w:val="fr-CM"/>
        </w:rPr>
        <w:t>et devant porter la mention ci - après :</w:t>
      </w:r>
    </w:p>
    <w:p>
      <w:pPr>
        <w:pStyle w:val="Normal"/>
        <w:widowControl w:val="false"/>
        <w:spacing w:before="11" w:after="0"/>
        <w:ind w:left="107" w:right="-144" w:hanging="0"/>
        <w:jc w:val="both"/>
        <w:rPr>
          <w:bCs/>
          <w:lang w:val="fr-CM"/>
        </w:rPr>
      </w:pPr>
      <w:r>
        <w:rPr>
          <w:bCs/>
          <w:lang w:val="fr-CM"/>
        </w:rPr>
      </w:r>
    </w:p>
    <w:p>
      <w:pPr>
        <w:pStyle w:val="Normal"/>
        <w:widowControl w:val="false"/>
        <w:spacing w:before="11" w:after="0"/>
        <w:ind w:left="107" w:right="-144" w:hanging="0"/>
        <w:jc w:val="both"/>
        <w:rPr>
          <w:bCs/>
          <w:lang w:val="fr-CM"/>
        </w:rPr>
      </w:pPr>
      <w:r>
        <w:rPr>
          <w:bCs/>
          <w:lang w:val="fr-CM"/>
        </w:rPr>
      </w:r>
    </w:p>
    <w:p>
      <w:pPr>
        <w:pStyle w:val="Normal"/>
        <w:widowControl w:val="false"/>
        <w:spacing w:before="11" w:after="0"/>
        <w:ind w:left="107" w:right="-144" w:hanging="0"/>
        <w:jc w:val="both"/>
        <w:rPr>
          <w:bCs/>
          <w:lang w:val="fr-CM"/>
        </w:rPr>
      </w:pPr>
      <w:r>
        <w:rPr>
          <w:bCs/>
          <w:lang w:val="fr-CM"/>
        </w:rPr>
      </w:r>
    </w:p>
    <w:p>
      <w:pPr>
        <w:pStyle w:val="Normal"/>
        <w:jc w:val="both"/>
        <w:rPr>
          <w:bCs/>
          <w:lang w:val="fr-CM"/>
        </w:rPr>
      </w:pPr>
      <w:r>
        <w:rPr>
          <w:bCs/>
          <w:lang w:val="fr-CM"/>
        </w:rPr>
      </w:r>
    </w:p>
    <w:p>
      <w:pPr>
        <w:pStyle w:val="Normal"/>
        <w:rPr>
          <w:b/>
          <w:b/>
          <w:sz w:val="14"/>
          <w:szCs w:val="20"/>
          <w:lang w:val="fr-CM"/>
        </w:rPr>
      </w:pPr>
      <w:r>
        <w:rPr>
          <w:b/>
          <w:sz w:val="14"/>
          <w:szCs w:val="20"/>
          <w:lang w:val="fr-CM"/>
        </w:rPr>
      </w:r>
    </w:p>
    <w:p>
      <w:pPr>
        <w:pStyle w:val="Normal"/>
        <w:spacing w:lineRule="auto" w:line="276"/>
        <w:jc w:val="center"/>
        <w:rPr>
          <w:b/>
          <w:b/>
          <w:lang w:val="fr-CA"/>
        </w:rPr>
      </w:pPr>
      <w:r>
        <w:rPr>
          <w:b/>
          <w:lang w:val="fr-CA"/>
        </w:rPr>
        <w:t>AVIS D’APPEL D'OFFRES NATIONAL OUVERT</w:t>
      </w:r>
    </w:p>
    <w:p>
      <w:pPr>
        <w:pStyle w:val="Normal"/>
        <w:spacing w:lineRule="auto" w:line="276"/>
        <w:jc w:val="center"/>
        <w:rPr>
          <w:b/>
          <w:b/>
          <w:lang w:val="fr-CA"/>
        </w:rPr>
      </w:pPr>
      <w:r>
        <w:rPr>
          <w:b/>
          <w:lang w:val="fr-CA"/>
        </w:rPr>
        <w:t>N°00…./AONO/CUE/CIPM/2024 DU __________________</w:t>
      </w:r>
    </w:p>
    <w:p>
      <w:pPr>
        <w:pStyle w:val="Normal"/>
        <w:spacing w:lineRule="auto" w:line="276"/>
        <w:jc w:val="center"/>
        <w:rPr>
          <w:b/>
          <w:b/>
          <w:lang w:val="fr-CA"/>
        </w:rPr>
      </w:pPr>
      <w:r>
        <w:rPr>
          <w:b/>
          <w:lang w:val="fr-CA"/>
        </w:rPr>
        <w:t>POUR L’ACQUISITION DU MATERIEL ROULANT POUR LE COMPTE DE LA COMMUNAUTE URBAINE D’EBOLOWA DÉPARTEMENT DE LA MVILA, RÉGION DU SUD</w:t>
      </w:r>
    </w:p>
    <w:p>
      <w:pPr>
        <w:pStyle w:val="Normal"/>
        <w:jc w:val="center"/>
        <w:rPr>
          <w:b/>
          <w:b/>
          <w:lang w:val="fr-CA"/>
        </w:rPr>
      </w:pPr>
      <w:r>
        <w:rPr>
          <w:b/>
          <w:lang w:val="fr-CA"/>
        </w:rPr>
        <w:t>(En procédure d’urgence)</w:t>
      </w:r>
    </w:p>
    <w:p>
      <w:pPr>
        <w:pStyle w:val="Normal"/>
        <w:jc w:val="center"/>
        <w:rPr>
          <w:b/>
          <w:b/>
          <w:lang w:val="fr-CA"/>
        </w:rPr>
      </w:pPr>
      <w:r>
        <w:rPr>
          <w:b/>
          <w:szCs w:val="20"/>
          <w:lang w:val="fr-CM"/>
        </w:rPr>
        <w:t xml:space="preserve"> </w:t>
      </w:r>
      <w:r>
        <w:rPr>
          <w:b/>
          <w:lang w:val="fr-CA"/>
        </w:rPr>
        <w:t>« A N’OUVRIR QU’EN SEANCE DE DEPOUILLEMENT »</w:t>
      </w:r>
    </w:p>
    <w:p>
      <w:pPr>
        <w:pStyle w:val="Normal"/>
        <w:jc w:val="both"/>
        <w:rPr>
          <w:bCs/>
          <w:lang w:val="fr-CA"/>
        </w:rPr>
      </w:pPr>
      <w:r>
        <w:rPr>
          <w:bCs/>
          <w:lang w:val="fr-CA"/>
        </w:rPr>
      </w:r>
    </w:p>
    <w:p>
      <w:pPr>
        <w:pStyle w:val="Normal"/>
        <w:rPr>
          <w:rFonts w:ascii="Calibri" w:hAnsi="Calibri" w:eastAsia="Calibri" w:cs="Calibri" w:asciiTheme="minorHAnsi" w:cstheme="minorHAnsi" w:eastAsiaTheme="minorHAnsi" w:hAnsiTheme="minorHAnsi"/>
          <w:b/>
          <w:b/>
          <w:bCs/>
          <w:u w:val="single"/>
          <w:lang w:eastAsia="en-US"/>
        </w:rPr>
      </w:pPr>
      <w:r>
        <w:rPr>
          <w:rFonts w:eastAsia="Calibri" w:cs="Calibri" w:cstheme="minorHAnsi" w:eastAsiaTheme="minorHAnsi" w:ascii="Calibri" w:hAnsi="Calibri"/>
          <w:b/>
          <w:bCs/>
          <w:u w:val="single"/>
          <w:lang w:eastAsia="en-US"/>
        </w:rPr>
      </w:r>
    </w:p>
    <w:p>
      <w:pPr>
        <w:pStyle w:val="Normal"/>
        <w:rPr>
          <w:b/>
          <w:b/>
          <w:sz w:val="10"/>
          <w:lang w:val="fr-CA"/>
        </w:rPr>
      </w:pPr>
      <w:r>
        <w:rPr>
          <w:b/>
          <w:sz w:val="10"/>
          <w:lang w:val="fr-CA"/>
        </w:rPr>
      </w:r>
    </w:p>
    <w:p>
      <w:pPr>
        <w:pStyle w:val="ListParagraph"/>
        <w:numPr>
          <w:ilvl w:val="0"/>
          <w:numId w:val="1"/>
        </w:numPr>
        <w:jc w:val="both"/>
        <w:rPr>
          <w:b/>
          <w:b/>
          <w:u w:val="single"/>
          <w:lang w:val="fr-CM"/>
        </w:rPr>
      </w:pPr>
      <w:r>
        <w:rPr>
          <w:b/>
          <w:bCs/>
          <w:u w:val="single"/>
          <w:lang w:val="fr-CM"/>
        </w:rPr>
        <w:t>RECEVABILITÉ DES OFFRES</w:t>
      </w:r>
    </w:p>
    <w:p>
      <w:pPr>
        <w:pStyle w:val="Normal"/>
        <w:ind w:firstLine="708"/>
        <w:jc w:val="both"/>
        <w:rPr/>
      </w:pPr>
      <w:r>
        <w:rPr/>
        <w:t>Sous peine de rejet, les pièces du dossier administratif requises doivent être produites en originaux ou en copies certifiées conformes par le service émetteur ou une autorité administrative (Préfet, Sous-préfet,…), conformément aux stipulations du Règlement Particulier de l’Appel d’Offres.</w:t>
      </w:r>
    </w:p>
    <w:p>
      <w:pPr>
        <w:pStyle w:val="Normal"/>
        <w:ind w:firstLine="708"/>
        <w:jc w:val="both"/>
        <w:rPr/>
      </w:pPr>
      <w:r>
        <w:rPr/>
        <w:t>Elles doivent dater de moins de trois (03) mois précédant la date originale de dépôt des offres ou avoir été établies postérieurement à la date de signature de l’Avis d’Appel d’Offres.</w:t>
      </w:r>
    </w:p>
    <w:p>
      <w:pPr>
        <w:pStyle w:val="Normal"/>
        <w:ind w:firstLine="708"/>
        <w:jc w:val="both"/>
        <w:rPr/>
      </w:pPr>
      <w:r>
        <w:rPr/>
        <w:t>Toute offre incomplète conformément aux prescriptions du Dossier d'Appel d'Offres sera déclarée irrecevable. Notamment l'absence de la caution de soumission délivrée par une banque de premier ordre agréée par le Ministère chargé des Finances.</w:t>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ListParagraph"/>
        <w:numPr>
          <w:ilvl w:val="0"/>
          <w:numId w:val="1"/>
        </w:numPr>
        <w:jc w:val="both"/>
        <w:rPr>
          <w:b/>
          <w:b/>
          <w:lang w:val="fr-CA"/>
        </w:rPr>
      </w:pPr>
      <w:r>
        <w:rPr>
          <w:b/>
          <w:lang w:val="fr-CA"/>
        </w:rPr>
        <w:t>OUVERTURE DES PLIS</w:t>
      </w:r>
    </w:p>
    <w:p>
      <w:pPr>
        <w:pStyle w:val="Normal"/>
        <w:spacing w:before="0" w:after="0"/>
        <w:contextualSpacing/>
        <w:jc w:val="both"/>
        <w:rPr>
          <w:b/>
          <w:b/>
          <w:sz w:val="8"/>
          <w:lang w:val="fr-CA"/>
        </w:rPr>
      </w:pPr>
      <w:r>
        <w:rPr>
          <w:b/>
          <w:sz w:val="8"/>
          <w:lang w:val="fr-CA"/>
        </w:rPr>
      </w:r>
    </w:p>
    <w:p>
      <w:pPr>
        <w:pStyle w:val="Normal"/>
        <w:widowControl w:val="false"/>
        <w:jc w:val="both"/>
        <w:rPr/>
      </w:pPr>
      <w:r>
        <w:rPr/>
        <w:tab/>
        <w:t>L’ouverture des plis se fera en un seul temps dans la salle de réunion de la Communauté urbaine d’Ebolowa.</w:t>
      </w:r>
    </w:p>
    <w:p>
      <w:pPr>
        <w:pStyle w:val="Normal"/>
        <w:widowControl w:val="false"/>
        <w:shd w:val="clear" w:color="auto" w:fill="FFFFFF"/>
        <w:jc w:val="both"/>
        <w:rPr/>
      </w:pPr>
      <w:r>
        <w:rPr/>
        <w:t>L'ouverture des pièces administratives, des offres techniques et financières aura lieu le 25/04</w:t>
      </w:r>
      <w:r>
        <w:rPr>
          <w:b/>
          <w:bCs/>
          <w:color w:val="FF0000"/>
        </w:rPr>
        <w:t>/2024 à 14 H</w:t>
      </w:r>
      <w:r>
        <w:rPr/>
        <w:t>. La Commission de Passation des Marchés Publics de la communauté urbaine d’Ebolowa procèdera à l’ouverture des offres en présence des soumissionnaires ou de leurs représentants dûment mandatés et ayant une parfaite connaissance du dossier.</w:t>
      </w:r>
    </w:p>
    <w:p>
      <w:pPr>
        <w:pStyle w:val="Normal"/>
        <w:widowControl w:val="false"/>
        <w:shd w:val="clear" w:color="auto" w:fill="FFFFFF"/>
        <w:jc w:val="both"/>
        <w:rPr/>
      </w:pPr>
      <w:r>
        <w:rPr/>
        <w:t>Toute offre non conforme aux prescriptions du présent Dossier d’Appel d’Offres sera déclarée irrecevable.</w:t>
      </w:r>
    </w:p>
    <w:p>
      <w:pPr>
        <w:pStyle w:val="Normal"/>
        <w:widowControl w:val="false"/>
        <w:shd w:val="clear" w:color="auto" w:fill="FFFFFF"/>
        <w:jc w:val="both"/>
        <w:rPr/>
      </w:pPr>
      <w:r>
        <w:rPr/>
      </w:r>
    </w:p>
    <w:p>
      <w:pPr>
        <w:pStyle w:val="ListParagraph"/>
        <w:numPr>
          <w:ilvl w:val="0"/>
          <w:numId w:val="1"/>
        </w:numPr>
        <w:jc w:val="both"/>
        <w:rPr>
          <w:b/>
          <w:b/>
          <w:u w:val="single"/>
          <w:lang w:val="fr-CM"/>
        </w:rPr>
      </w:pPr>
      <w:r>
        <w:rPr>
          <w:b/>
          <w:u w:val="single"/>
          <w:lang w:val="fr-CM"/>
        </w:rPr>
        <w:t>CRITERES D’EVALUATION DES OFFRES</w:t>
      </w:r>
    </w:p>
    <w:p>
      <w:pPr>
        <w:pStyle w:val="Normal"/>
        <w:jc w:val="both"/>
        <w:rPr>
          <w:lang w:val="fr-CM"/>
        </w:rPr>
      </w:pPr>
      <w:r>
        <w:rPr>
          <w:lang w:val="fr-CM"/>
        </w:rPr>
        <w:t>Les offres seront évaluées sur la base des critères ci-après :</w:t>
      </w:r>
    </w:p>
    <w:p>
      <w:pPr>
        <w:pStyle w:val="Normal"/>
        <w:ind w:firstLine="495"/>
        <w:jc w:val="both"/>
        <w:rPr>
          <w:sz w:val="4"/>
          <w:lang w:val="fr-CM"/>
        </w:rPr>
      </w:pPr>
      <w:r>
        <w:rPr>
          <w:sz w:val="4"/>
          <w:lang w:val="fr-CM"/>
        </w:rPr>
      </w:r>
    </w:p>
    <w:p>
      <w:pPr>
        <w:pStyle w:val="Normal"/>
        <w:numPr>
          <w:ilvl w:val="1"/>
          <w:numId w:val="2"/>
        </w:numPr>
        <w:spacing w:before="0" w:after="0"/>
        <w:contextualSpacing/>
        <w:jc w:val="both"/>
        <w:rPr>
          <w:b/>
          <w:b/>
          <w:u w:val="single"/>
          <w:lang w:val="fr-CM"/>
        </w:rPr>
      </w:pPr>
      <w:r>
        <w:rPr>
          <w:b/>
          <w:u w:val="single"/>
          <w:lang w:val="fr-CM"/>
        </w:rPr>
        <w:t>Critères éliminatoires</w:t>
      </w:r>
    </w:p>
    <w:p>
      <w:pPr>
        <w:pStyle w:val="Normal"/>
        <w:spacing w:before="0" w:after="0"/>
        <w:contextualSpacing/>
        <w:jc w:val="both"/>
        <w:rPr>
          <w:b/>
          <w:b/>
          <w:sz w:val="10"/>
          <w:u w:val="single"/>
          <w:lang w:val="fr-CM"/>
        </w:rPr>
      </w:pPr>
      <w:r>
        <w:rPr>
          <w:b/>
          <w:sz w:val="10"/>
          <w:u w:val="single"/>
          <w:lang w:val="fr-CM"/>
        </w:rPr>
      </w:r>
    </w:p>
    <w:p>
      <w:pPr>
        <w:pStyle w:val="Normal"/>
        <w:spacing w:lineRule="auto" w:line="247" w:before="29" w:after="0"/>
        <w:rPr>
          <w:b/>
          <w:b/>
          <w:bCs/>
          <w:lang w:val="fr-CM"/>
        </w:rPr>
      </w:pPr>
      <w:r>
        <w:rPr>
          <w:lang w:val="fr-CM"/>
        </w:rPr>
        <w:t xml:space="preserve">Toute offre non conforme aux prescriptions du Dossier d’Appel d’Offres et non produite en </w:t>
      </w:r>
      <w:r>
        <w:rPr>
          <w:b/>
          <w:bCs/>
          <w:lang w:val="fr-CM"/>
        </w:rPr>
        <w:t>sept</w:t>
      </w:r>
    </w:p>
    <w:p>
      <w:pPr>
        <w:pStyle w:val="Normal"/>
        <w:spacing w:lineRule="auto" w:line="276" w:before="29" w:after="0"/>
        <w:ind w:right="1383" w:hanging="0"/>
        <w:rPr>
          <w:lang w:val="fr-CM"/>
        </w:rPr>
      </w:pPr>
      <w:r>
        <w:rPr>
          <w:b/>
          <w:bCs/>
          <w:lang w:val="fr-CM"/>
        </w:rPr>
        <w:t>(07) exemplaires dont un (01) original et six (06) copies</w:t>
      </w:r>
      <w:r>
        <w:rPr>
          <w:lang w:val="fr-CM"/>
        </w:rPr>
        <w:t xml:space="preserve"> marquées comme tels, sera déclarée irrecevable, particulièrement :</w:t>
      </w:r>
    </w:p>
    <w:p>
      <w:pPr>
        <w:pStyle w:val="Normal"/>
        <w:numPr>
          <w:ilvl w:val="0"/>
          <w:numId w:val="28"/>
        </w:numPr>
        <w:jc w:val="both"/>
        <w:rPr>
          <w:bCs/>
          <w:color w:val="000000"/>
        </w:rPr>
      </w:pPr>
      <w:r>
        <w:rPr>
          <w:bCs/>
          <w:color w:val="000000"/>
        </w:rPr>
        <w:t>Dossier Administratif incomplet ou non conforme à déposer après 48heures de l’ouverture des plis ;</w:t>
      </w:r>
    </w:p>
    <w:p>
      <w:pPr>
        <w:pStyle w:val="Normal"/>
        <w:numPr>
          <w:ilvl w:val="0"/>
          <w:numId w:val="28"/>
        </w:numPr>
        <w:jc w:val="both"/>
        <w:rPr>
          <w:bCs/>
          <w:color w:val="000000"/>
        </w:rPr>
      </w:pPr>
      <w:r>
        <w:rPr>
          <w:bCs/>
          <w:color w:val="000000"/>
        </w:rPr>
        <w:t>Fausses déclarations ou pièces falsifiées ;</w:t>
      </w:r>
    </w:p>
    <w:p>
      <w:pPr>
        <w:pStyle w:val="Normal"/>
        <w:numPr>
          <w:ilvl w:val="0"/>
          <w:numId w:val="28"/>
        </w:numPr>
        <w:jc w:val="both"/>
        <w:rPr>
          <w:bCs/>
        </w:rPr>
      </w:pPr>
      <w:r>
        <w:rPr>
          <w:bCs/>
        </w:rPr>
        <w:t>Offre ayant obtenue moins 75% des critères essentiels à l’issue de l’évaluation technique</w:t>
      </w:r>
    </w:p>
    <w:p>
      <w:pPr>
        <w:pStyle w:val="Normal"/>
        <w:numPr>
          <w:ilvl w:val="0"/>
          <w:numId w:val="28"/>
        </w:numPr>
        <w:jc w:val="both"/>
        <w:rPr>
          <w:bCs/>
        </w:rPr>
      </w:pPr>
      <w:r>
        <w:rPr>
          <w:bCs/>
        </w:rPr>
        <w:t>Disponibilité du service après-vente ;</w:t>
      </w:r>
    </w:p>
    <w:p>
      <w:pPr>
        <w:pStyle w:val="Normal"/>
        <w:numPr>
          <w:ilvl w:val="0"/>
          <w:numId w:val="28"/>
        </w:numPr>
        <w:jc w:val="both"/>
        <w:rPr>
          <w:bCs/>
        </w:rPr>
      </w:pPr>
      <w:r>
        <w:rPr>
          <w:bCs/>
        </w:rPr>
        <w:t>Disponibilité des pièces de rechange ;</w:t>
      </w:r>
    </w:p>
    <w:p>
      <w:pPr>
        <w:pStyle w:val="Normal"/>
        <w:numPr>
          <w:ilvl w:val="0"/>
          <w:numId w:val="28"/>
        </w:numPr>
        <w:jc w:val="both"/>
        <w:rPr>
          <w:bCs/>
        </w:rPr>
      </w:pPr>
      <w:r>
        <w:rPr>
          <w:bCs/>
        </w:rPr>
        <w:t>Absence ou non-conformité de la caution de soumission à l’ouverture ;</w:t>
      </w:r>
    </w:p>
    <w:p>
      <w:pPr>
        <w:pStyle w:val="Normal"/>
        <w:numPr>
          <w:ilvl w:val="0"/>
          <w:numId w:val="28"/>
        </w:numPr>
        <w:jc w:val="both"/>
        <w:rPr>
          <w:bCs/>
        </w:rPr>
      </w:pPr>
      <w:r>
        <w:rPr>
          <w:bCs/>
        </w:rPr>
        <w:t>Nom respect de l’une des caractéristiques majeures.</w:t>
      </w:r>
    </w:p>
    <w:p>
      <w:pPr>
        <w:pStyle w:val="Normal"/>
        <w:ind w:left="720" w:hanging="0"/>
        <w:rPr>
          <w:bCs/>
          <w:color w:val="FF0000"/>
        </w:rPr>
      </w:pPr>
      <w:r>
        <w:rPr>
          <w:bCs/>
          <w:color w:val="FF0000"/>
        </w:rPr>
      </w:r>
    </w:p>
    <w:p>
      <w:pPr>
        <w:pStyle w:val="Normal"/>
        <w:rPr>
          <w:i/>
          <w:i/>
          <w:sz w:val="6"/>
          <w:lang w:val="fr-CM"/>
        </w:rPr>
      </w:pPr>
      <w:r>
        <w:rPr>
          <w:i/>
          <w:sz w:val="6"/>
          <w:lang w:val="fr-CM"/>
        </w:rPr>
      </w:r>
    </w:p>
    <w:p>
      <w:pPr>
        <w:pStyle w:val="Normal"/>
        <w:ind w:left="644" w:hanging="0"/>
        <w:rPr>
          <w:i/>
          <w:i/>
          <w:sz w:val="6"/>
          <w:lang w:val="fr-CM"/>
        </w:rPr>
      </w:pPr>
      <w:r>
        <w:rPr>
          <w:i/>
          <w:sz w:val="6"/>
          <w:lang w:val="fr-CM"/>
        </w:rPr>
      </w:r>
    </w:p>
    <w:p>
      <w:pPr>
        <w:pStyle w:val="Normal"/>
        <w:numPr>
          <w:ilvl w:val="1"/>
          <w:numId w:val="2"/>
        </w:numPr>
        <w:spacing w:before="0" w:after="0"/>
        <w:contextualSpacing/>
        <w:jc w:val="both"/>
        <w:rPr>
          <w:b/>
          <w:b/>
          <w:u w:val="single"/>
          <w:lang w:val="fr-CM"/>
        </w:rPr>
      </w:pPr>
      <w:r>
        <w:rPr>
          <w:b/>
          <w:u w:val="single"/>
          <w:lang w:val="fr-CM"/>
        </w:rPr>
        <w:t>Critères essentiels </w:t>
      </w:r>
    </w:p>
    <w:p>
      <w:pPr>
        <w:pStyle w:val="Normal"/>
        <w:spacing w:before="0" w:after="0"/>
        <w:ind w:left="846" w:hanging="0"/>
        <w:contextualSpacing/>
        <w:jc w:val="both"/>
        <w:rPr>
          <w:b/>
          <w:b/>
          <w:sz w:val="14"/>
          <w:u w:val="single"/>
          <w:lang w:val="fr-CM"/>
        </w:rPr>
      </w:pPr>
      <w:r>
        <w:rPr>
          <w:b/>
          <w:sz w:val="14"/>
          <w:u w:val="single"/>
          <w:lang w:val="fr-CM"/>
        </w:rPr>
      </w:r>
    </w:p>
    <w:p>
      <w:pPr>
        <w:pStyle w:val="Normal"/>
        <w:spacing w:lineRule="auto" w:line="271" w:before="31" w:after="0"/>
        <w:ind w:right="1380" w:hanging="0"/>
        <w:rPr>
          <w:lang w:val="fr-CM"/>
        </w:rPr>
      </w:pPr>
      <w:r>
        <w:rPr>
          <w:lang w:val="fr-CM"/>
        </w:rPr>
        <w:t>L’appréciation des offres techniques portera sur les critères essentiels résumés ci-après et détaillés dans le RPAO:</w:t>
      </w:r>
    </w:p>
    <w:p>
      <w:pPr>
        <w:pStyle w:val="Normal"/>
        <w:numPr>
          <w:ilvl w:val="0"/>
          <w:numId w:val="28"/>
        </w:numPr>
        <w:jc w:val="both"/>
        <w:rPr>
          <w:bCs/>
          <w:color w:val="000000"/>
        </w:rPr>
      </w:pPr>
      <w:r>
        <w:rPr>
          <w:bCs/>
          <w:color w:val="000000"/>
        </w:rPr>
        <w:t>Les autres caractéristiques mécaniques ;</w:t>
      </w:r>
    </w:p>
    <w:p>
      <w:pPr>
        <w:pStyle w:val="Normal"/>
        <w:numPr>
          <w:ilvl w:val="0"/>
          <w:numId w:val="28"/>
        </w:numPr>
        <w:jc w:val="both"/>
        <w:rPr>
          <w:bCs/>
          <w:color w:val="000000"/>
        </w:rPr>
      </w:pPr>
      <w:r>
        <w:rPr>
          <w:bCs/>
          <w:color w:val="000000"/>
        </w:rPr>
        <w:t>Les caractéristiques dimensionnelles et pondérales ;</w:t>
      </w:r>
    </w:p>
    <w:p>
      <w:pPr>
        <w:pStyle w:val="Normal"/>
        <w:numPr>
          <w:ilvl w:val="0"/>
          <w:numId w:val="28"/>
        </w:numPr>
        <w:jc w:val="both"/>
        <w:rPr>
          <w:bCs/>
          <w:color w:val="000000"/>
        </w:rPr>
      </w:pPr>
      <w:r>
        <w:rPr>
          <w:bCs/>
          <w:color w:val="000000"/>
        </w:rPr>
        <w:t>Les références du soumissionnaire.</w:t>
      </w:r>
    </w:p>
    <w:p>
      <w:pPr>
        <w:pStyle w:val="Normal"/>
        <w:numPr>
          <w:ilvl w:val="0"/>
          <w:numId w:val="28"/>
        </w:numPr>
        <w:jc w:val="both"/>
        <w:rPr>
          <w:bCs/>
          <w:color w:val="000000"/>
        </w:rPr>
      </w:pPr>
      <w:r>
        <w:rPr>
          <w:bCs/>
          <w:color w:val="000000"/>
        </w:rPr>
        <w:t>Le personnel ;</w:t>
      </w:r>
    </w:p>
    <w:p>
      <w:pPr>
        <w:pStyle w:val="Normal"/>
        <w:numPr>
          <w:ilvl w:val="0"/>
          <w:numId w:val="28"/>
        </w:numPr>
        <w:jc w:val="both"/>
        <w:rPr>
          <w:bCs/>
          <w:color w:val="000000"/>
        </w:rPr>
      </w:pPr>
      <w:r>
        <w:rPr>
          <w:bCs/>
          <w:color w:val="000000"/>
        </w:rPr>
        <w:t>La capacité financière d’au moins 200 millions par lot.</w:t>
      </w:r>
    </w:p>
    <w:p>
      <w:pPr>
        <w:pStyle w:val="Normal"/>
        <w:ind w:left="720" w:hanging="0"/>
        <w:jc w:val="both"/>
        <w:rPr>
          <w:bCs/>
          <w:color w:val="000000"/>
        </w:rPr>
      </w:pPr>
      <w:r>
        <w:rPr>
          <w:bCs/>
          <w:color w:val="000000"/>
        </w:rPr>
      </w:r>
    </w:p>
    <w:p>
      <w:pPr>
        <w:pStyle w:val="Normal"/>
        <w:widowControl w:val="false"/>
        <w:suppressAutoHyphens w:val="true"/>
        <w:textAlignment w:val="baseline"/>
        <w:rPr>
          <w:rFonts w:eastAsia="Calibri"/>
        </w:rPr>
      </w:pPr>
      <w:r>
        <w:rPr>
          <w:b/>
          <w:i/>
          <w:color w:val="000000"/>
          <w:u w:val="single"/>
        </w:rPr>
        <w:t>N.B.:</w:t>
      </w:r>
      <w:r>
        <w:rPr>
          <w:b/>
          <w:i/>
          <w:color w:val="000000"/>
        </w:rPr>
        <w:t xml:space="preserve"> </w:t>
      </w:r>
    </w:p>
    <w:p>
      <w:pPr>
        <w:pStyle w:val="Normal"/>
        <w:suppressAutoHyphens w:val="true"/>
        <w:textAlignment w:val="baseline"/>
        <w:rPr/>
      </w:pPr>
      <w:r>
        <w:rPr/>
        <w:t xml:space="preserve">- Tout soumissionnaire au présent marché doit indiquer dans son offre la marque de véhicule ayant les caractéristiques décrites dans ce descriptif de la fourniture ainsi que les images de ce matériel roulant. </w:t>
      </w:r>
    </w:p>
    <w:p>
      <w:pPr>
        <w:pStyle w:val="Normal"/>
        <w:jc w:val="both"/>
        <w:rPr>
          <w:bCs/>
          <w:color w:val="000000"/>
        </w:rPr>
      </w:pPr>
      <w:r>
        <w:rPr/>
        <w:t xml:space="preserve">-Le soumissionnaire qualifié  produira par lot </w:t>
      </w:r>
      <w:r>
        <w:rPr>
          <w:rFonts w:eastAsia="Calibri"/>
        </w:rPr>
        <w:t xml:space="preserve">Carte grise, Plaques CEMAC, Chevrons de sécurité, cinq (05) tapis et la trousse de secours. </w:t>
      </w:r>
      <w:r>
        <w:rPr>
          <w:b/>
          <w:i/>
          <w:color w:val="000000"/>
        </w:rPr>
        <w:t xml:space="preserve"> </w:t>
      </w:r>
    </w:p>
    <w:p>
      <w:pPr>
        <w:pStyle w:val="Normal"/>
        <w:jc w:val="both"/>
        <w:rPr>
          <w:lang w:val="fr-CM"/>
        </w:rPr>
      </w:pPr>
      <w:r>
        <w:rPr>
          <w:lang w:val="fr-CM"/>
        </w:rPr>
      </w:r>
    </w:p>
    <w:p>
      <w:pPr>
        <w:pStyle w:val="Normal"/>
        <w:jc w:val="both"/>
        <w:rPr>
          <w:sz w:val="8"/>
          <w:lang w:val="fr-CM"/>
        </w:rPr>
      </w:pPr>
      <w:r>
        <w:rPr>
          <w:sz w:val="8"/>
          <w:lang w:val="fr-CM"/>
        </w:rPr>
      </w:r>
    </w:p>
    <w:p>
      <w:pPr>
        <w:pStyle w:val="Normal"/>
        <w:jc w:val="both"/>
        <w:rPr>
          <w:b/>
          <w:b/>
          <w:i/>
          <w:i/>
        </w:rPr>
      </w:pPr>
      <w:r>
        <w:rPr>
          <w:b/>
          <w:i/>
        </w:rPr>
        <w:t>Seules les offres financières des soumissionnaires dont l’offre technique aura obtenu un pourcentage de points supérieurs ou égal à 75% seront examinées</w:t>
      </w:r>
    </w:p>
    <w:p>
      <w:pPr>
        <w:pStyle w:val="Normal"/>
        <w:jc w:val="both"/>
        <w:rPr>
          <w:sz w:val="10"/>
          <w:lang w:val="fr-CM"/>
        </w:rPr>
      </w:pPr>
      <w:r>
        <w:rPr>
          <w:sz w:val="10"/>
          <w:lang w:val="fr-CM"/>
        </w:rPr>
      </w:r>
    </w:p>
    <w:p>
      <w:pPr>
        <w:pStyle w:val="ListParagraph"/>
        <w:numPr>
          <w:ilvl w:val="0"/>
          <w:numId w:val="1"/>
        </w:numPr>
        <w:jc w:val="both"/>
        <w:rPr>
          <w:lang w:val="fr-CA"/>
        </w:rPr>
      </w:pPr>
      <w:r>
        <w:rPr>
          <w:b/>
          <w:u w:val="single"/>
          <w:lang w:val="fr-CA"/>
        </w:rPr>
        <w:t>ATTRIBUTION DU MARCHÉ</w:t>
      </w:r>
      <w:r>
        <w:rPr>
          <w:lang w:val="fr-CA"/>
        </w:rPr>
        <w:t> :</w:t>
      </w:r>
    </w:p>
    <w:p>
      <w:pPr>
        <w:pStyle w:val="Normal"/>
        <w:jc w:val="both"/>
        <w:rPr>
          <w:sz w:val="6"/>
          <w:lang w:val="fr-CA"/>
        </w:rPr>
      </w:pPr>
      <w:r>
        <w:rPr>
          <w:sz w:val="6"/>
          <w:lang w:val="fr-CA"/>
        </w:rPr>
      </w:r>
    </w:p>
    <w:p>
      <w:pPr>
        <w:pStyle w:val="Normal"/>
        <w:jc w:val="both"/>
        <w:rPr>
          <w:b/>
          <w:b/>
          <w:bCs/>
          <w:lang w:val="fr-CM"/>
        </w:rPr>
      </w:pPr>
      <w:r>
        <w:rPr>
          <w:b/>
          <w:bCs/>
          <w:lang w:val="fr-CM"/>
        </w:rPr>
        <w:tab/>
        <w:t xml:space="preserve"> </w:t>
      </w:r>
      <w:r>
        <w:rPr>
          <w:bCs/>
          <w:lang w:val="fr-CM"/>
        </w:rPr>
        <w:t xml:space="preserve">L’Autorité Contractante attribuera le marché au soumissionnaire dont l’offre sera reconnue conforme au Dossier d’Appel d’Offres, qui dispose des capacités techniques et financières requises pour l’exécution du marché de façon satisfaisante et dont l’offre a été évaluée sur la base du montant hors taxe </w:t>
      </w:r>
      <w:r>
        <w:rPr>
          <w:bCs/>
        </w:rPr>
        <w:t>évaluée</w:t>
      </w:r>
      <w:r>
        <w:rPr>
          <w:bCs/>
          <w:lang w:val="fr-CM"/>
        </w:rPr>
        <w:t xml:space="preserve"> </w:t>
      </w:r>
      <w:r>
        <w:rPr>
          <w:b/>
          <w:bCs/>
        </w:rPr>
        <w:t xml:space="preserve">la </w:t>
      </w:r>
      <w:r>
        <w:rPr>
          <w:b/>
          <w:bCs/>
          <w:lang w:val="fr-CM"/>
        </w:rPr>
        <w:t>moins</w:t>
      </w:r>
      <w:r>
        <w:rPr>
          <w:b/>
          <w:bCs/>
        </w:rPr>
        <w:t>-</w:t>
      </w:r>
      <w:r>
        <w:rPr>
          <w:b/>
          <w:bCs/>
          <w:lang w:val="fr-CM"/>
        </w:rPr>
        <w:t>disante.</w:t>
      </w:r>
    </w:p>
    <w:p>
      <w:pPr>
        <w:pStyle w:val="Normal"/>
        <w:jc w:val="both"/>
        <w:rPr>
          <w:b/>
          <w:b/>
          <w:bCs/>
          <w:sz w:val="8"/>
          <w:lang w:val="fr-CM"/>
        </w:rPr>
      </w:pPr>
      <w:r>
        <w:rPr>
          <w:b/>
          <w:bCs/>
          <w:sz w:val="8"/>
          <w:lang w:val="fr-CM"/>
        </w:rPr>
      </w:r>
    </w:p>
    <w:p>
      <w:pPr>
        <w:pStyle w:val="ListParagraph"/>
        <w:numPr>
          <w:ilvl w:val="0"/>
          <w:numId w:val="1"/>
        </w:numPr>
        <w:jc w:val="both"/>
        <w:rPr>
          <w:bCs/>
          <w:u w:val="single"/>
          <w:lang w:val="fr-CM"/>
        </w:rPr>
      </w:pPr>
      <w:r>
        <w:rPr>
          <w:b/>
          <w:bCs/>
          <w:u w:val="single"/>
          <w:lang w:val="fr-CM"/>
        </w:rPr>
        <w:t>DURÉE DE VALIDITÉ DES OFFRES</w:t>
      </w:r>
    </w:p>
    <w:p>
      <w:pPr>
        <w:pStyle w:val="Normal"/>
        <w:spacing w:before="0" w:after="0"/>
        <w:contextualSpacing/>
        <w:jc w:val="both"/>
        <w:rPr>
          <w:bCs/>
          <w:sz w:val="6"/>
          <w:u w:val="single"/>
          <w:lang w:val="fr-CM"/>
        </w:rPr>
      </w:pPr>
      <w:r>
        <w:rPr>
          <w:bCs/>
          <w:sz w:val="6"/>
          <w:u w:val="single"/>
          <w:lang w:val="fr-CM"/>
        </w:rPr>
      </w:r>
    </w:p>
    <w:p>
      <w:pPr>
        <w:pStyle w:val="Normal"/>
        <w:ind w:firstLine="360"/>
        <w:jc w:val="both"/>
        <w:rPr>
          <w:bCs/>
        </w:rPr>
      </w:pPr>
      <w:r>
        <w:rPr>
          <w:bCs/>
        </w:rPr>
        <w:t xml:space="preserve">Les soumissionnaires restent engagés par leur offre pendant </w:t>
      </w:r>
      <w:r>
        <w:rPr>
          <w:b/>
          <w:bCs/>
          <w:i/>
          <w:iCs/>
        </w:rPr>
        <w:t>90 jours</w:t>
      </w:r>
      <w:r>
        <w:rPr>
          <w:bCs/>
          <w:i/>
          <w:iCs/>
        </w:rPr>
        <w:t xml:space="preserve"> </w:t>
      </w:r>
      <w:r>
        <w:rPr>
          <w:bCs/>
        </w:rPr>
        <w:t>à partir de la date limite fixée pour la remise des offres.</w:t>
      </w:r>
    </w:p>
    <w:p>
      <w:pPr>
        <w:pStyle w:val="Normal"/>
        <w:ind w:firstLine="360"/>
        <w:jc w:val="both"/>
        <w:rPr>
          <w:bCs/>
          <w:sz w:val="10"/>
        </w:rPr>
      </w:pPr>
      <w:r>
        <w:rPr>
          <w:bCs/>
          <w:sz w:val="10"/>
        </w:rPr>
      </w:r>
    </w:p>
    <w:p>
      <w:pPr>
        <w:pStyle w:val="ListParagraph"/>
        <w:numPr>
          <w:ilvl w:val="0"/>
          <w:numId w:val="1"/>
        </w:numPr>
        <w:jc w:val="both"/>
        <w:rPr>
          <w:u w:val="single"/>
          <w:lang w:val="fr-CA"/>
        </w:rPr>
      </w:pPr>
      <w:r>
        <w:rPr>
          <w:b/>
          <w:u w:val="single"/>
          <w:lang w:val="fr-CA"/>
        </w:rPr>
        <w:t>RENSEIGNEMENTS COMPLÉMENTAIRES</w:t>
      </w:r>
    </w:p>
    <w:p>
      <w:pPr>
        <w:pStyle w:val="Normal"/>
        <w:spacing w:before="0" w:after="0"/>
        <w:contextualSpacing/>
        <w:jc w:val="both"/>
        <w:rPr>
          <w:sz w:val="4"/>
          <w:u w:val="single"/>
          <w:lang w:val="fr-CA"/>
        </w:rPr>
      </w:pPr>
      <w:r>
        <w:rPr>
          <w:sz w:val="4"/>
          <w:u w:val="single"/>
          <w:lang w:val="fr-CA"/>
        </w:rPr>
      </w:r>
    </w:p>
    <w:p>
      <w:pPr>
        <w:pStyle w:val="Normal"/>
        <w:ind w:firstLine="708"/>
        <w:jc w:val="both"/>
        <w:rPr>
          <w:lang w:val="fr-CM"/>
        </w:rPr>
      </w:pPr>
      <w:r>
        <w:rPr>
          <w:lang w:val="fr-CM"/>
        </w:rPr>
        <w:t xml:space="preserve">Les Renseignements complémentaires peuvent être obtenus tous les jours ouvrables auprès du cabinet du Maire de la Ville d’Ebolowa, </w:t>
      </w:r>
      <w:r>
        <w:rPr>
          <w:b/>
          <w:bCs/>
          <w:lang w:val="fr-CM"/>
        </w:rPr>
        <w:t>Tél : 693 54 05 30</w:t>
      </w:r>
      <w:r>
        <w:rPr>
          <w:bCs/>
          <w:lang w:val="fr-CM"/>
        </w:rPr>
        <w:t xml:space="preserve"> </w:t>
      </w:r>
      <w:r>
        <w:rPr>
          <w:lang w:val="fr-CM"/>
        </w:rPr>
        <w:t>aux heures ouvrables.</w:t>
      </w:r>
    </w:p>
    <w:p>
      <w:pPr>
        <w:pStyle w:val="Normal"/>
        <w:ind w:firstLine="708"/>
        <w:jc w:val="both"/>
        <w:rPr>
          <w:lang w:val="fr-CM"/>
        </w:rPr>
      </w:pPr>
      <w:r>
        <w:rPr>
          <w:lang w:val="fr-CM"/>
        </w:rPr>
      </w:r>
    </w:p>
    <w:p>
      <w:pPr>
        <w:pStyle w:val="Normal"/>
        <w:numPr>
          <w:ilvl w:val="0"/>
          <w:numId w:val="1"/>
        </w:numPr>
        <w:spacing w:before="0" w:after="0"/>
        <w:contextualSpacing/>
        <w:jc w:val="both"/>
        <w:rPr>
          <w:b/>
          <w:b/>
          <w:u w:val="single"/>
          <w:lang w:val="fr-CM"/>
        </w:rPr>
      </w:pPr>
      <w:r>
        <w:rPr>
          <w:b/>
          <w:lang w:val="fr-CM"/>
        </w:rPr>
        <w:t xml:space="preserve"> </w:t>
      </w:r>
      <w:r>
        <w:rPr>
          <w:b/>
          <w:u w:val="single"/>
          <w:lang w:val="fr-CM"/>
        </w:rPr>
        <w:t>ADDITIF A L’APPEL D’OFFRES</w:t>
      </w:r>
    </w:p>
    <w:p>
      <w:pPr>
        <w:pStyle w:val="Normal"/>
        <w:spacing w:before="0" w:after="0"/>
        <w:contextualSpacing/>
        <w:jc w:val="both"/>
        <w:rPr>
          <w:b/>
          <w:b/>
          <w:sz w:val="6"/>
          <w:u w:val="single"/>
          <w:lang w:val="fr-CM"/>
        </w:rPr>
      </w:pPr>
      <w:r>
        <w:rPr>
          <w:b/>
          <w:sz w:val="6"/>
          <w:u w:val="single"/>
          <w:lang w:val="fr-CM"/>
        </w:rPr>
      </w:r>
    </w:p>
    <w:p>
      <w:pPr>
        <w:pStyle w:val="Normal"/>
        <w:jc w:val="both"/>
        <w:rPr>
          <w:b/>
          <w:b/>
          <w:sz w:val="4"/>
          <w:lang w:val="fr-CM"/>
        </w:rPr>
      </w:pPr>
      <w:r>
        <w:rPr>
          <w:b/>
          <w:sz w:val="4"/>
          <w:lang w:val="fr-CM"/>
        </w:rPr>
      </w:r>
    </w:p>
    <w:p>
      <w:pPr>
        <w:pStyle w:val="Normal"/>
        <w:ind w:firstLine="708"/>
        <w:jc w:val="both"/>
        <w:rPr>
          <w:lang w:val="fr-CM"/>
        </w:rPr>
      </w:pPr>
      <w:r>
        <w:rPr>
          <w:lang w:val="fr-CM"/>
        </w:rPr>
        <w:t>Le Maire de la Ville d’Ebolowa se réserve le droit, en cas de nécessité, d’apporter toute autre modification ultérieure utile au présent Appel d’Offres.</w:t>
      </w:r>
    </w:p>
    <w:p>
      <w:pPr>
        <w:pStyle w:val="Normal"/>
        <w:ind w:firstLine="708"/>
        <w:jc w:val="both"/>
        <w:rPr>
          <w:lang w:val="fr-CM"/>
        </w:rPr>
      </w:pPr>
      <w:r>
        <w:rPr>
          <w:lang w:val="fr-CM"/>
        </w:rPr>
      </w:r>
    </w:p>
    <w:p>
      <w:pPr>
        <w:pStyle w:val="Normal"/>
        <w:ind w:firstLine="708"/>
        <w:jc w:val="both"/>
        <w:rPr>
          <w:sz w:val="6"/>
          <w:lang w:val="fr-CM"/>
        </w:rPr>
      </w:pPr>
      <w:r>
        <w:rPr>
          <w:sz w:val="6"/>
          <w:lang w:val="fr-CM"/>
        </w:rPr>
      </w:r>
    </w:p>
    <w:p>
      <w:pPr>
        <w:pStyle w:val="Normal"/>
        <w:numPr>
          <w:ilvl w:val="0"/>
          <w:numId w:val="1"/>
        </w:numPr>
        <w:spacing w:before="0" w:after="0"/>
        <w:contextualSpacing/>
        <w:jc w:val="both"/>
        <w:rPr>
          <w:b/>
          <w:b/>
          <w:u w:val="single"/>
          <w:lang w:val="fr-CM"/>
        </w:rPr>
      </w:pPr>
      <w:r>
        <w:rPr>
          <w:b/>
          <w:u w:val="single"/>
          <w:lang w:val="fr-CM"/>
        </w:rPr>
        <w:t>VULGARISATION DES NUMÉROS DE TÉLÉPHONE DE LA CELLULE DE LUTTE CONTRE LA CORRUPTION</w:t>
      </w:r>
    </w:p>
    <w:p>
      <w:pPr>
        <w:pStyle w:val="Normal"/>
        <w:spacing w:before="0" w:after="0"/>
        <w:contextualSpacing/>
        <w:jc w:val="both"/>
        <w:rPr>
          <w:b/>
          <w:b/>
          <w:sz w:val="2"/>
          <w:u w:val="single"/>
          <w:lang w:val="fr-CM"/>
        </w:rPr>
      </w:pPr>
      <w:r>
        <w:rPr>
          <w:b/>
          <w:sz w:val="2"/>
          <w:u w:val="single"/>
          <w:lang w:val="fr-CM"/>
        </w:rPr>
      </w:r>
    </w:p>
    <w:p>
      <w:pPr>
        <w:pStyle w:val="Normal"/>
        <w:ind w:firstLine="708"/>
        <w:jc w:val="both"/>
        <w:rPr>
          <w:b/>
          <w:b/>
          <w:sz w:val="2"/>
          <w:lang w:val="fr-CM"/>
        </w:rPr>
      </w:pPr>
      <w:r>
        <w:rPr>
          <w:b/>
          <w:sz w:val="2"/>
          <w:lang w:val="fr-CM"/>
        </w:rPr>
      </w:r>
    </w:p>
    <w:p>
      <w:pPr>
        <w:pStyle w:val="Normal"/>
        <w:spacing w:before="120" w:after="0"/>
        <w:ind w:firstLine="426"/>
        <w:jc w:val="both"/>
        <w:rPr>
          <w:b/>
          <w:b/>
          <w:bCs/>
          <w:lang w:val="fr-CM"/>
        </w:rPr>
      </w:pPr>
      <w:r>
        <w:rPr>
          <w:b/>
          <w:bCs/>
          <w:u w:val="single"/>
          <w:lang w:val="fr-CM"/>
        </w:rPr>
        <w:t>NB :</w:t>
      </w:r>
      <w:r>
        <w:rPr>
          <w:b/>
          <w:bCs/>
          <w:lang w:val="fr-CM"/>
        </w:rPr>
        <w:t xml:space="preserve"> TOUTE TENTATIVE DE CORRUPTION AVEREE OU FAITS DE MAUVAISES PRATIQUES DEVRA ETRE SIGNALEE PAR ECRIT ET MESSAGERIE TELEPHONIQUE A LA COMMISSION NATIONALE ANTI-CORRUPTION (CONAC) AU NUMERO 1517.</w:t>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widowControl w:val="false"/>
        <w:jc w:val="right"/>
        <w:rPr>
          <w:rFonts w:ascii="Century Gothic" w:hAnsi="Century Gothic"/>
          <w:sz w:val="22"/>
          <w:szCs w:val="22"/>
        </w:rPr>
      </w:pPr>
      <w:r>
        <w:rPr>
          <w:lang w:val="fr-CM"/>
        </w:rPr>
        <w:t>Ebolowa, le</w:t>
      </w:r>
      <w:r>
        <w:rPr>
          <w:rFonts w:ascii="Century Gothic" w:hAnsi="Century Gothic"/>
          <w:i/>
          <w:iCs/>
          <w:sz w:val="22"/>
          <w:szCs w:val="22"/>
        </w:rPr>
        <w:t xml:space="preserve"> _________________</w:t>
      </w:r>
    </w:p>
    <w:p>
      <w:pPr>
        <w:pStyle w:val="Normal"/>
        <w:widowControl w:val="false"/>
        <w:jc w:val="both"/>
        <w:rPr>
          <w:rFonts w:ascii="Century Gothic" w:hAnsi="Century Gothic"/>
          <w:sz w:val="22"/>
          <w:szCs w:val="22"/>
        </w:rPr>
      </w:pPr>
      <w:r>
        <w:rPr>
          <w:rFonts w:ascii="Century Gothic" w:hAnsi="Century Gothic"/>
          <w:sz w:val="22"/>
          <w:szCs w:val="22"/>
        </w:rPr>
        <mc:AlternateContent>
          <mc:Choice Requires="wps">
            <w:drawing>
              <wp:anchor behindDoc="0" distT="0" distB="3175" distL="0" distR="0" simplePos="0" locked="0" layoutInCell="0" allowOverlap="1" relativeHeight="43" wp14:anchorId="6DAB5A68">
                <wp:simplePos x="0" y="0"/>
                <wp:positionH relativeFrom="column">
                  <wp:posOffset>3663950</wp:posOffset>
                </wp:positionH>
                <wp:positionV relativeFrom="paragraph">
                  <wp:posOffset>67945</wp:posOffset>
                </wp:positionV>
                <wp:extent cx="2881630" cy="1170940"/>
                <wp:effectExtent l="0" t="0" r="0" b="3175"/>
                <wp:wrapNone/>
                <wp:docPr id="18" name="Text Box 25"/>
                <a:graphic xmlns:a="http://schemas.openxmlformats.org/drawingml/2006/main">
                  <a:graphicData uri="http://schemas.microsoft.com/office/word/2010/wordprocessingShape">
                    <wps:wsp>
                      <wps:cNvSpPr/>
                      <wps:spPr>
                        <a:xfrm>
                          <a:off x="0" y="0"/>
                          <a:ext cx="2881800" cy="1171080"/>
                        </a:xfrm>
                        <a:prstGeom prst="rect">
                          <a:avLst/>
                        </a:prstGeom>
                        <a:solidFill>
                          <a:srgbClr val="ffffff"/>
                        </a:solidFill>
                        <a:ln w="0">
                          <a:noFill/>
                        </a:ln>
                      </wps:spPr>
                      <wps:style>
                        <a:lnRef idx="0"/>
                        <a:fillRef idx="0"/>
                        <a:effectRef idx="0"/>
                        <a:fontRef idx="minor"/>
                      </wps:style>
                      <wps:txbx>
                        <w:txbxContent>
                          <w:p>
                            <w:pPr>
                              <w:pStyle w:val="Contenudecadre"/>
                              <w:jc w:val="center"/>
                              <w:rPr>
                                <w:b/>
                                <w:b/>
                              </w:rPr>
                            </w:pPr>
                            <w:r>
                              <w:rPr>
                                <w:b/>
                                <w:color w:val="000000"/>
                              </w:rPr>
                              <w:t xml:space="preserve">Le Maire de la ville </w:t>
                            </w:r>
                          </w:p>
                          <w:p>
                            <w:pPr>
                              <w:pStyle w:val="Contenudecadre"/>
                              <w:jc w:val="center"/>
                              <w:rPr>
                                <w:b/>
                                <w:b/>
                              </w:rPr>
                            </w:pPr>
                            <w:r>
                              <w:rPr>
                                <w:b/>
                                <w:color w:val="000000"/>
                              </w:rPr>
                              <w:t>(Autorité contractante)</w:t>
                            </w:r>
                          </w:p>
                          <w:p>
                            <w:pPr>
                              <w:pStyle w:val="Contenudecadre"/>
                              <w:jc w:val="center"/>
                              <w:rPr>
                                <w:color w:val="000000"/>
                              </w:rPr>
                            </w:pPr>
                            <w:r>
                              <w:rPr/>
                            </w:r>
                          </w:p>
                        </w:txbxContent>
                      </wps:txbx>
                      <wps:bodyPr anchor="t" upright="1">
                        <a:noAutofit/>
                      </wps:bodyPr>
                    </wps:wsp>
                  </a:graphicData>
                </a:graphic>
              </wp:anchor>
            </w:drawing>
          </mc:Choice>
          <mc:Fallback>
            <w:pict>
              <v:rect id="shape_0" ID="Text Box 25" path="m0,0l-2147483645,0l-2147483645,-2147483646l0,-2147483646xe" fillcolor="white" stroked="f" o:allowincell="f" style="position:absolute;margin-left:288.5pt;margin-top:5.35pt;width:226.85pt;height:92.15pt;mso-wrap-style:square;v-text-anchor:top" wp14:anchorId="6DAB5A68">
                <v:fill o:detectmouseclick="t" type="solid" color2="black"/>
                <v:stroke color="#3465a4" joinstyle="round" endcap="flat"/>
                <v:textbox>
                  <w:txbxContent>
                    <w:p>
                      <w:pPr>
                        <w:pStyle w:val="Contenudecadre"/>
                        <w:jc w:val="center"/>
                        <w:rPr>
                          <w:b/>
                          <w:b/>
                        </w:rPr>
                      </w:pPr>
                      <w:r>
                        <w:rPr>
                          <w:b/>
                          <w:color w:val="000000"/>
                        </w:rPr>
                        <w:t xml:space="preserve">Le Maire de la ville </w:t>
                      </w:r>
                    </w:p>
                    <w:p>
                      <w:pPr>
                        <w:pStyle w:val="Contenudecadre"/>
                        <w:jc w:val="center"/>
                        <w:rPr>
                          <w:b/>
                          <w:b/>
                        </w:rPr>
                      </w:pPr>
                      <w:r>
                        <w:rPr>
                          <w:b/>
                          <w:color w:val="000000"/>
                        </w:rPr>
                        <w:t>(Autorité contractante)</w:t>
                      </w:r>
                    </w:p>
                    <w:p>
                      <w:pPr>
                        <w:pStyle w:val="Contenudecadre"/>
                        <w:jc w:val="center"/>
                        <w:rPr>
                          <w:color w:val="000000"/>
                        </w:rPr>
                      </w:pPr>
                      <w:r>
                        <w:rPr/>
                      </w:r>
                    </w:p>
                  </w:txbxContent>
                </v:textbox>
                <w10:wrap type="none"/>
              </v:rect>
            </w:pict>
          </mc:Fallback>
        </mc:AlternateContent>
      </w:r>
    </w:p>
    <w:p>
      <w:pPr>
        <w:pStyle w:val="Normal"/>
        <w:widowControl w:val="false"/>
        <w:jc w:val="both"/>
        <w:rPr>
          <w:rFonts w:ascii="Century Gothic" w:hAnsi="Century Gothic"/>
          <w:i/>
          <w:i/>
          <w:iCs/>
          <w:sz w:val="22"/>
          <w:szCs w:val="22"/>
        </w:rPr>
      </w:pPr>
      <w:r>
        <w:rPr>
          <w:rFonts w:ascii="Century Gothic" w:hAnsi="Century Gothic"/>
          <w:i/>
          <w:iCs/>
          <w:sz w:val="22"/>
          <w:szCs w:val="22"/>
        </w:rPr>
      </w:r>
    </w:p>
    <w:p>
      <w:pPr>
        <w:pStyle w:val="Normal"/>
        <w:widowControl w:val="false"/>
        <w:jc w:val="both"/>
        <w:rPr>
          <w:rFonts w:ascii="Century Gothic" w:hAnsi="Century Gothic"/>
          <w:i/>
          <w:i/>
          <w:iCs/>
          <w:sz w:val="22"/>
          <w:szCs w:val="22"/>
        </w:rPr>
      </w:pPr>
      <w:r>
        <w:rPr>
          <w:rFonts w:ascii="Century Gothic" w:hAnsi="Century Gothic"/>
          <w:i/>
          <w:iCs/>
          <w:sz w:val="22"/>
          <w:szCs w:val="22"/>
        </w:rPr>
      </w:r>
    </w:p>
    <w:p>
      <w:pPr>
        <w:pStyle w:val="Normal"/>
        <w:widowControl w:val="false"/>
        <w:jc w:val="both"/>
        <w:rPr>
          <w:rFonts w:ascii="Century Gothic" w:hAnsi="Century Gothic"/>
          <w:i/>
          <w:i/>
          <w:iCs/>
          <w:sz w:val="22"/>
          <w:szCs w:val="22"/>
        </w:rPr>
      </w:pPr>
      <w:r>
        <w:rPr>
          <w:rFonts w:ascii="Century Gothic" w:hAnsi="Century Gothic"/>
          <w:i/>
          <w:iCs/>
          <w:sz w:val="22"/>
          <w:szCs w:val="22"/>
        </w:rPr>
      </w:r>
    </w:p>
    <w:p>
      <w:pPr>
        <w:pStyle w:val="Normal"/>
        <w:widowControl w:val="false"/>
        <w:jc w:val="both"/>
        <w:rPr>
          <w:rFonts w:ascii="Century Gothic" w:hAnsi="Century Gothic"/>
          <w:i/>
          <w:i/>
          <w:iCs/>
          <w:sz w:val="22"/>
          <w:szCs w:val="22"/>
        </w:rPr>
      </w:pPr>
      <w:r>
        <w:rPr>
          <w:rFonts w:ascii="Century Gothic" w:hAnsi="Century Gothic"/>
          <w:i/>
          <w:iCs/>
          <w:sz w:val="22"/>
          <w:szCs w:val="22"/>
        </w:rPr>
      </w:r>
    </w:p>
    <w:p>
      <w:pPr>
        <w:pStyle w:val="Normal"/>
        <w:widowControl w:val="false"/>
        <w:jc w:val="both"/>
        <w:rPr>
          <w:rFonts w:ascii="Century Gothic" w:hAnsi="Century Gothic"/>
          <w:i/>
          <w:i/>
          <w:iCs/>
          <w:sz w:val="22"/>
          <w:szCs w:val="22"/>
        </w:rPr>
      </w:pPr>
      <w:r>
        <w:rPr>
          <w:rFonts w:ascii="Century Gothic" w:hAnsi="Century Gothic"/>
          <w:i/>
          <w:iCs/>
          <w:sz w:val="22"/>
          <w:szCs w:val="22"/>
        </w:rPr>
      </w:r>
    </w:p>
    <w:p>
      <w:pPr>
        <w:pStyle w:val="Normal"/>
        <w:widowControl w:val="false"/>
        <w:jc w:val="both"/>
        <w:rPr>
          <w:rFonts w:ascii="Century Gothic" w:hAnsi="Century Gothic"/>
          <w:i/>
          <w:i/>
          <w:iCs/>
          <w:sz w:val="22"/>
          <w:szCs w:val="22"/>
        </w:rPr>
      </w:pPr>
      <w:r>
        <w:rPr>
          <w:rFonts w:ascii="Century Gothic" w:hAnsi="Century Gothic"/>
          <w:i/>
          <w:iCs/>
          <w:sz w:val="22"/>
          <w:szCs w:val="22"/>
        </w:rPr>
      </w:r>
    </w:p>
    <w:p>
      <w:pPr>
        <w:pStyle w:val="Normal"/>
        <w:widowControl w:val="false"/>
        <w:jc w:val="both"/>
        <w:rPr>
          <w:rFonts w:ascii="Century Gothic" w:hAnsi="Century Gothic"/>
          <w:i/>
          <w:i/>
          <w:iCs/>
          <w:sz w:val="22"/>
          <w:szCs w:val="22"/>
        </w:rPr>
      </w:pPr>
      <w:r>
        <w:rPr>
          <w:rFonts w:ascii="Century Gothic" w:hAnsi="Century Gothic"/>
          <w:i/>
          <w:iCs/>
          <w:sz w:val="22"/>
          <w:szCs w:val="22"/>
        </w:rPr>
      </w:r>
    </w:p>
    <w:p>
      <w:pPr>
        <w:pStyle w:val="Normal"/>
        <w:rPr>
          <w:sz w:val="20"/>
          <w:szCs w:val="20"/>
          <w:lang w:val="fr-CM"/>
        </w:rPr>
      </w:pPr>
      <w:r>
        <w:rPr>
          <w:sz w:val="20"/>
          <w:szCs w:val="20"/>
          <w:lang w:val="fr-CM"/>
        </w:rPr>
        <w:t>Ampliations :</w:t>
      </w:r>
    </w:p>
    <w:p>
      <w:pPr>
        <w:pStyle w:val="ListParagraph"/>
        <w:numPr>
          <w:ilvl w:val="0"/>
          <w:numId w:val="3"/>
        </w:numPr>
        <w:suppressAutoHyphens w:val="true"/>
        <w:spacing w:before="0" w:after="0"/>
        <w:contextualSpacing w:val="false"/>
        <w:textAlignment w:val="baseline"/>
        <w:rPr>
          <w:sz w:val="20"/>
          <w:szCs w:val="20"/>
          <w:lang w:val="fr-CM"/>
        </w:rPr>
      </w:pPr>
      <w:r>
        <w:rPr>
          <w:sz w:val="20"/>
          <w:szCs w:val="20"/>
          <w:lang w:val="fr-CM"/>
        </w:rPr>
        <w:t>MINMAP</w:t>
      </w:r>
    </w:p>
    <w:p>
      <w:pPr>
        <w:pStyle w:val="ListParagraph"/>
        <w:numPr>
          <w:ilvl w:val="0"/>
          <w:numId w:val="3"/>
        </w:numPr>
        <w:suppressAutoHyphens w:val="true"/>
        <w:spacing w:before="0" w:after="0"/>
        <w:contextualSpacing w:val="false"/>
        <w:textAlignment w:val="baseline"/>
        <w:rPr>
          <w:sz w:val="20"/>
          <w:szCs w:val="20"/>
          <w:lang w:val="fr-CM"/>
        </w:rPr>
      </w:pPr>
      <w:r>
        <w:rPr>
          <w:sz w:val="20"/>
          <w:szCs w:val="20"/>
          <w:lang w:val="fr-CM"/>
        </w:rPr>
        <w:t>ARMP/SUD</w:t>
      </w:r>
    </w:p>
    <w:p>
      <w:pPr>
        <w:pStyle w:val="ListParagraph"/>
        <w:numPr>
          <w:ilvl w:val="0"/>
          <w:numId w:val="3"/>
        </w:numPr>
        <w:suppressAutoHyphens w:val="true"/>
        <w:spacing w:before="0" w:after="0"/>
        <w:contextualSpacing w:val="false"/>
        <w:textAlignment w:val="baseline"/>
        <w:rPr>
          <w:sz w:val="20"/>
          <w:szCs w:val="20"/>
          <w:lang w:val="fr-CM"/>
        </w:rPr>
      </w:pPr>
      <w:r>
        <w:rPr>
          <w:sz w:val="20"/>
          <w:szCs w:val="20"/>
          <w:lang w:val="fr-CM"/>
        </w:rPr>
        <w:t>DDMINDDEVEL /Mvila</w:t>
      </w:r>
    </w:p>
    <w:p>
      <w:pPr>
        <w:pStyle w:val="ListParagraph"/>
        <w:numPr>
          <w:ilvl w:val="0"/>
          <w:numId w:val="3"/>
        </w:numPr>
        <w:spacing w:before="0" w:after="0"/>
        <w:ind w:left="714" w:hanging="357"/>
        <w:contextualSpacing w:val="false"/>
        <w:rPr>
          <w:sz w:val="20"/>
          <w:szCs w:val="20"/>
          <w:lang w:val="fr-CM"/>
        </w:rPr>
      </w:pPr>
      <w:r>
        <w:rPr>
          <w:sz w:val="20"/>
          <w:szCs w:val="20"/>
          <w:lang w:val="fr-CM"/>
        </w:rPr>
        <w:t>ARCHIVES CHRONO</w:t>
      </w:r>
    </w:p>
    <w:p>
      <w:pPr>
        <w:pStyle w:val="Normal"/>
        <w:numPr>
          <w:ilvl w:val="0"/>
          <w:numId w:val="3"/>
        </w:numPr>
        <w:ind w:left="714" w:hanging="357"/>
        <w:rPr>
          <w:sz w:val="20"/>
          <w:szCs w:val="20"/>
          <w:lang w:val="fr-CM"/>
        </w:rPr>
      </w:pPr>
      <w:r>
        <w:rPr>
          <w:sz w:val="20"/>
          <w:szCs w:val="20"/>
          <w:lang w:val="fr-CM"/>
        </w:rPr>
        <w:t>AFFICHAGE</w:t>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mc:AlternateContent>
          <mc:Choice Requires="wps">
            <w:drawing>
              <wp:anchor behindDoc="0" distT="24765" distB="66040" distL="45720" distR="45085" simplePos="0" locked="0" layoutInCell="0" allowOverlap="1" relativeHeight="53" wp14:anchorId="7FEC2E57">
                <wp:simplePos x="0" y="0"/>
                <wp:positionH relativeFrom="column">
                  <wp:posOffset>54610</wp:posOffset>
                </wp:positionH>
                <wp:positionV relativeFrom="paragraph">
                  <wp:posOffset>45085</wp:posOffset>
                </wp:positionV>
                <wp:extent cx="5070475" cy="1620520"/>
                <wp:effectExtent l="45720" t="24765" r="45085" b="66040"/>
                <wp:wrapNone/>
                <wp:docPr id="20" name="Rectangle : avec coins rognés en diagonale 1"/>
                <a:graphic xmlns:a="http://schemas.openxmlformats.org/drawingml/2006/main">
                  <a:graphicData uri="http://schemas.microsoft.com/office/word/2010/wordprocessingShape">
                    <wps:wsp>
                      <wps:cNvSpPr/>
                      <wps:spPr>
                        <a:xfrm>
                          <a:off x="0" y="0"/>
                          <a:ext cx="5070600" cy="1620360"/>
                        </a:xfrm>
                        <a:prstGeom prst="snip2DiagRect">
                          <a:avLst>
                            <a:gd name="adj1" fmla="val 0"/>
                            <a:gd name="adj2" fmla="val 16667"/>
                          </a:avLst>
                        </a:prstGeom>
                        <a:ln>
                          <a:solidFill>
                            <a:srgbClr val="000000"/>
                          </a:solidFill>
                          <a:round/>
                        </a:ln>
                        <a:effectLst>
                          <a:outerShdw blurRad="39960" dir="5400000" dist="20160" rotWithShape="0">
                            <a:srgbClr val="000000">
                              <a:alpha val="38000"/>
                            </a:srgbClr>
                          </a:outerShdw>
                        </a:effectLst>
                      </wps:spPr>
                      <wps:style>
                        <a:lnRef idx="1">
                          <a:schemeClr val="dk1"/>
                        </a:lnRef>
                        <a:fillRef idx="2">
                          <a:schemeClr val="dk1"/>
                        </a:fillRef>
                        <a:effectRef idx="1">
                          <a:schemeClr val="dk1"/>
                        </a:effectRef>
                        <a:fontRef idx="minor"/>
                      </wps:style>
                      <wps:txbx>
                        <w:txbxContent>
                          <w:p>
                            <w:pPr>
                              <w:pStyle w:val="Contenudecadre"/>
                              <w:jc w:val="center"/>
                              <w:rPr>
                                <w:rFonts w:ascii="Calibri" w:hAnsi="Calibri" w:cs="Calibri" w:asciiTheme="minorHAnsi" w:cstheme="minorHAnsi" w:hAnsiTheme="minorHAnsi"/>
                                <w:b/>
                                <w:b/>
                                <w:bCs/>
                                <w:sz w:val="44"/>
                                <w:szCs w:val="44"/>
                              </w:rPr>
                            </w:pPr>
                            <w:r>
                              <w:rPr>
                                <w:rFonts w:cs="Calibri" w:ascii="Calibri" w:hAnsi="Calibri" w:asciiTheme="minorHAnsi" w:cstheme="minorHAnsi" w:hAnsiTheme="minorHAnsi"/>
                                <w:b/>
                                <w:bCs/>
                                <w:color w:val="000000"/>
                                <w:sz w:val="44"/>
                                <w:szCs w:val="44"/>
                              </w:rPr>
                              <w:t xml:space="preserve"> </w:t>
                            </w:r>
                            <w:r>
                              <w:rPr>
                                <w:rFonts w:cs="Calibri" w:ascii="Calibri" w:hAnsi="Calibri" w:asciiTheme="minorHAnsi" w:cstheme="minorHAnsi" w:hAnsiTheme="minorHAnsi"/>
                                <w:b/>
                                <w:bCs/>
                                <w:color w:val="000000"/>
                                <w:sz w:val="44"/>
                                <w:szCs w:val="44"/>
                              </w:rPr>
                              <w:t>(Version Anglaise)</w:t>
                            </w:r>
                          </w:p>
                        </w:txbxContent>
                      </wps:txbx>
                      <wps:bodyPr anchor="ctr">
                        <a:prstTxWarp prst="textNoShape"/>
                        <a:noAutofit/>
                      </wps:bodyPr>
                    </wps:wsp>
                  </a:graphicData>
                </a:graphic>
              </wp:anchor>
            </w:drawing>
          </mc:Choice>
          <mc:Fallback>
            <w:pict/>
          </mc:Fallback>
        </mc:AlternateContent>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mc:AlternateContent>
          <mc:Choice Requires="wps">
            <w:drawing>
              <wp:anchor behindDoc="0" distT="25400" distB="65405" distL="45720" distR="45085" simplePos="0" locked="0" layoutInCell="0" allowOverlap="1" relativeHeight="47" wp14:anchorId="713933B5">
                <wp:simplePos x="0" y="0"/>
                <wp:positionH relativeFrom="column">
                  <wp:posOffset>410210</wp:posOffset>
                </wp:positionH>
                <wp:positionV relativeFrom="paragraph">
                  <wp:posOffset>46355</wp:posOffset>
                </wp:positionV>
                <wp:extent cx="5070475" cy="1670685"/>
                <wp:effectExtent l="45720" t="25400" r="45085" b="65405"/>
                <wp:wrapNone/>
                <wp:docPr id="22" name="Rectangle : avec coins rognés en diagonale 12"/>
                <a:graphic xmlns:a="http://schemas.openxmlformats.org/drawingml/2006/main">
                  <a:graphicData uri="http://schemas.microsoft.com/office/word/2010/wordprocessingShape">
                    <wps:wsp>
                      <wps:cNvSpPr/>
                      <wps:spPr>
                        <a:xfrm>
                          <a:off x="0" y="0"/>
                          <a:ext cx="5070600" cy="1670760"/>
                        </a:xfrm>
                        <a:prstGeom prst="snip2DiagRect">
                          <a:avLst>
                            <a:gd name="adj1" fmla="val 0"/>
                            <a:gd name="adj2" fmla="val 16667"/>
                          </a:avLst>
                        </a:prstGeom>
                        <a:ln>
                          <a:solidFill>
                            <a:srgbClr val="000000"/>
                          </a:solidFill>
                          <a:round/>
                        </a:ln>
                        <a:effectLst>
                          <a:outerShdw blurRad="39960" dir="5400000" dist="20160" rotWithShape="0">
                            <a:srgbClr val="000000">
                              <a:alpha val="38000"/>
                            </a:srgbClr>
                          </a:outerShdw>
                        </a:effectLst>
                      </wps:spPr>
                      <wps:style>
                        <a:lnRef idx="1">
                          <a:schemeClr val="dk1"/>
                        </a:lnRef>
                        <a:fillRef idx="2">
                          <a:schemeClr val="dk1"/>
                        </a:fillRef>
                        <a:effectRef idx="1">
                          <a:schemeClr val="dk1"/>
                        </a:effectRef>
                        <a:fontRef idx="minor"/>
                      </wps:style>
                      <wps:txbx>
                        <w:txbxContent>
                          <w:p>
                            <w:pPr>
                              <w:pStyle w:val="Contenudecadre"/>
                              <w:jc w:val="center"/>
                              <w:rPr>
                                <w:rFonts w:ascii="Calibri" w:hAnsi="Calibri" w:cs="Calibri" w:asciiTheme="minorHAnsi" w:cstheme="minorHAnsi" w:hAnsiTheme="minorHAnsi"/>
                                <w:b/>
                                <w:b/>
                                <w:bCs/>
                                <w:sz w:val="44"/>
                                <w:szCs w:val="44"/>
                              </w:rPr>
                            </w:pPr>
                            <w:r>
                              <w:fldChar w:fldCharType="begin"/>
                            </w:r>
                            <w:r>
                              <w:rPr/>
                            </w:r>
                            <w:hyperlink w:anchor="_Toc390418122">
                              <w:r>
                                <w:rPr>
                                  <w:webHidden/>
                                </w:rPr>
                                <w:fldChar w:fldCharType="begin"/>
                              </w:r>
                              <w:r>
                                <w:rPr>
                                  <w:webHidden/>
                                </w:rPr>
                                <w:instrText xml:space="preserve">PAGEREF _Toc390418122 \h</w:instrText>
                              </w:r>
                              <w:r>
                                <w:rPr>
                                  <w:webHidden/>
                                </w:rPr>
                                <w:fldChar w:fldCharType="separate"/>
                              </w:r>
                              <w:r>
                                <w:rPr/>
                              </w:r>
                              <w:r>
                                <w:rPr>
                                  <w:webHidden/>
                                </w:rPr>
                                <w:fldChar w:fldCharType="end"/>
                              </w:r>
                            </w:hyperlink>
                            <w:r>
                              <w:fldChar w:fldCharType="begin"/>
                            </w:r>
                            <w:r>
                              <w:rPr/>
                            </w:r>
                            <w:r>
                              <w:rPr/>
                            </w:r>
                            <w:r>
                              <w:rPr/>
                              <w:fldChar w:fldCharType="separate"/>
                            </w:r>
                            <w:r>
                              <w:rPr/>
                            </w:r>
                            <w:r>
                              <w:rPr/>
                            </w:r>
                            <w:r>
                              <w:rPr/>
                              <w:fldChar w:fldCharType="end"/>
                            </w:r>
                            <w:r>
                              <w:rPr>
                                <w:vanish/>
                                <w:color w:val="000000"/>
                              </w:rPr>
                              <w:fldChar w:fldCharType="begin"/>
                            </w:r>
                            <w:r>
                              <w:rPr>
                                <w:vanish/>
                                <w:color w:val="000000"/>
                              </w:rPr>
                              <w:instrText xml:space="preserve"> PAGEREF _Toc390418122 \h </w:instrText>
                            </w:r>
                            <w:r>
                              <w:rPr>
                                <w:vanish/>
                                <w:color w:val="000000"/>
                              </w:rPr>
                              <w:fldChar w:fldCharType="separate"/>
                            </w:r>
                            <w:r>
                              <w:rPr>
                                <w:vanish/>
                                <w:color w:val="000000"/>
                              </w:rPr>
                              <w:t>Erreur : source de la référence non trouvée</w:t>
                            </w:r>
                            <w:r>
                              <w:rPr>
                                <w:vanish/>
                                <w:color w:val="000000"/>
                              </w:rPr>
                              <w:fldChar w:fldCharType="end"/>
                            </w:r>
                            <w:r>
                              <w:rPr>
                                <w:vanish/>
                                <w:color w:val="000000"/>
                              </w:rPr>
                              <w:fldChar w:fldCharType="separate"/>
                            </w:r>
                            <w:r>
                              <w:rPr>
                                <w:vanish/>
                                <w:color w:val="000000"/>
                              </w:rPr>
                            </w:r>
                            <w:r>
                              <w:rPr>
                                <w:vanish/>
                                <w:color w:val="000000"/>
                              </w:rPr>
                            </w:r>
                            <w:r>
                              <w:rPr>
                                <w:vanish/>
                                <w:color w:val="000000"/>
                              </w:rPr>
                              <w:fldChar w:fldCharType="end"/>
                            </w:r>
                          </w:p>
                        </w:txbxContent>
                      </wps:txbx>
                      <wps:bodyPr anchor="ctr">
                        <a:prstTxWarp prst="textNoShape"/>
                        <a:noAutofit/>
                      </wps:bodyPr>
                    </wps:wsp>
                  </a:graphicData>
                </a:graphic>
              </wp:anchor>
            </w:drawing>
          </mc:Choice>
          <mc:Fallback>
            <w:pict/>
          </mc:Fallback>
        </mc:AlternateContent>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jc w:val="both"/>
        <w:rPr>
          <w:rFonts w:ascii="Calibri" w:hAnsi="Calibri" w:eastAsia="Calibri" w:cs="Calibri" w:asciiTheme="minorHAnsi" w:cstheme="minorHAnsi" w:eastAsiaTheme="minorHAnsi" w:hAnsiTheme="minorHAnsi"/>
          <w:lang w:val="fr-CA" w:eastAsia="en-US"/>
        </w:rPr>
      </w:pPr>
      <w:r>
        <w:rPr>
          <w:rFonts w:eastAsia="Calibri" w:cs="Calibri" w:cstheme="minorHAnsi" w:eastAsiaTheme="minorHAnsi" w:ascii="Calibri" w:hAnsi="Calibri"/>
          <w:lang w:val="fr-CA" w:eastAsia="en-US"/>
        </w:rPr>
      </w:r>
    </w:p>
    <w:p>
      <w:pPr>
        <w:pStyle w:val="Normal"/>
        <w:widowControl w:val="false"/>
        <w:tabs>
          <w:tab w:val="clear" w:pos="708"/>
          <w:tab w:val="left" w:pos="10065" w:leader="none"/>
        </w:tabs>
        <w:suppressAutoHyphens w:val="true"/>
        <w:jc w:val="center"/>
        <w:textAlignment w:val="baseline"/>
        <w:rPr>
          <w:rFonts w:ascii="Arial" w:hAnsi="Arial" w:cs="Arial"/>
        </w:rPr>
      </w:pPr>
      <w:r>
        <w:rPr>
          <w:rFonts w:cs="Arial" w:ascii="Arial" w:hAnsi="Arial"/>
          <w:b/>
          <w:bCs/>
          <w:spacing w:val="34"/>
          <w:w w:val="80"/>
          <w:position w:val="-1"/>
        </w:rPr>
        <w:t>SOMMAIRE</w:t>
      </w:r>
    </w:p>
    <w:p>
      <w:pPr>
        <w:pStyle w:val="Normal"/>
        <w:widowControl w:val="false"/>
        <w:suppressAutoHyphens w:val="true"/>
        <w:jc w:val="both"/>
        <w:textAlignment w:val="baseline"/>
        <w:rPr/>
      </w:pPr>
      <w:r>
        <w:rPr>
          <w:b/>
          <w:bCs/>
          <w:spacing w:val="34"/>
        </w:rPr>
        <w:t>A.</w:t>
      </w:r>
      <w:r>
        <w:rPr>
          <w:b/>
          <w:bCs/>
          <w:spacing w:val="7"/>
        </w:rPr>
        <w:t xml:space="preserve"> </w:t>
      </w:r>
      <w:r>
        <w:rPr>
          <w:b/>
          <w:bCs/>
        </w:rPr>
        <w:t>Généralités</w:t>
      </w:r>
      <w:r>
        <w:rPr>
          <w:b/>
          <w:bCs/>
          <w:spacing w:val="-44"/>
        </w:rPr>
        <w:t xml:space="preserve"> </w:t>
      </w:r>
      <w:r>
        <w:rPr/>
        <w:t>. . . . . . . . . . . .. .</w:t>
        <w:tab/>
        <w:t>………………………………………………………………</w:t>
      </w:r>
    </w:p>
    <w:p>
      <w:pPr>
        <w:pStyle w:val="Normal"/>
        <w:widowControl w:val="false"/>
        <w:suppressAutoHyphens w:val="true"/>
        <w:jc w:val="both"/>
        <w:textAlignment w:val="baseline"/>
        <w:rPr/>
      </w:pPr>
      <w:r>
        <w:rPr/>
      </w:r>
    </w:p>
    <w:tbl>
      <w:tblPr>
        <w:tblW w:w="9465" w:type="dxa"/>
        <w:jc w:val="left"/>
        <w:tblInd w:w="477" w:type="dxa"/>
        <w:tblLayout w:type="fixed"/>
        <w:tblCellMar>
          <w:top w:w="0" w:type="dxa"/>
          <w:left w:w="0" w:type="dxa"/>
          <w:bottom w:w="0" w:type="dxa"/>
          <w:right w:w="0" w:type="dxa"/>
        </w:tblCellMar>
        <w:tblLook w:val="0000" w:noHBand="0" w:noVBand="0" w:firstColumn="0" w:lastRow="0" w:lastColumn="0" w:firstRow="0"/>
      </w:tblPr>
      <w:tblGrid>
        <w:gridCol w:w="1043"/>
        <w:gridCol w:w="7964"/>
        <w:gridCol w:w="458"/>
      </w:tblGrid>
      <w:tr>
        <w:trPr>
          <w:trHeight w:val="335" w:hRule="exact"/>
        </w:trPr>
        <w:tc>
          <w:tcPr>
            <w:tcW w:w="1043"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1</w:t>
            </w:r>
          </w:p>
        </w:tc>
        <w:tc>
          <w:tcPr>
            <w:tcW w:w="7964" w:type="dxa"/>
            <w:tcBorders/>
            <w:shd w:color="auto" w:fill="auto" w:val="clear"/>
          </w:tcPr>
          <w:p>
            <w:pPr>
              <w:pStyle w:val="Normal"/>
              <w:widowControl w:val="false"/>
              <w:suppressAutoHyphens w:val="true"/>
              <w:jc w:val="both"/>
              <w:textAlignment w:val="baseline"/>
              <w:rPr/>
            </w:pPr>
            <w:r>
              <w:rPr/>
              <w:t>:</w:t>
            </w:r>
            <w:r>
              <w:rPr>
                <w:spacing w:val="7"/>
              </w:rPr>
              <w:t xml:space="preserve"> </w:t>
            </w:r>
            <w:r>
              <w:rPr/>
              <w:t>Portée</w:t>
            </w:r>
            <w:r>
              <w:rPr>
                <w:spacing w:val="7"/>
              </w:rPr>
              <w:t xml:space="preserve"> </w:t>
            </w:r>
            <w:r>
              <w:rPr/>
              <w:t>de</w:t>
            </w:r>
            <w:r>
              <w:rPr>
                <w:spacing w:val="7"/>
              </w:rPr>
              <w:t xml:space="preserve"> </w:t>
            </w:r>
            <w:r>
              <w:rPr/>
              <w:t>la</w:t>
            </w:r>
            <w:r>
              <w:rPr>
                <w:spacing w:val="7"/>
              </w:rPr>
              <w:t xml:space="preserve"> </w:t>
            </w:r>
            <w:r>
              <w:rPr/>
              <w:t>soumission</w:t>
            </w:r>
            <w:r>
              <w:rPr>
                <w:spacing w:val="-33"/>
              </w:rPr>
              <w:t xml:space="preserve"> </w:t>
            </w:r>
            <w:r>
              <w:rPr/>
              <w:t>. . . . . . . . . . . . . . . . . . . . . . . . . . . . . . . . . . . . . . . . . . . . . . . . . . . . . . . . . . . . . . .</w:t>
            </w:r>
            <w:r>
              <w:rPr>
                <w:spacing w:val="-2"/>
              </w:rPr>
              <w:t xml:space="preserve"> </w:t>
            </w:r>
            <w:r>
              <w:rPr/>
              <w:t>. . . . . . . . . . . . . . . . . . . . . . . . . . . . . . . . . . . . . . . . . . . . . . . . . . . . . . . . . . . . . . . .</w:t>
            </w:r>
          </w:p>
        </w:tc>
        <w:tc>
          <w:tcPr>
            <w:tcW w:w="458"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043"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2</w:t>
            </w:r>
          </w:p>
        </w:tc>
        <w:tc>
          <w:tcPr>
            <w:tcW w:w="7964" w:type="dxa"/>
            <w:tcBorders/>
            <w:shd w:color="auto" w:fill="auto" w:val="clear"/>
          </w:tcPr>
          <w:p>
            <w:pPr>
              <w:pStyle w:val="Normal"/>
              <w:widowControl w:val="false"/>
              <w:suppressAutoHyphens w:val="true"/>
              <w:jc w:val="both"/>
              <w:textAlignment w:val="baseline"/>
              <w:rPr/>
            </w:pPr>
            <w:r>
              <w:rPr/>
              <w:t>:</w:t>
            </w:r>
            <w:r>
              <w:rPr>
                <w:spacing w:val="7"/>
              </w:rPr>
              <w:t xml:space="preserve"> </w:t>
            </w:r>
            <w:r>
              <w:rPr/>
              <w:t>Financement</w:t>
            </w:r>
            <w:r>
              <w:rPr>
                <w:spacing w:val="-39"/>
              </w:rPr>
              <w:t xml:space="preserve"> </w:t>
            </w:r>
            <w:r>
              <w:rPr/>
              <w:t>. . . . . . . . . . . . . . . . . . . . . . . . . . . . . . . . . . . . . . . . . . . . . . . . . . . . . . . . . . . . . . .</w:t>
            </w:r>
            <w:r>
              <w:rPr>
                <w:spacing w:val="-2"/>
              </w:rPr>
              <w:t xml:space="preserve"> </w:t>
            </w:r>
            <w:r>
              <w:rPr/>
              <w:t>. . . . . . . . . . . . . . . . . . . . . . . . . . . . . . . . . . . . . . . . . . . . . . . . . . . . . . . . . . . . . . . .</w:t>
            </w:r>
            <w:r>
              <w:rPr>
                <w:spacing w:val="-2"/>
              </w:rPr>
              <w:t xml:space="preserve"> </w:t>
            </w:r>
            <w:r>
              <w:rPr/>
              <w:t>. . . . . . . . . . . . . . . . . . . . . . . . . . .</w:t>
            </w:r>
          </w:p>
        </w:tc>
        <w:tc>
          <w:tcPr>
            <w:tcW w:w="458"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043"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3</w:t>
            </w:r>
          </w:p>
        </w:tc>
        <w:tc>
          <w:tcPr>
            <w:tcW w:w="7964" w:type="dxa"/>
            <w:tcBorders/>
            <w:shd w:color="auto" w:fill="auto" w:val="clear"/>
          </w:tcPr>
          <w:p>
            <w:pPr>
              <w:pStyle w:val="Normal"/>
              <w:widowControl w:val="false"/>
              <w:suppressAutoHyphens w:val="true"/>
              <w:jc w:val="both"/>
              <w:textAlignment w:val="baseline"/>
              <w:rPr/>
            </w:pPr>
            <w:r>
              <w:rPr/>
              <w:t>:</w:t>
            </w:r>
            <w:r>
              <w:rPr>
                <w:spacing w:val="7"/>
              </w:rPr>
              <w:t xml:space="preserve"> </w:t>
            </w:r>
            <w:r>
              <w:rPr/>
              <w:t>Fraude</w:t>
            </w:r>
            <w:r>
              <w:rPr>
                <w:spacing w:val="7"/>
              </w:rPr>
              <w:t xml:space="preserve"> </w:t>
            </w:r>
            <w:r>
              <w:rPr/>
              <w:t>et</w:t>
            </w:r>
            <w:r>
              <w:rPr>
                <w:spacing w:val="7"/>
              </w:rPr>
              <w:t xml:space="preserve"> </w:t>
            </w:r>
            <w:r>
              <w:rPr/>
              <w:t>corruption</w:t>
            </w:r>
            <w:r>
              <w:rPr>
                <w:spacing w:val="-26"/>
              </w:rPr>
              <w:t xml:space="preserve"> </w:t>
            </w:r>
            <w:r>
              <w:rPr/>
              <w:t>. . . . . . . . . . . . . . . . . . . . . . . . . . . . . . . . . . . . . . . . . . . . . . . . . . . . . . . . . . . . . . .</w:t>
            </w:r>
            <w:r>
              <w:rPr>
                <w:spacing w:val="-2"/>
              </w:rPr>
              <w:t xml:space="preserve"> </w:t>
            </w:r>
            <w:r>
              <w:rPr/>
              <w:t>. . . . . . . . . . . . . . . . . . . . . . . . . . . . . . . . . . . . . . . . . . . . . . . . . . . . . . . . . . . . . . . .</w:t>
            </w:r>
            <w:r>
              <w:rPr>
                <w:spacing w:val="-2"/>
              </w:rPr>
              <w:t xml:space="preserve"> </w:t>
            </w:r>
            <w:r>
              <w:rPr/>
              <w:t>. . . . . . . . .</w:t>
            </w:r>
          </w:p>
        </w:tc>
        <w:tc>
          <w:tcPr>
            <w:tcW w:w="458"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043"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4</w:t>
            </w:r>
          </w:p>
        </w:tc>
        <w:tc>
          <w:tcPr>
            <w:tcW w:w="7964" w:type="dxa"/>
            <w:tcBorders/>
            <w:shd w:color="auto" w:fill="auto" w:val="clear"/>
          </w:tcPr>
          <w:p>
            <w:pPr>
              <w:pStyle w:val="Normal"/>
              <w:widowControl w:val="false"/>
              <w:suppressAutoHyphens w:val="true"/>
              <w:jc w:val="both"/>
              <w:textAlignment w:val="baseline"/>
              <w:rPr/>
            </w:pPr>
            <w:r>
              <w:rPr/>
              <w:t>:</w:t>
            </w:r>
            <w:r>
              <w:rPr>
                <w:spacing w:val="7"/>
              </w:rPr>
              <w:t xml:space="preserve"> </w:t>
            </w:r>
            <w:r>
              <w:rPr/>
              <w:t>Candidats</w:t>
            </w:r>
            <w:r>
              <w:rPr>
                <w:spacing w:val="7"/>
              </w:rPr>
              <w:t xml:space="preserve"> </w:t>
            </w:r>
            <w:r>
              <w:rPr/>
              <w:t>admis</w:t>
            </w:r>
            <w:r>
              <w:rPr>
                <w:spacing w:val="7"/>
              </w:rPr>
              <w:t xml:space="preserve"> </w:t>
            </w:r>
            <w:r>
              <w:rPr/>
              <w:t>à</w:t>
            </w:r>
            <w:r>
              <w:rPr>
                <w:spacing w:val="7"/>
              </w:rPr>
              <w:t xml:space="preserve"> </w:t>
            </w:r>
            <w:r>
              <w:rPr/>
              <w:t>concourir</w:t>
            </w:r>
            <w:r>
              <w:rPr>
                <w:spacing w:val="-24"/>
              </w:rPr>
              <w:t xml:space="preserve"> </w:t>
            </w:r>
            <w:r>
              <w:rPr/>
              <w:t>. . . . . . . . . . . . . . . . . . . . . . . . . . . . . . . . . . . . . . . . . . . . . . . . . . . . . . . . . . . . . . .</w:t>
            </w:r>
            <w:r>
              <w:rPr>
                <w:spacing w:val="-2"/>
              </w:rPr>
              <w:t xml:space="preserve"> </w:t>
            </w:r>
            <w:r>
              <w:rPr/>
              <w:t>. . . . . . . . . . . . . . . . . . . . . . . . . . . . . . . . . . . . . . . . . . . . . . . . . . . . .</w:t>
            </w:r>
          </w:p>
        </w:tc>
        <w:tc>
          <w:tcPr>
            <w:tcW w:w="458"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043" w:type="dxa"/>
            <w:tcBorders/>
            <w:shd w:color="auto" w:fill="auto" w:val="clear"/>
          </w:tcPr>
          <w:p>
            <w:pPr>
              <w:pStyle w:val="Normal"/>
              <w:widowControl w:val="false"/>
              <w:suppressAutoHyphens w:val="true"/>
              <w:jc w:val="both"/>
              <w:textAlignment w:val="baseline"/>
              <w:rPr/>
            </w:pPr>
            <w:r>
              <w:rPr>
                <w:w w:val="95"/>
              </w:rPr>
              <w:t>Article</w:t>
            </w:r>
            <w:r>
              <w:rPr>
                <w:spacing w:val="3"/>
              </w:rPr>
              <w:t xml:space="preserve"> </w:t>
            </w:r>
            <w:r>
              <w:rPr>
                <w:w w:val="95"/>
              </w:rPr>
              <w:t>5</w:t>
            </w:r>
          </w:p>
        </w:tc>
        <w:tc>
          <w:tcPr>
            <w:tcW w:w="7964" w:type="dxa"/>
            <w:tcBorders/>
            <w:shd w:color="auto" w:fill="auto" w:val="clear"/>
          </w:tcPr>
          <w:p>
            <w:pPr>
              <w:pStyle w:val="Normal"/>
              <w:widowControl w:val="false"/>
              <w:suppressAutoHyphens w:val="true"/>
              <w:jc w:val="both"/>
              <w:textAlignment w:val="baseline"/>
              <w:rPr/>
            </w:pPr>
            <w:r>
              <w:rPr>
                <w:w w:val="95"/>
              </w:rPr>
              <w:t>:</w:t>
            </w:r>
            <w:r>
              <w:rPr>
                <w:spacing w:val="3"/>
              </w:rPr>
              <w:t xml:space="preserve"> </w:t>
            </w:r>
            <w:r>
              <w:rPr>
                <w:w w:val="95"/>
              </w:rPr>
              <w:t>Matériaux,</w:t>
            </w:r>
            <w:r>
              <w:rPr>
                <w:spacing w:val="3"/>
              </w:rPr>
              <w:t xml:space="preserve"> </w:t>
            </w:r>
            <w:r>
              <w:rPr>
                <w:w w:val="95"/>
              </w:rPr>
              <w:t>matériels,</w:t>
            </w:r>
            <w:r>
              <w:rPr>
                <w:spacing w:val="3"/>
              </w:rPr>
              <w:t xml:space="preserve"> </w:t>
            </w:r>
            <w:r>
              <w:rPr>
                <w:w w:val="95"/>
              </w:rPr>
              <w:t>fournitures,</w:t>
            </w:r>
            <w:r>
              <w:rPr>
                <w:spacing w:val="3"/>
              </w:rPr>
              <w:t xml:space="preserve"> </w:t>
            </w:r>
            <w:r>
              <w:rPr>
                <w:w w:val="95"/>
              </w:rPr>
              <w:t>équipements</w:t>
            </w:r>
            <w:r>
              <w:rPr>
                <w:spacing w:val="3"/>
              </w:rPr>
              <w:t xml:space="preserve"> </w:t>
            </w:r>
            <w:r>
              <w:rPr>
                <w:w w:val="95"/>
              </w:rPr>
              <w:t>et</w:t>
            </w:r>
            <w:r>
              <w:rPr>
                <w:spacing w:val="3"/>
              </w:rPr>
              <w:t xml:space="preserve"> </w:t>
            </w:r>
            <w:r>
              <w:rPr>
                <w:w w:val="95"/>
              </w:rPr>
              <w:t>services</w:t>
            </w:r>
            <w:r>
              <w:rPr>
                <w:spacing w:val="3"/>
              </w:rPr>
              <w:t xml:space="preserve"> </w:t>
            </w:r>
            <w:r>
              <w:rPr>
                <w:w w:val="95"/>
              </w:rPr>
              <w:t>autorisés</w:t>
            </w:r>
            <w:r>
              <w:rPr>
                <w:spacing w:val="-1"/>
              </w:rPr>
              <w:t xml:space="preserve"> </w:t>
            </w:r>
            <w:r>
              <w:rPr/>
              <w:t>. . . . . . . . . . . . . . . . . . . . . . . . . . . . . .</w:t>
            </w:r>
          </w:p>
        </w:tc>
        <w:tc>
          <w:tcPr>
            <w:tcW w:w="458"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043"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6</w:t>
            </w:r>
          </w:p>
        </w:tc>
        <w:tc>
          <w:tcPr>
            <w:tcW w:w="7964" w:type="dxa"/>
            <w:tcBorders/>
            <w:shd w:color="auto" w:fill="auto" w:val="clear"/>
          </w:tcPr>
          <w:p>
            <w:pPr>
              <w:pStyle w:val="Normal"/>
              <w:widowControl w:val="false"/>
              <w:suppressAutoHyphens w:val="true"/>
              <w:jc w:val="both"/>
              <w:textAlignment w:val="baseline"/>
              <w:rPr/>
            </w:pPr>
            <w:r>
              <w:rPr/>
              <w:t>:</w:t>
            </w:r>
            <w:r>
              <w:rPr>
                <w:spacing w:val="7"/>
              </w:rPr>
              <w:t xml:space="preserve"> </w:t>
            </w:r>
            <w:r>
              <w:rPr/>
              <w:t>Qualification</w:t>
            </w:r>
            <w:r>
              <w:rPr>
                <w:spacing w:val="7"/>
              </w:rPr>
              <w:t xml:space="preserve"> </w:t>
            </w:r>
            <w:r>
              <w:rPr/>
              <w:t>du</w:t>
            </w:r>
            <w:r>
              <w:rPr>
                <w:spacing w:val="7"/>
              </w:rPr>
              <w:t xml:space="preserve"> </w:t>
            </w:r>
            <w:r>
              <w:rPr/>
              <w:t>Soumissionnaire</w:t>
            </w:r>
            <w:r>
              <w:rPr>
                <w:spacing w:val="-26"/>
              </w:rPr>
              <w:t xml:space="preserve"> </w:t>
            </w:r>
            <w:r>
              <w:rPr/>
              <w:t>. . . . . . . . . . . . . . . . . . . . . . . . . . . . . . . . . . . . . . . . . . . . . . . . . . . . . . . . . . . . . . .</w:t>
            </w:r>
            <w:r>
              <w:rPr>
                <w:spacing w:val="-2"/>
              </w:rPr>
              <w:t xml:space="preserve"> </w:t>
            </w:r>
            <w:r>
              <w:rPr/>
              <w:t>. . . . . . . . . . . . . . . . . . . . . . . . . . . . . . . . . . . . . . . . . . .</w:t>
            </w:r>
          </w:p>
        </w:tc>
        <w:tc>
          <w:tcPr>
            <w:tcW w:w="458" w:type="dxa"/>
            <w:tcBorders/>
            <w:shd w:color="auto" w:fill="auto" w:val="clear"/>
          </w:tcPr>
          <w:p>
            <w:pPr>
              <w:pStyle w:val="Normal"/>
              <w:widowControl w:val="false"/>
              <w:suppressAutoHyphens w:val="true"/>
              <w:jc w:val="both"/>
              <w:textAlignment w:val="baseline"/>
              <w:rPr/>
            </w:pPr>
            <w:r>
              <w:rPr/>
            </w:r>
          </w:p>
        </w:tc>
      </w:tr>
      <w:tr>
        <w:trPr>
          <w:trHeight w:val="335" w:hRule="exact"/>
        </w:trPr>
        <w:tc>
          <w:tcPr>
            <w:tcW w:w="1043"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7</w:t>
            </w:r>
          </w:p>
        </w:tc>
        <w:tc>
          <w:tcPr>
            <w:tcW w:w="7964" w:type="dxa"/>
            <w:tcBorders/>
            <w:shd w:color="auto" w:fill="auto" w:val="clear"/>
          </w:tcPr>
          <w:p>
            <w:pPr>
              <w:pStyle w:val="Normal"/>
              <w:widowControl w:val="false"/>
              <w:suppressAutoHyphens w:val="true"/>
              <w:jc w:val="both"/>
              <w:textAlignment w:val="baseline"/>
              <w:rPr/>
            </w:pPr>
            <w:r>
              <w:rPr/>
              <w:t>:</w:t>
            </w:r>
            <w:r>
              <w:rPr>
                <w:spacing w:val="7"/>
              </w:rPr>
              <w:t xml:space="preserve"> </w:t>
            </w:r>
            <w:r>
              <w:rPr/>
              <w:t>Visite</w:t>
            </w:r>
            <w:r>
              <w:rPr>
                <w:spacing w:val="7"/>
              </w:rPr>
              <w:t xml:space="preserve"> </w:t>
            </w:r>
            <w:r>
              <w:rPr/>
              <w:t>du</w:t>
            </w:r>
            <w:r>
              <w:rPr>
                <w:spacing w:val="7"/>
              </w:rPr>
              <w:t xml:space="preserve"> </w:t>
            </w:r>
            <w:r>
              <w:rPr/>
              <w:t>site</w:t>
            </w:r>
            <w:r>
              <w:rPr>
                <w:spacing w:val="7"/>
              </w:rPr>
              <w:t xml:space="preserve"> </w:t>
            </w:r>
            <w:r>
              <w:rPr/>
              <w:t>des</w:t>
            </w:r>
            <w:r>
              <w:rPr>
                <w:spacing w:val="7"/>
              </w:rPr>
              <w:t xml:space="preserve"> </w:t>
            </w:r>
            <w:r>
              <w:rPr/>
              <w:t>travaux</w:t>
            </w:r>
            <w:r>
              <w:rPr>
                <w:spacing w:val="-13"/>
              </w:rPr>
              <w:t xml:space="preserve"> </w:t>
            </w:r>
            <w:r>
              <w:rPr/>
              <w:t>. . . . . . . . . . . . . . . . . . . . . . . . . . . . . . . . . . . . . . . . . . . . . . . . . . . . . . . . . . . . . . .</w:t>
            </w:r>
            <w:r>
              <w:rPr>
                <w:spacing w:val="-2"/>
              </w:rPr>
              <w:t xml:space="preserve"> </w:t>
            </w:r>
            <w:r>
              <w:rPr/>
              <w:t>. . . . . . . . . . . . . . . . . . . . . . . . . . . . . . . . . . . . . . . . . . . . . . . . . . . . . . . . . . . . .</w:t>
            </w:r>
          </w:p>
        </w:tc>
        <w:tc>
          <w:tcPr>
            <w:tcW w:w="458" w:type="dxa"/>
            <w:tcBorders/>
            <w:shd w:color="auto" w:fill="auto" w:val="clear"/>
          </w:tcPr>
          <w:p>
            <w:pPr>
              <w:pStyle w:val="Normal"/>
              <w:widowControl w:val="false"/>
              <w:suppressAutoHyphens w:val="true"/>
              <w:jc w:val="both"/>
              <w:textAlignment w:val="baseline"/>
              <w:rPr/>
            </w:pPr>
            <w:r>
              <w:rPr/>
            </w:r>
          </w:p>
        </w:tc>
      </w:tr>
    </w:tbl>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b/>
          <w:bCs/>
        </w:rPr>
        <w:t>B.</w:t>
      </w:r>
      <w:r>
        <w:rPr>
          <w:b/>
          <w:bCs/>
          <w:spacing w:val="7"/>
        </w:rPr>
        <w:t xml:space="preserve"> </w:t>
      </w:r>
      <w:r>
        <w:rPr>
          <w:b/>
          <w:bCs/>
        </w:rPr>
        <w:t>Dossier</w:t>
      </w:r>
      <w:r>
        <w:rPr>
          <w:b/>
          <w:bCs/>
          <w:spacing w:val="7"/>
        </w:rPr>
        <w:t xml:space="preserve"> </w:t>
      </w:r>
      <w:r>
        <w:rPr>
          <w:b/>
          <w:bCs/>
        </w:rPr>
        <w:t>d’Appel</w:t>
      </w:r>
      <w:r>
        <w:rPr>
          <w:b/>
          <w:bCs/>
          <w:spacing w:val="7"/>
        </w:rPr>
        <w:t xml:space="preserve"> </w:t>
      </w:r>
      <w:r>
        <w:rPr>
          <w:b/>
          <w:bCs/>
        </w:rPr>
        <w:t>d’Offres</w:t>
      </w:r>
      <w:r>
        <w:rPr>
          <w:b/>
          <w:bCs/>
          <w:spacing w:val="-8"/>
        </w:rPr>
        <w:t xml:space="preserve"> </w:t>
      </w:r>
      <w:r>
        <w:rPr/>
        <w:t>. . .</w:t>
        <w:tab/>
        <w:t>………………………………………………………………</w:t>
      </w:r>
    </w:p>
    <w:p>
      <w:pPr>
        <w:pStyle w:val="Normal"/>
        <w:widowControl w:val="false"/>
        <w:suppressAutoHyphens w:val="true"/>
        <w:jc w:val="both"/>
        <w:textAlignment w:val="baseline"/>
        <w:rPr/>
      </w:pPr>
      <w:r>
        <w:rPr/>
      </w:r>
    </w:p>
    <w:tbl>
      <w:tblPr>
        <w:tblW w:w="9465" w:type="dxa"/>
        <w:jc w:val="left"/>
        <w:tblInd w:w="477" w:type="dxa"/>
        <w:tblLayout w:type="fixed"/>
        <w:tblCellMar>
          <w:top w:w="0" w:type="dxa"/>
          <w:left w:w="0" w:type="dxa"/>
          <w:bottom w:w="0" w:type="dxa"/>
          <w:right w:w="0" w:type="dxa"/>
        </w:tblCellMar>
        <w:tblLook w:val="0000" w:noHBand="0" w:noVBand="0" w:firstColumn="0" w:lastRow="0" w:lastColumn="0" w:firstRow="0"/>
      </w:tblPr>
      <w:tblGrid>
        <w:gridCol w:w="1113"/>
        <w:gridCol w:w="7894"/>
        <w:gridCol w:w="458"/>
      </w:tblGrid>
      <w:tr>
        <w:trPr>
          <w:trHeight w:val="335" w:hRule="exact"/>
        </w:trPr>
        <w:tc>
          <w:tcPr>
            <w:tcW w:w="1113"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8</w:t>
            </w:r>
          </w:p>
        </w:tc>
        <w:tc>
          <w:tcPr>
            <w:tcW w:w="7894" w:type="dxa"/>
            <w:tcBorders/>
            <w:shd w:color="auto" w:fill="auto" w:val="clear"/>
          </w:tcPr>
          <w:p>
            <w:pPr>
              <w:pStyle w:val="Normal"/>
              <w:widowControl w:val="false"/>
              <w:suppressAutoHyphens w:val="true"/>
              <w:jc w:val="both"/>
              <w:textAlignment w:val="baseline"/>
              <w:rPr/>
            </w:pPr>
            <w:r>
              <w:rPr/>
              <w:t>:</w:t>
            </w:r>
            <w:r>
              <w:rPr>
                <w:spacing w:val="7"/>
              </w:rPr>
              <w:t xml:space="preserve"> </w:t>
            </w:r>
            <w:r>
              <w:rPr/>
              <w:t>Contenu</w:t>
            </w:r>
            <w:r>
              <w:rPr>
                <w:spacing w:val="7"/>
              </w:rPr>
              <w:t xml:space="preserve"> </w:t>
            </w:r>
            <w:r>
              <w:rPr/>
              <w:t>du</w:t>
            </w:r>
            <w:r>
              <w:rPr>
                <w:spacing w:val="7"/>
              </w:rPr>
              <w:t xml:space="preserve"> </w:t>
            </w:r>
            <w:r>
              <w:rPr/>
              <w:t>Dossier</w:t>
            </w:r>
            <w:r>
              <w:rPr>
                <w:spacing w:val="7"/>
              </w:rPr>
              <w:t xml:space="preserve"> </w:t>
            </w:r>
            <w:r>
              <w:rPr/>
              <w:t>d’Appel</w:t>
            </w:r>
            <w:r>
              <w:rPr>
                <w:spacing w:val="7"/>
              </w:rPr>
              <w:t xml:space="preserve"> </w:t>
            </w:r>
            <w:r>
              <w:rPr/>
              <w:t>d’Offres</w:t>
            </w:r>
            <w:r>
              <w:rPr>
                <w:spacing w:val="-40"/>
              </w:rPr>
              <w:t xml:space="preserve"> </w:t>
            </w:r>
            <w:r>
              <w:rPr/>
              <w:t>. . . . . . . . . . . . . . . . . . . . . . . . . . . . . . . . . . . . . . . . . . . . . . . . . . . . . . . . . . . . . . .</w:t>
            </w:r>
            <w:r>
              <w:rPr>
                <w:spacing w:val="-2"/>
              </w:rPr>
              <w:t xml:space="preserve"> </w:t>
            </w:r>
            <w:r>
              <w:rPr/>
              <w:t>. . . . . . . . . . . . . . . . . . . . . . . . . . . . . . . . . .</w:t>
            </w:r>
          </w:p>
        </w:tc>
        <w:tc>
          <w:tcPr>
            <w:tcW w:w="458"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13"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9</w:t>
            </w:r>
          </w:p>
        </w:tc>
        <w:tc>
          <w:tcPr>
            <w:tcW w:w="7894" w:type="dxa"/>
            <w:tcBorders/>
            <w:shd w:color="auto" w:fill="auto" w:val="clear"/>
          </w:tcPr>
          <w:p>
            <w:pPr>
              <w:pStyle w:val="Normal"/>
              <w:widowControl w:val="false"/>
              <w:suppressAutoHyphens w:val="true"/>
              <w:jc w:val="both"/>
              <w:textAlignment w:val="baseline"/>
              <w:rPr/>
            </w:pPr>
            <w:r>
              <w:rPr/>
              <w:t>:</w:t>
            </w:r>
            <w:r>
              <w:rPr>
                <w:spacing w:val="7"/>
              </w:rPr>
              <w:t xml:space="preserve"> </w:t>
            </w:r>
            <w:r>
              <w:rPr/>
              <w:t>Eclaircissements</w:t>
            </w:r>
            <w:r>
              <w:rPr>
                <w:spacing w:val="7"/>
              </w:rPr>
              <w:t xml:space="preserve"> </w:t>
            </w:r>
            <w:r>
              <w:rPr/>
              <w:t>apportés</w:t>
            </w:r>
            <w:r>
              <w:rPr>
                <w:spacing w:val="7"/>
              </w:rPr>
              <w:t xml:space="preserve"> </w:t>
            </w:r>
            <w:r>
              <w:rPr/>
              <w:t>au</w:t>
            </w:r>
            <w:r>
              <w:rPr>
                <w:spacing w:val="7"/>
              </w:rPr>
              <w:t xml:space="preserve"> </w:t>
            </w:r>
            <w:r>
              <w:rPr/>
              <w:t>Dossier</w:t>
            </w:r>
            <w:r>
              <w:rPr>
                <w:spacing w:val="7"/>
              </w:rPr>
              <w:t xml:space="preserve"> </w:t>
            </w:r>
            <w:r>
              <w:rPr/>
              <w:t>d’Appel</w:t>
            </w:r>
            <w:r>
              <w:rPr>
                <w:spacing w:val="7"/>
              </w:rPr>
              <w:t xml:space="preserve"> </w:t>
            </w:r>
            <w:r>
              <w:rPr/>
              <w:t>d’Offres</w:t>
            </w:r>
            <w:r>
              <w:rPr>
                <w:spacing w:val="7"/>
              </w:rPr>
              <w:t xml:space="preserve"> </w:t>
            </w:r>
            <w:r>
              <w:rPr/>
              <w:t>et</w:t>
            </w:r>
            <w:r>
              <w:rPr>
                <w:spacing w:val="7"/>
              </w:rPr>
              <w:t xml:space="preserve"> </w:t>
            </w:r>
            <w:r>
              <w:rPr/>
              <w:t>recours</w:t>
            </w:r>
            <w:r>
              <w:rPr>
                <w:spacing w:val="-20"/>
              </w:rPr>
              <w:t xml:space="preserve"> </w:t>
            </w:r>
            <w:r>
              <w:rPr/>
              <w:t>. . . . . . . . . . . . . . . . . . . . . . . . . . . .</w:t>
            </w:r>
          </w:p>
        </w:tc>
        <w:tc>
          <w:tcPr>
            <w:tcW w:w="458" w:type="dxa"/>
            <w:tcBorders/>
            <w:shd w:color="auto" w:fill="auto" w:val="clear"/>
          </w:tcPr>
          <w:p>
            <w:pPr>
              <w:pStyle w:val="Normal"/>
              <w:widowControl w:val="false"/>
              <w:suppressAutoHyphens w:val="true"/>
              <w:jc w:val="both"/>
              <w:textAlignment w:val="baseline"/>
              <w:rPr/>
            </w:pPr>
            <w:r>
              <w:rPr/>
            </w:r>
          </w:p>
        </w:tc>
      </w:tr>
      <w:tr>
        <w:trPr>
          <w:trHeight w:val="335" w:hRule="exact"/>
        </w:trPr>
        <w:tc>
          <w:tcPr>
            <w:tcW w:w="1113"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10</w:t>
            </w:r>
          </w:p>
        </w:tc>
        <w:tc>
          <w:tcPr>
            <w:tcW w:w="7894" w:type="dxa"/>
            <w:tcBorders/>
            <w:shd w:color="auto" w:fill="auto" w:val="clear"/>
          </w:tcPr>
          <w:p>
            <w:pPr>
              <w:pStyle w:val="Normal"/>
              <w:widowControl w:val="false"/>
              <w:suppressAutoHyphens w:val="true"/>
              <w:jc w:val="both"/>
              <w:textAlignment w:val="baseline"/>
              <w:rPr/>
            </w:pPr>
            <w:r>
              <w:rPr/>
              <w:t>:</w:t>
            </w:r>
            <w:r>
              <w:rPr>
                <w:spacing w:val="7"/>
              </w:rPr>
              <w:t xml:space="preserve"> </w:t>
            </w:r>
            <w:r>
              <w:rPr/>
              <w:t>Modification</w:t>
            </w:r>
            <w:r>
              <w:rPr>
                <w:spacing w:val="7"/>
              </w:rPr>
              <w:t xml:space="preserve"> </w:t>
            </w:r>
            <w:r>
              <w:rPr/>
              <w:t>du</w:t>
            </w:r>
            <w:r>
              <w:rPr>
                <w:spacing w:val="7"/>
              </w:rPr>
              <w:t xml:space="preserve"> </w:t>
            </w:r>
            <w:r>
              <w:rPr/>
              <w:t>Dossier</w:t>
            </w:r>
            <w:r>
              <w:rPr>
                <w:spacing w:val="7"/>
              </w:rPr>
              <w:t xml:space="preserve"> </w:t>
            </w:r>
            <w:r>
              <w:rPr/>
              <w:t>d’Appel</w:t>
            </w:r>
            <w:r>
              <w:rPr>
                <w:spacing w:val="7"/>
              </w:rPr>
              <w:t xml:space="preserve"> </w:t>
            </w:r>
            <w:r>
              <w:rPr/>
              <w:t>d’Offres</w:t>
            </w:r>
            <w:r>
              <w:rPr>
                <w:spacing w:val="-13"/>
              </w:rPr>
              <w:t xml:space="preserve"> </w:t>
            </w:r>
            <w:r>
              <w:rPr/>
              <w:t>. . . . . . . . . . . . . . . . . . . . . . . . . . . . . . . . . . . . . . . . . . . . . . . . . . . . . . . . . . . . . . .</w:t>
            </w:r>
            <w:r>
              <w:rPr>
                <w:spacing w:val="-2"/>
              </w:rPr>
              <w:t xml:space="preserve"> </w:t>
            </w:r>
            <w:r>
              <w:rPr/>
              <w:t>. . . . . . . . . . . . . . . . . . . . . . . . .</w:t>
            </w:r>
          </w:p>
        </w:tc>
        <w:tc>
          <w:tcPr>
            <w:tcW w:w="458" w:type="dxa"/>
            <w:tcBorders/>
            <w:shd w:color="auto" w:fill="auto" w:val="clear"/>
          </w:tcPr>
          <w:p>
            <w:pPr>
              <w:pStyle w:val="Normal"/>
              <w:widowControl w:val="false"/>
              <w:suppressAutoHyphens w:val="true"/>
              <w:jc w:val="both"/>
              <w:textAlignment w:val="baseline"/>
              <w:rPr/>
            </w:pPr>
            <w:r>
              <w:rPr/>
            </w:r>
          </w:p>
        </w:tc>
      </w:tr>
    </w:tbl>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b/>
          <w:bCs/>
        </w:rPr>
        <w:t>C.</w:t>
      </w:r>
      <w:r>
        <w:rPr>
          <w:b/>
          <w:bCs/>
          <w:spacing w:val="7"/>
        </w:rPr>
        <w:t xml:space="preserve"> </w:t>
      </w:r>
      <w:r>
        <w:rPr>
          <w:b/>
          <w:bCs/>
        </w:rPr>
        <w:t>Préparation</w:t>
      </w:r>
      <w:r>
        <w:rPr>
          <w:b/>
          <w:bCs/>
          <w:spacing w:val="7"/>
        </w:rPr>
        <w:t xml:space="preserve"> </w:t>
      </w:r>
      <w:r>
        <w:rPr>
          <w:b/>
          <w:bCs/>
        </w:rPr>
        <w:t>des</w:t>
      </w:r>
      <w:r>
        <w:rPr>
          <w:b/>
          <w:bCs/>
          <w:spacing w:val="7"/>
        </w:rPr>
        <w:t xml:space="preserve"> </w:t>
      </w:r>
      <w:r>
        <w:rPr>
          <w:b/>
          <w:bCs/>
        </w:rPr>
        <w:t>offres</w:t>
      </w:r>
      <w:r>
        <w:rPr>
          <w:b/>
          <w:bCs/>
          <w:spacing w:val="-8"/>
        </w:rPr>
        <w:t xml:space="preserve">.. </w:t>
      </w:r>
      <w:r>
        <w:rPr/>
        <w:t>.</w:t>
        <w:tab/>
        <w:t>………………………………………………………………</w:t>
      </w:r>
    </w:p>
    <w:p>
      <w:pPr>
        <w:pStyle w:val="Normal"/>
        <w:widowControl w:val="false"/>
        <w:suppressAutoHyphens w:val="true"/>
        <w:jc w:val="both"/>
        <w:textAlignment w:val="baseline"/>
        <w:rPr/>
      </w:pPr>
      <w:r>
        <w:rPr/>
      </w:r>
    </w:p>
    <w:tbl>
      <w:tblPr>
        <w:tblW w:w="9558" w:type="dxa"/>
        <w:jc w:val="left"/>
        <w:tblInd w:w="477" w:type="dxa"/>
        <w:tblLayout w:type="fixed"/>
        <w:tblCellMar>
          <w:top w:w="0" w:type="dxa"/>
          <w:left w:w="0" w:type="dxa"/>
          <w:bottom w:w="0" w:type="dxa"/>
          <w:right w:w="0" w:type="dxa"/>
        </w:tblCellMar>
        <w:tblLook w:val="0000" w:noHBand="0" w:noVBand="0" w:firstColumn="0" w:lastRow="0" w:lastColumn="0" w:firstRow="0"/>
      </w:tblPr>
      <w:tblGrid>
        <w:gridCol w:w="1109"/>
        <w:gridCol w:w="7902"/>
        <w:gridCol w:w="547"/>
      </w:tblGrid>
      <w:tr>
        <w:trPr>
          <w:trHeight w:val="335" w:hRule="exact"/>
        </w:trPr>
        <w:tc>
          <w:tcPr>
            <w:tcW w:w="1109"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11</w:t>
            </w:r>
          </w:p>
        </w:tc>
        <w:tc>
          <w:tcPr>
            <w:tcW w:w="7902" w:type="dxa"/>
            <w:tcBorders/>
            <w:shd w:color="auto" w:fill="auto" w:val="clear"/>
          </w:tcPr>
          <w:p>
            <w:pPr>
              <w:pStyle w:val="Normal"/>
              <w:widowControl w:val="false"/>
              <w:suppressAutoHyphens w:val="true"/>
              <w:jc w:val="both"/>
              <w:textAlignment w:val="baseline"/>
              <w:rPr/>
            </w:pPr>
            <w:r>
              <w:rPr/>
              <w:t>:</w:t>
            </w:r>
            <w:r>
              <w:rPr>
                <w:spacing w:val="7"/>
              </w:rPr>
              <w:t xml:space="preserve"> </w:t>
            </w:r>
            <w:r>
              <w:rPr/>
              <w:t>Frais</w:t>
            </w:r>
            <w:r>
              <w:rPr>
                <w:spacing w:val="7"/>
              </w:rPr>
              <w:t xml:space="preserve"> </w:t>
            </w:r>
            <w:r>
              <w:rPr/>
              <w:t>de</w:t>
            </w:r>
            <w:r>
              <w:rPr>
                <w:spacing w:val="7"/>
              </w:rPr>
              <w:t xml:space="preserve"> </w:t>
            </w:r>
            <w:r>
              <w:rPr/>
              <w:t>soumission</w:t>
            </w:r>
            <w:r>
              <w:rPr>
                <w:spacing w:val="-28"/>
              </w:rPr>
              <w:t xml:space="preserve"> </w:t>
            </w:r>
            <w:r>
              <w:rPr/>
              <w:t>. . . . . . . . . . . . . . . . . . . . . . . . . . . . . . . . . . . . . . . . . . . . . . . . . . . . . . . . . . . . . . .</w:t>
            </w:r>
            <w:r>
              <w:rPr>
                <w:spacing w:val="-2"/>
              </w:rPr>
              <w:t xml:space="preserve"> </w:t>
            </w:r>
            <w:r>
              <w:rPr/>
              <w:t>. . . . . . . . . . . . . . . . . . . . . . . . . . . . . . . . . . . . . . . . . . . . . . . . . . . . . . . . . . . . . . . .</w:t>
            </w:r>
            <w:r>
              <w:rPr>
                <w:spacing w:val="-2"/>
              </w:rPr>
              <w:t xml:space="preserve"> </w:t>
            </w:r>
            <w:r>
              <w:rPr/>
              <w:t>. . . . . . . .</w:t>
            </w:r>
          </w:p>
        </w:tc>
        <w:tc>
          <w:tcPr>
            <w:tcW w:w="547"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09"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12</w:t>
            </w:r>
          </w:p>
        </w:tc>
        <w:tc>
          <w:tcPr>
            <w:tcW w:w="7902" w:type="dxa"/>
            <w:tcBorders/>
            <w:shd w:color="auto" w:fill="auto" w:val="clear"/>
          </w:tcPr>
          <w:p>
            <w:pPr>
              <w:pStyle w:val="Normal"/>
              <w:widowControl w:val="false"/>
              <w:suppressAutoHyphens w:val="true"/>
              <w:jc w:val="both"/>
              <w:textAlignment w:val="baseline"/>
              <w:rPr/>
            </w:pPr>
            <w:r>
              <w:rPr/>
              <w:t>:</w:t>
            </w:r>
            <w:r>
              <w:rPr>
                <w:spacing w:val="7"/>
              </w:rPr>
              <w:t xml:space="preserve"> </w:t>
            </w:r>
            <w:r>
              <w:rPr/>
              <w:t>Langue</w:t>
            </w:r>
            <w:r>
              <w:rPr>
                <w:spacing w:val="7"/>
              </w:rPr>
              <w:t xml:space="preserve"> </w:t>
            </w:r>
            <w:r>
              <w:rPr/>
              <w:t>de</w:t>
            </w:r>
            <w:r>
              <w:rPr>
                <w:spacing w:val="7"/>
              </w:rPr>
              <w:t xml:space="preserve"> </w:t>
            </w:r>
            <w:r>
              <w:rPr/>
              <w:t>l’offre</w:t>
            </w:r>
            <w:r>
              <w:rPr>
                <w:spacing w:val="-9"/>
              </w:rPr>
              <w:t xml:space="preserve"> </w:t>
            </w:r>
            <w:r>
              <w:rPr/>
              <w:t>. . . . . . . . . . . . . . . . . . . . . . . . . . . . . . . . . . . . . . . . . . . . . . . . . . . . . . . . . . . . . . .</w:t>
            </w:r>
            <w:r>
              <w:rPr>
                <w:spacing w:val="-2"/>
              </w:rPr>
              <w:t xml:space="preserve"> </w:t>
            </w:r>
            <w:r>
              <w:rPr/>
              <w:t>. . . . . . . . . . . . . . . . . . . . . . . . . . . . . . . . . . . . . . . . . . . . . . . . . . . . . . . . . . . . . . . .</w:t>
            </w:r>
            <w:r>
              <w:rPr>
                <w:spacing w:val="-2"/>
              </w:rPr>
              <w:t xml:space="preserve"> </w:t>
            </w:r>
            <w:r>
              <w:rPr/>
              <w:t>. . . . . . . . . . . . . . . . .</w:t>
            </w:r>
          </w:p>
        </w:tc>
        <w:tc>
          <w:tcPr>
            <w:tcW w:w="547"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09"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13</w:t>
            </w:r>
          </w:p>
        </w:tc>
        <w:tc>
          <w:tcPr>
            <w:tcW w:w="7902" w:type="dxa"/>
            <w:tcBorders/>
            <w:shd w:color="auto" w:fill="auto" w:val="clear"/>
          </w:tcPr>
          <w:p>
            <w:pPr>
              <w:pStyle w:val="Normal"/>
              <w:widowControl w:val="false"/>
              <w:suppressAutoHyphens w:val="true"/>
              <w:jc w:val="both"/>
              <w:textAlignment w:val="baseline"/>
              <w:rPr/>
            </w:pPr>
            <w:r>
              <w:rPr/>
              <w:t>:</w:t>
            </w:r>
            <w:r>
              <w:rPr>
                <w:spacing w:val="7"/>
              </w:rPr>
              <w:t xml:space="preserve"> </w:t>
            </w:r>
            <w:r>
              <w:rPr/>
              <w:t>Documents</w:t>
            </w:r>
            <w:r>
              <w:rPr>
                <w:spacing w:val="7"/>
              </w:rPr>
              <w:t xml:space="preserve"> </w:t>
            </w:r>
            <w:r>
              <w:rPr/>
              <w:t>constituants</w:t>
            </w:r>
            <w:r>
              <w:rPr>
                <w:spacing w:val="7"/>
              </w:rPr>
              <w:t xml:space="preserve"> </w:t>
            </w:r>
            <w:r>
              <w:rPr/>
              <w:t>l’offre</w:t>
            </w:r>
            <w:r>
              <w:rPr>
                <w:spacing w:val="-13"/>
              </w:rPr>
              <w:t xml:space="preserve"> </w:t>
            </w:r>
            <w:r>
              <w:rPr/>
              <w:t>. . . . . . . . . . . . . . . . . . . . . . . . . . . . . . . . . . . . . . . . . . . . . . . . . . . . . . . . . . . . . . .</w:t>
            </w:r>
            <w:r>
              <w:rPr>
                <w:spacing w:val="-2"/>
              </w:rPr>
              <w:t xml:space="preserve"> </w:t>
            </w:r>
            <w:r>
              <w:rPr/>
              <w:t>. . . . . . . . . . . . . . . . . . . . . . . . . . . . . . . . . . . . . . . . . . . . . . . . .</w:t>
            </w:r>
          </w:p>
        </w:tc>
        <w:tc>
          <w:tcPr>
            <w:tcW w:w="547"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09"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14</w:t>
            </w:r>
          </w:p>
        </w:tc>
        <w:tc>
          <w:tcPr>
            <w:tcW w:w="7902" w:type="dxa"/>
            <w:tcBorders/>
            <w:shd w:color="auto" w:fill="auto" w:val="clear"/>
          </w:tcPr>
          <w:p>
            <w:pPr>
              <w:pStyle w:val="Normal"/>
              <w:widowControl w:val="false"/>
              <w:suppressAutoHyphens w:val="true"/>
              <w:jc w:val="both"/>
              <w:textAlignment w:val="baseline"/>
              <w:rPr/>
            </w:pPr>
            <w:r>
              <w:rPr/>
              <w:t>:</w:t>
            </w:r>
            <w:r>
              <w:rPr>
                <w:spacing w:val="7"/>
              </w:rPr>
              <w:t xml:space="preserve"> </w:t>
            </w:r>
            <w:r>
              <w:rPr/>
              <w:t>Montant</w:t>
            </w:r>
            <w:r>
              <w:rPr>
                <w:spacing w:val="7"/>
              </w:rPr>
              <w:t xml:space="preserve"> </w:t>
            </w:r>
            <w:r>
              <w:rPr/>
              <w:t>de</w:t>
            </w:r>
            <w:r>
              <w:rPr>
                <w:spacing w:val="7"/>
              </w:rPr>
              <w:t xml:space="preserve"> </w:t>
            </w:r>
            <w:r>
              <w:rPr/>
              <w:t>l’offre</w:t>
            </w:r>
            <w:r>
              <w:rPr>
                <w:spacing w:val="-31"/>
              </w:rPr>
              <w:t xml:space="preserve"> </w:t>
            </w:r>
            <w:r>
              <w:rPr/>
              <w:t>. . . . . . . . . . . . . . . . . . . . . . . . . . . . . . . . . . . . . . . . . . . . . . . . . . . . . . . . . . . . . . .</w:t>
            </w:r>
            <w:r>
              <w:rPr>
                <w:spacing w:val="-2"/>
              </w:rPr>
              <w:t xml:space="preserve"> </w:t>
            </w:r>
            <w:r>
              <w:rPr/>
              <w:t>. . . . . . . . . . . . . . . . . . . . . . . . . . . . . . . . . . . . . . . . . . . . . . . . . . . . . . . . . . . . . . . .</w:t>
            </w:r>
            <w:r>
              <w:rPr>
                <w:spacing w:val="-2"/>
              </w:rPr>
              <w:t xml:space="preserve"> </w:t>
            </w:r>
            <w:r>
              <w:rPr/>
              <w:t>. . . . . . . . . . . . . . . .</w:t>
            </w:r>
          </w:p>
        </w:tc>
        <w:tc>
          <w:tcPr>
            <w:tcW w:w="547"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09"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15</w:t>
            </w:r>
          </w:p>
        </w:tc>
        <w:tc>
          <w:tcPr>
            <w:tcW w:w="7902" w:type="dxa"/>
            <w:tcBorders/>
            <w:shd w:color="auto" w:fill="auto" w:val="clear"/>
          </w:tcPr>
          <w:p>
            <w:pPr>
              <w:pStyle w:val="Normal"/>
              <w:widowControl w:val="false"/>
              <w:suppressAutoHyphens w:val="true"/>
              <w:jc w:val="both"/>
              <w:textAlignment w:val="baseline"/>
              <w:rPr/>
            </w:pPr>
            <w:r>
              <w:rPr/>
              <w:t>:</w:t>
            </w:r>
            <w:r>
              <w:rPr>
                <w:spacing w:val="7"/>
              </w:rPr>
              <w:t xml:space="preserve"> </w:t>
            </w:r>
            <w:r>
              <w:rPr/>
              <w:t>Monnaies</w:t>
            </w:r>
            <w:r>
              <w:rPr>
                <w:spacing w:val="7"/>
              </w:rPr>
              <w:t xml:space="preserve"> </w:t>
            </w:r>
            <w:r>
              <w:rPr/>
              <w:t>de</w:t>
            </w:r>
            <w:r>
              <w:rPr>
                <w:spacing w:val="7"/>
              </w:rPr>
              <w:t xml:space="preserve"> </w:t>
            </w:r>
            <w:r>
              <w:rPr/>
              <w:t>soumission</w:t>
            </w:r>
            <w:r>
              <w:rPr>
                <w:spacing w:val="7"/>
              </w:rPr>
              <w:t xml:space="preserve"> </w:t>
            </w:r>
            <w:r>
              <w:rPr/>
              <w:t>et</w:t>
            </w:r>
            <w:r>
              <w:rPr>
                <w:spacing w:val="7"/>
              </w:rPr>
              <w:t xml:space="preserve"> </w:t>
            </w:r>
            <w:r>
              <w:rPr/>
              <w:t>de</w:t>
            </w:r>
            <w:r>
              <w:rPr>
                <w:spacing w:val="7"/>
              </w:rPr>
              <w:t xml:space="preserve"> </w:t>
            </w:r>
            <w:r>
              <w:rPr/>
              <w:t>règlement</w:t>
            </w:r>
            <w:r>
              <w:rPr>
                <w:spacing w:val="-38"/>
              </w:rPr>
              <w:t xml:space="preserve"> </w:t>
            </w:r>
            <w:r>
              <w:rPr/>
              <w:t>. . . . . . . . . . . . . . . . . . . . . . . . . . . . . . . . . . . . . . . . . . . . . . . . . . . . . . . . . . . . . . .</w:t>
            </w:r>
            <w:r>
              <w:rPr>
                <w:spacing w:val="-2"/>
              </w:rPr>
              <w:t xml:space="preserve"> </w:t>
            </w:r>
            <w:r>
              <w:rPr/>
              <w:t>. . . . . . . . . . . . . . . . . . . . . . .</w:t>
            </w:r>
          </w:p>
        </w:tc>
        <w:tc>
          <w:tcPr>
            <w:tcW w:w="547"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09"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16</w:t>
            </w:r>
          </w:p>
        </w:tc>
        <w:tc>
          <w:tcPr>
            <w:tcW w:w="7902" w:type="dxa"/>
            <w:tcBorders/>
            <w:shd w:color="auto" w:fill="auto" w:val="clear"/>
          </w:tcPr>
          <w:p>
            <w:pPr>
              <w:pStyle w:val="Normal"/>
              <w:widowControl w:val="false"/>
              <w:suppressAutoHyphens w:val="true"/>
              <w:jc w:val="both"/>
              <w:textAlignment w:val="baseline"/>
              <w:rPr/>
            </w:pPr>
            <w:r>
              <w:rPr/>
              <w:t>:</w:t>
            </w:r>
            <w:r>
              <w:rPr>
                <w:spacing w:val="7"/>
              </w:rPr>
              <w:t xml:space="preserve"> </w:t>
            </w:r>
            <w:r>
              <w:rPr/>
              <w:t>Validité</w:t>
            </w:r>
            <w:r>
              <w:rPr>
                <w:spacing w:val="7"/>
              </w:rPr>
              <w:t xml:space="preserve"> </w:t>
            </w:r>
            <w:r>
              <w:rPr/>
              <w:t>des</w:t>
            </w:r>
            <w:r>
              <w:rPr>
                <w:spacing w:val="7"/>
              </w:rPr>
              <w:t xml:space="preserve"> </w:t>
            </w:r>
            <w:r>
              <w:rPr/>
              <w:t>offres</w:t>
            </w:r>
            <w:r>
              <w:rPr>
                <w:spacing w:val="-39"/>
              </w:rPr>
              <w:t xml:space="preserve"> </w:t>
            </w:r>
            <w:r>
              <w:rPr/>
              <w:t>. . . . . . . . . . . . . . . . . . . . . . . . . . . . . . . . . . . . . . . . . . . . . . . . . . . . . . . . . . . . . . .</w:t>
            </w:r>
            <w:r>
              <w:rPr>
                <w:spacing w:val="-2"/>
              </w:rPr>
              <w:t xml:space="preserve"> </w:t>
            </w:r>
            <w:r>
              <w:rPr/>
              <w:t>. . . . . . . . . . . . . . . . . . . . . . . . . . . . . . . . . . . . . . . . . . . . . . . . . . . . . . . . . . . . . . . .</w:t>
            </w:r>
            <w:r>
              <w:rPr>
                <w:spacing w:val="-2"/>
              </w:rPr>
              <w:t xml:space="preserve"> </w:t>
            </w:r>
            <w:r>
              <w:rPr/>
              <w:t>. . . . . . . . . . . . . . .</w:t>
            </w:r>
          </w:p>
        </w:tc>
        <w:tc>
          <w:tcPr>
            <w:tcW w:w="547"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09"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17</w:t>
            </w:r>
          </w:p>
        </w:tc>
        <w:tc>
          <w:tcPr>
            <w:tcW w:w="7902" w:type="dxa"/>
            <w:tcBorders/>
            <w:shd w:color="auto" w:fill="auto" w:val="clear"/>
          </w:tcPr>
          <w:p>
            <w:pPr>
              <w:pStyle w:val="Normal"/>
              <w:widowControl w:val="false"/>
              <w:suppressAutoHyphens w:val="true"/>
              <w:jc w:val="both"/>
              <w:textAlignment w:val="baseline"/>
              <w:rPr/>
            </w:pPr>
            <w:r>
              <w:rPr/>
              <w:t>:</w:t>
            </w:r>
            <w:r>
              <w:rPr>
                <w:spacing w:val="7"/>
              </w:rPr>
              <w:t xml:space="preserve"> </w:t>
            </w:r>
            <w:r>
              <w:rPr/>
              <w:t>Caution</w:t>
            </w:r>
            <w:r>
              <w:rPr>
                <w:spacing w:val="7"/>
              </w:rPr>
              <w:t xml:space="preserve"> </w:t>
            </w:r>
            <w:r>
              <w:rPr/>
              <w:t>de</w:t>
            </w:r>
            <w:r>
              <w:rPr>
                <w:spacing w:val="7"/>
              </w:rPr>
              <w:t xml:space="preserve"> </w:t>
            </w:r>
            <w:r>
              <w:rPr/>
              <w:t>Soumission</w:t>
            </w:r>
            <w:r>
              <w:rPr>
                <w:spacing w:val="-22"/>
              </w:rPr>
              <w:t xml:space="preserve"> </w:t>
            </w:r>
            <w:r>
              <w:rPr/>
              <w:t>. . . . . . . . . . . . . . . . . . . . . . . . . . . . . . . . . . . . . . . . . . . . . . . . . . . . . . . . . . . . . . .</w:t>
            </w:r>
            <w:r>
              <w:rPr>
                <w:spacing w:val="-2"/>
              </w:rPr>
              <w:t xml:space="preserve"> </w:t>
            </w:r>
            <w:r>
              <w:rPr/>
              <w:t>. . . . . . . . . . . . . . . . . . . . . . . . . . . . . . . . . . . . . . . . . . . . . . . . . . . . . . . . . . . . . . . .</w:t>
            </w:r>
            <w:r>
              <w:rPr>
                <w:spacing w:val="-2"/>
              </w:rPr>
              <w:t xml:space="preserve"> </w:t>
            </w:r>
            <w:r>
              <w:rPr/>
              <w:t>. .</w:t>
            </w:r>
          </w:p>
        </w:tc>
        <w:tc>
          <w:tcPr>
            <w:tcW w:w="547"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09"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18</w:t>
            </w:r>
          </w:p>
        </w:tc>
        <w:tc>
          <w:tcPr>
            <w:tcW w:w="7902" w:type="dxa"/>
            <w:tcBorders/>
            <w:shd w:color="auto" w:fill="auto" w:val="clear"/>
          </w:tcPr>
          <w:p>
            <w:pPr>
              <w:pStyle w:val="Normal"/>
              <w:widowControl w:val="false"/>
              <w:suppressAutoHyphens w:val="true"/>
              <w:jc w:val="both"/>
              <w:textAlignment w:val="baseline"/>
              <w:rPr/>
            </w:pPr>
            <w:r>
              <w:rPr/>
              <w:t>:</w:t>
            </w:r>
            <w:r>
              <w:rPr>
                <w:spacing w:val="7"/>
              </w:rPr>
              <w:t xml:space="preserve"> </w:t>
            </w:r>
            <w:r>
              <w:rPr/>
              <w:t>Propositions</w:t>
            </w:r>
            <w:r>
              <w:rPr>
                <w:spacing w:val="7"/>
              </w:rPr>
              <w:t xml:space="preserve"> </w:t>
            </w:r>
            <w:r>
              <w:rPr/>
              <w:t>variantes</w:t>
            </w:r>
            <w:r>
              <w:rPr>
                <w:spacing w:val="7"/>
              </w:rPr>
              <w:t xml:space="preserve"> </w:t>
            </w:r>
            <w:r>
              <w:rPr/>
              <w:t>des</w:t>
            </w:r>
            <w:r>
              <w:rPr>
                <w:spacing w:val="7"/>
              </w:rPr>
              <w:t xml:space="preserve"> </w:t>
            </w:r>
            <w:r>
              <w:rPr/>
              <w:t>soumissionnaires</w:t>
            </w:r>
            <w:r>
              <w:rPr>
                <w:spacing w:val="-29"/>
              </w:rPr>
              <w:t xml:space="preserve"> </w:t>
            </w:r>
            <w:r>
              <w:rPr/>
              <w:t>. . . . . . . . . . . . . . . . . . . . . . . . . . . . . . . . . . . . . . . . . . . . . . . . . . . . . . . . . . . . . . .</w:t>
            </w:r>
            <w:r>
              <w:rPr>
                <w:spacing w:val="-2"/>
              </w:rPr>
              <w:t xml:space="preserve"> </w:t>
            </w:r>
            <w:r>
              <w:rPr/>
              <w:t>. . . . . . . . . . . . . . .</w:t>
            </w:r>
          </w:p>
        </w:tc>
        <w:tc>
          <w:tcPr>
            <w:tcW w:w="547"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09"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19</w:t>
            </w:r>
          </w:p>
        </w:tc>
        <w:tc>
          <w:tcPr>
            <w:tcW w:w="7902" w:type="dxa"/>
            <w:tcBorders/>
            <w:shd w:color="auto" w:fill="auto" w:val="clear"/>
          </w:tcPr>
          <w:p>
            <w:pPr>
              <w:pStyle w:val="Normal"/>
              <w:widowControl w:val="false"/>
              <w:suppressAutoHyphens w:val="true"/>
              <w:jc w:val="both"/>
              <w:textAlignment w:val="baseline"/>
              <w:rPr/>
            </w:pPr>
            <w:r>
              <w:rPr/>
              <w:t>:</w:t>
            </w:r>
            <w:r>
              <w:rPr>
                <w:spacing w:val="7"/>
              </w:rPr>
              <w:t xml:space="preserve"> </w:t>
            </w:r>
            <w:r>
              <w:rPr/>
              <w:t>Réunion</w:t>
            </w:r>
            <w:r>
              <w:rPr>
                <w:spacing w:val="7"/>
              </w:rPr>
              <w:t xml:space="preserve"> </w:t>
            </w:r>
            <w:r>
              <w:rPr/>
              <w:t>préparatoire</w:t>
            </w:r>
            <w:r>
              <w:rPr>
                <w:spacing w:val="7"/>
              </w:rPr>
              <w:t xml:space="preserve"> </w:t>
            </w:r>
            <w:r>
              <w:rPr/>
              <w:t>à</w:t>
            </w:r>
            <w:r>
              <w:rPr>
                <w:spacing w:val="7"/>
              </w:rPr>
              <w:t xml:space="preserve"> </w:t>
            </w:r>
            <w:r>
              <w:rPr/>
              <w:t>l’établissement</w:t>
            </w:r>
            <w:r>
              <w:rPr>
                <w:spacing w:val="7"/>
              </w:rPr>
              <w:t xml:space="preserve"> </w:t>
            </w:r>
            <w:r>
              <w:rPr/>
              <w:t>des</w:t>
            </w:r>
            <w:r>
              <w:rPr>
                <w:spacing w:val="7"/>
              </w:rPr>
              <w:t xml:space="preserve"> </w:t>
            </w:r>
            <w:r>
              <w:rPr/>
              <w:t>offres</w:t>
            </w:r>
            <w:r>
              <w:rPr>
                <w:spacing w:val="-2"/>
              </w:rPr>
              <w:t xml:space="preserve"> </w:t>
            </w:r>
            <w:r>
              <w:rPr/>
              <w:t>. . . . . . . . . . . . . . . . . . . . . . . . . . . . . . . . . . . . . . . . . . . . . . . . . . . . . . . . . . . . . . .</w:t>
            </w:r>
            <w:r>
              <w:rPr>
                <w:spacing w:val="-2"/>
              </w:rPr>
              <w:t xml:space="preserve"> </w:t>
            </w:r>
            <w:r>
              <w:rPr/>
              <w:t>. . .</w:t>
            </w:r>
          </w:p>
        </w:tc>
        <w:tc>
          <w:tcPr>
            <w:tcW w:w="547" w:type="dxa"/>
            <w:tcBorders/>
            <w:shd w:color="auto" w:fill="auto" w:val="clear"/>
          </w:tcPr>
          <w:p>
            <w:pPr>
              <w:pStyle w:val="Normal"/>
              <w:widowControl w:val="false"/>
              <w:suppressAutoHyphens w:val="true"/>
              <w:jc w:val="both"/>
              <w:textAlignment w:val="baseline"/>
              <w:rPr/>
            </w:pPr>
            <w:r>
              <w:rPr/>
            </w:r>
          </w:p>
        </w:tc>
      </w:tr>
      <w:tr>
        <w:trPr>
          <w:trHeight w:val="335" w:hRule="exact"/>
        </w:trPr>
        <w:tc>
          <w:tcPr>
            <w:tcW w:w="1109"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20</w:t>
            </w:r>
          </w:p>
        </w:tc>
        <w:tc>
          <w:tcPr>
            <w:tcW w:w="7902" w:type="dxa"/>
            <w:tcBorders/>
            <w:shd w:color="auto" w:fill="auto" w:val="clear"/>
          </w:tcPr>
          <w:p>
            <w:pPr>
              <w:pStyle w:val="Normal"/>
              <w:widowControl w:val="false"/>
              <w:suppressAutoHyphens w:val="true"/>
              <w:jc w:val="both"/>
              <w:textAlignment w:val="baseline"/>
              <w:rPr/>
            </w:pPr>
            <w:r>
              <w:rPr/>
              <w:t>:</w:t>
            </w:r>
            <w:r>
              <w:rPr>
                <w:spacing w:val="7"/>
              </w:rPr>
              <w:t xml:space="preserve"> </w:t>
            </w:r>
            <w:r>
              <w:rPr/>
              <w:t>Forme</w:t>
            </w:r>
            <w:r>
              <w:rPr>
                <w:spacing w:val="7"/>
              </w:rPr>
              <w:t xml:space="preserve"> </w:t>
            </w:r>
            <w:r>
              <w:rPr/>
              <w:t>et</w:t>
            </w:r>
            <w:r>
              <w:rPr>
                <w:spacing w:val="7"/>
              </w:rPr>
              <w:t xml:space="preserve"> </w:t>
            </w:r>
            <w:r>
              <w:rPr/>
              <w:t>signature</w:t>
            </w:r>
            <w:r>
              <w:rPr>
                <w:spacing w:val="7"/>
              </w:rPr>
              <w:t xml:space="preserve"> </w:t>
            </w:r>
            <w:r>
              <w:rPr/>
              <w:t>de</w:t>
            </w:r>
            <w:r>
              <w:rPr>
                <w:spacing w:val="7"/>
              </w:rPr>
              <w:t xml:space="preserve"> </w:t>
            </w:r>
            <w:r>
              <w:rPr/>
              <w:t>l’offre</w:t>
            </w:r>
            <w:r>
              <w:rPr>
                <w:spacing w:val="-35"/>
              </w:rPr>
              <w:t xml:space="preserve"> </w:t>
            </w:r>
            <w:r>
              <w:rPr/>
              <w:t>. . . . . . . . . . . . . . . . . . . . . . . . . . . . . . . . . . . . . . . . . . . . . . . . . . . . . . . . . . . . . . .</w:t>
            </w:r>
            <w:r>
              <w:rPr>
                <w:spacing w:val="-2"/>
              </w:rPr>
              <w:t xml:space="preserve"> </w:t>
            </w:r>
            <w:r>
              <w:rPr/>
              <w:t>. . . . . . . . . . . . . . . . . . . . . . . . . . . . . . . . . . . . . . . . . . . . . . . . . . . . . .</w:t>
            </w:r>
          </w:p>
        </w:tc>
        <w:tc>
          <w:tcPr>
            <w:tcW w:w="547" w:type="dxa"/>
            <w:tcBorders/>
            <w:shd w:color="auto" w:fill="auto" w:val="clear"/>
          </w:tcPr>
          <w:p>
            <w:pPr>
              <w:pStyle w:val="Normal"/>
              <w:widowControl w:val="false"/>
              <w:suppressAutoHyphens w:val="true"/>
              <w:jc w:val="both"/>
              <w:textAlignment w:val="baseline"/>
              <w:rPr/>
            </w:pPr>
            <w:r>
              <w:rPr/>
            </w:r>
          </w:p>
        </w:tc>
      </w:tr>
    </w:tbl>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b/>
          <w:bCs/>
        </w:rPr>
        <w:t>D.</w:t>
      </w:r>
      <w:r>
        <w:rPr>
          <w:b/>
          <w:bCs/>
          <w:spacing w:val="7"/>
        </w:rPr>
        <w:t xml:space="preserve"> </w:t>
      </w:r>
      <w:r>
        <w:rPr>
          <w:b/>
          <w:bCs/>
        </w:rPr>
        <w:t>Dépôt</w:t>
      </w:r>
      <w:r>
        <w:rPr>
          <w:b/>
          <w:bCs/>
          <w:spacing w:val="7"/>
        </w:rPr>
        <w:t xml:space="preserve"> </w:t>
      </w:r>
      <w:r>
        <w:rPr>
          <w:b/>
          <w:bCs/>
        </w:rPr>
        <w:t>des</w:t>
      </w:r>
      <w:r>
        <w:rPr>
          <w:b/>
          <w:bCs/>
          <w:spacing w:val="7"/>
        </w:rPr>
        <w:t xml:space="preserve"> </w:t>
      </w:r>
      <w:r>
        <w:rPr>
          <w:b/>
          <w:bCs/>
        </w:rPr>
        <w:t>offres</w:t>
      </w:r>
      <w:r>
        <w:rPr>
          <w:b/>
          <w:bCs/>
          <w:spacing w:val="-21"/>
        </w:rPr>
        <w:t xml:space="preserve"> </w:t>
      </w:r>
      <w:r>
        <w:rPr/>
        <w:t>... .</w:t>
        <w:tab/>
        <w:t>………………………………………………………………………</w:t>
      </w:r>
    </w:p>
    <w:p>
      <w:pPr>
        <w:pStyle w:val="Normal"/>
        <w:widowControl w:val="false"/>
        <w:suppressAutoHyphens w:val="true"/>
        <w:jc w:val="both"/>
        <w:textAlignment w:val="baseline"/>
        <w:rPr/>
      </w:pPr>
      <w:r>
        <w:rPr/>
      </w:r>
    </w:p>
    <w:tbl>
      <w:tblPr>
        <w:tblW w:w="9465" w:type="dxa"/>
        <w:jc w:val="left"/>
        <w:tblInd w:w="477" w:type="dxa"/>
        <w:tblLayout w:type="fixed"/>
        <w:tblCellMar>
          <w:top w:w="0" w:type="dxa"/>
          <w:left w:w="0" w:type="dxa"/>
          <w:bottom w:w="0" w:type="dxa"/>
          <w:right w:w="0" w:type="dxa"/>
        </w:tblCellMar>
        <w:tblLook w:val="0000" w:noHBand="0" w:noVBand="0" w:firstColumn="0" w:lastRow="0" w:lastColumn="0" w:firstRow="0"/>
      </w:tblPr>
      <w:tblGrid>
        <w:gridCol w:w="1113"/>
        <w:gridCol w:w="7894"/>
        <w:gridCol w:w="458"/>
      </w:tblGrid>
      <w:tr>
        <w:trPr>
          <w:trHeight w:val="335" w:hRule="exact"/>
        </w:trPr>
        <w:tc>
          <w:tcPr>
            <w:tcW w:w="1113"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21</w:t>
            </w:r>
          </w:p>
        </w:tc>
        <w:tc>
          <w:tcPr>
            <w:tcW w:w="7894" w:type="dxa"/>
            <w:tcBorders/>
            <w:shd w:color="auto" w:fill="auto" w:val="clear"/>
          </w:tcPr>
          <w:p>
            <w:pPr>
              <w:pStyle w:val="Normal"/>
              <w:widowControl w:val="false"/>
              <w:suppressAutoHyphens w:val="true"/>
              <w:jc w:val="both"/>
              <w:textAlignment w:val="baseline"/>
              <w:rPr/>
            </w:pPr>
            <w:r>
              <w:rPr/>
              <w:t>:</w:t>
            </w:r>
            <w:r>
              <w:rPr>
                <w:spacing w:val="7"/>
              </w:rPr>
              <w:t xml:space="preserve"> </w:t>
            </w:r>
            <w:r>
              <w:rPr/>
              <w:t>Cachetage</w:t>
            </w:r>
            <w:r>
              <w:rPr>
                <w:spacing w:val="7"/>
              </w:rPr>
              <w:t xml:space="preserve"> </w:t>
            </w:r>
            <w:r>
              <w:rPr/>
              <w:t>et</w:t>
            </w:r>
            <w:r>
              <w:rPr>
                <w:spacing w:val="7"/>
              </w:rPr>
              <w:t xml:space="preserve"> </w:t>
            </w:r>
            <w:r>
              <w:rPr/>
              <w:t>marquage</w:t>
            </w:r>
            <w:r>
              <w:rPr>
                <w:spacing w:val="7"/>
              </w:rPr>
              <w:t xml:space="preserve"> </w:t>
            </w:r>
            <w:r>
              <w:rPr/>
              <w:t>des</w:t>
            </w:r>
            <w:r>
              <w:rPr>
                <w:spacing w:val="7"/>
              </w:rPr>
              <w:t xml:space="preserve"> </w:t>
            </w:r>
            <w:r>
              <w:rPr/>
              <w:t>offres</w:t>
            </w:r>
            <w:r>
              <w:rPr>
                <w:spacing w:val="-18"/>
              </w:rPr>
              <w:t xml:space="preserve"> </w:t>
            </w:r>
            <w:r>
              <w:rPr/>
              <w:t>. . . . . . . . . . . . . . . . . . . . . . . . . . . . . . . . . . . . . . . . . . . . . . . . . . . . . . . . . . . . . . .</w:t>
            </w:r>
            <w:r>
              <w:rPr>
                <w:spacing w:val="-2"/>
              </w:rPr>
              <w:t xml:space="preserve"> </w:t>
            </w:r>
            <w:r>
              <w:rPr/>
              <w:t>. . . . . . . . . . . . . . . . . . . . . . . . . . . . . . . . . . . . . .</w:t>
            </w:r>
          </w:p>
        </w:tc>
        <w:tc>
          <w:tcPr>
            <w:tcW w:w="458"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13"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22</w:t>
            </w:r>
          </w:p>
        </w:tc>
        <w:tc>
          <w:tcPr>
            <w:tcW w:w="7894" w:type="dxa"/>
            <w:tcBorders/>
            <w:shd w:color="auto" w:fill="auto" w:val="clear"/>
          </w:tcPr>
          <w:p>
            <w:pPr>
              <w:pStyle w:val="Normal"/>
              <w:widowControl w:val="false"/>
              <w:suppressAutoHyphens w:val="true"/>
              <w:jc w:val="both"/>
              <w:textAlignment w:val="baseline"/>
              <w:rPr/>
            </w:pPr>
            <w:r>
              <w:rPr/>
              <w:t>:</w:t>
            </w:r>
            <w:r>
              <w:rPr>
                <w:spacing w:val="7"/>
              </w:rPr>
              <w:t xml:space="preserve"> </w:t>
            </w:r>
            <w:r>
              <w:rPr/>
              <w:t>Date</w:t>
            </w:r>
            <w:r>
              <w:rPr>
                <w:spacing w:val="7"/>
              </w:rPr>
              <w:t xml:space="preserve"> </w:t>
            </w:r>
            <w:r>
              <w:rPr/>
              <w:t>et</w:t>
            </w:r>
            <w:r>
              <w:rPr>
                <w:spacing w:val="7"/>
              </w:rPr>
              <w:t xml:space="preserve"> </w:t>
            </w:r>
            <w:r>
              <w:rPr/>
              <w:t>heure</w:t>
            </w:r>
            <w:r>
              <w:rPr>
                <w:spacing w:val="7"/>
              </w:rPr>
              <w:t xml:space="preserve"> </w:t>
            </w:r>
            <w:r>
              <w:rPr/>
              <w:t>limite</w:t>
            </w:r>
            <w:r>
              <w:rPr>
                <w:spacing w:val="7"/>
              </w:rPr>
              <w:t xml:space="preserve"> </w:t>
            </w:r>
            <w:r>
              <w:rPr/>
              <w:t>de</w:t>
            </w:r>
            <w:r>
              <w:rPr>
                <w:spacing w:val="7"/>
              </w:rPr>
              <w:t xml:space="preserve"> </w:t>
            </w:r>
            <w:r>
              <w:rPr/>
              <w:t>dépôt</w:t>
            </w:r>
            <w:r>
              <w:rPr>
                <w:spacing w:val="7"/>
              </w:rPr>
              <w:t xml:space="preserve"> </w:t>
            </w:r>
            <w:r>
              <w:rPr/>
              <w:t>des</w:t>
            </w:r>
            <w:r>
              <w:rPr>
                <w:spacing w:val="7"/>
              </w:rPr>
              <w:t xml:space="preserve"> </w:t>
            </w:r>
            <w:r>
              <w:rPr/>
              <w:t>offres</w:t>
            </w:r>
            <w:r>
              <w:rPr>
                <w:spacing w:val="-11"/>
              </w:rPr>
              <w:t xml:space="preserve"> </w:t>
            </w:r>
            <w:r>
              <w:rPr/>
              <w:t>. . . . . . . . . . . . . . . . . . . . . . . . . . . . . . . . . . . . . . . . . . . . . . . . . . . . . . . . . . . . . . .</w:t>
            </w:r>
            <w:r>
              <w:rPr>
                <w:spacing w:val="-2"/>
              </w:rPr>
              <w:t xml:space="preserve"> </w:t>
            </w:r>
            <w:r>
              <w:rPr/>
              <w:t>. . . . . . . . . . . . . . . . . . . . . . . . . .</w:t>
            </w:r>
          </w:p>
        </w:tc>
        <w:tc>
          <w:tcPr>
            <w:tcW w:w="458"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13"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23</w:t>
            </w:r>
          </w:p>
        </w:tc>
        <w:tc>
          <w:tcPr>
            <w:tcW w:w="7894" w:type="dxa"/>
            <w:tcBorders/>
            <w:shd w:color="auto" w:fill="auto" w:val="clear"/>
          </w:tcPr>
          <w:p>
            <w:pPr>
              <w:pStyle w:val="Normal"/>
              <w:widowControl w:val="false"/>
              <w:suppressAutoHyphens w:val="true"/>
              <w:jc w:val="both"/>
              <w:textAlignment w:val="baseline"/>
              <w:rPr/>
            </w:pPr>
            <w:r>
              <w:rPr/>
              <w:t>:</w:t>
            </w:r>
            <w:r>
              <w:rPr>
                <w:spacing w:val="7"/>
              </w:rPr>
              <w:t xml:space="preserve"> </w:t>
            </w:r>
            <w:r>
              <w:rPr/>
              <w:t>Offres</w:t>
            </w:r>
            <w:r>
              <w:rPr>
                <w:spacing w:val="7"/>
              </w:rPr>
              <w:t xml:space="preserve"> </w:t>
            </w:r>
            <w:r>
              <w:rPr/>
              <w:t>hors</w:t>
            </w:r>
            <w:r>
              <w:rPr>
                <w:spacing w:val="7"/>
              </w:rPr>
              <w:t xml:space="preserve"> </w:t>
            </w:r>
            <w:r>
              <w:rPr/>
              <w:t>délai</w:t>
            </w:r>
            <w:r>
              <w:rPr>
                <w:spacing w:val="-26"/>
              </w:rPr>
              <w:t xml:space="preserve"> </w:t>
            </w:r>
            <w:r>
              <w:rPr/>
              <w:t>. . . . . . . . . . . . . . . . . . . . . . . . . . . . . . . . . . . . . . . . . . . . . . . . . . . . . . . . . . . . . . .</w:t>
            </w:r>
            <w:r>
              <w:rPr>
                <w:spacing w:val="-2"/>
              </w:rPr>
              <w:t xml:space="preserve"> </w:t>
            </w:r>
            <w:r>
              <w:rPr/>
              <w:t>. . . . . . . . . . . . . . . . . . . . . . . . . . . . . . . . . . . . . . . . . . . . . . . . . . . . . . . . . . . . . . . .</w:t>
            </w:r>
            <w:r>
              <w:rPr>
                <w:spacing w:val="-2"/>
              </w:rPr>
              <w:t xml:space="preserve"> </w:t>
            </w:r>
            <w:r>
              <w:rPr/>
              <w:t>. . . . . . . . . . . . . . . . . .</w:t>
            </w:r>
          </w:p>
        </w:tc>
        <w:tc>
          <w:tcPr>
            <w:tcW w:w="458" w:type="dxa"/>
            <w:tcBorders/>
            <w:shd w:color="auto" w:fill="auto" w:val="clear"/>
          </w:tcPr>
          <w:p>
            <w:pPr>
              <w:pStyle w:val="Normal"/>
              <w:widowControl w:val="false"/>
              <w:suppressAutoHyphens w:val="true"/>
              <w:jc w:val="both"/>
              <w:textAlignment w:val="baseline"/>
              <w:rPr/>
            </w:pPr>
            <w:r>
              <w:rPr/>
            </w:r>
          </w:p>
        </w:tc>
      </w:tr>
      <w:tr>
        <w:trPr>
          <w:trHeight w:val="335" w:hRule="exact"/>
        </w:trPr>
        <w:tc>
          <w:tcPr>
            <w:tcW w:w="1113"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24</w:t>
            </w:r>
          </w:p>
        </w:tc>
        <w:tc>
          <w:tcPr>
            <w:tcW w:w="7894" w:type="dxa"/>
            <w:tcBorders/>
            <w:shd w:color="auto" w:fill="auto" w:val="clear"/>
          </w:tcPr>
          <w:p>
            <w:pPr>
              <w:pStyle w:val="Normal"/>
              <w:widowControl w:val="false"/>
              <w:suppressAutoHyphens w:val="true"/>
              <w:jc w:val="both"/>
              <w:textAlignment w:val="baseline"/>
              <w:rPr/>
            </w:pPr>
            <w:r>
              <w:rPr/>
              <w:t>:</w:t>
            </w:r>
            <w:r>
              <w:rPr>
                <w:spacing w:val="7"/>
              </w:rPr>
              <w:t xml:space="preserve"> </w:t>
            </w:r>
            <w:r>
              <w:rPr/>
              <w:t>Modification,</w:t>
            </w:r>
            <w:r>
              <w:rPr>
                <w:spacing w:val="7"/>
              </w:rPr>
              <w:t xml:space="preserve"> </w:t>
            </w:r>
            <w:r>
              <w:rPr/>
              <w:t>substitution</w:t>
            </w:r>
            <w:r>
              <w:rPr>
                <w:spacing w:val="7"/>
              </w:rPr>
              <w:t xml:space="preserve"> </w:t>
            </w:r>
            <w:r>
              <w:rPr/>
              <w:t>et</w:t>
            </w:r>
            <w:r>
              <w:rPr>
                <w:spacing w:val="7"/>
              </w:rPr>
              <w:t xml:space="preserve"> </w:t>
            </w:r>
            <w:r>
              <w:rPr/>
              <w:t>retrait</w:t>
            </w:r>
            <w:r>
              <w:rPr>
                <w:spacing w:val="7"/>
              </w:rPr>
              <w:t xml:space="preserve"> </w:t>
            </w:r>
            <w:r>
              <w:rPr/>
              <w:t>des</w:t>
            </w:r>
            <w:r>
              <w:rPr>
                <w:spacing w:val="7"/>
              </w:rPr>
              <w:t xml:space="preserve"> </w:t>
            </w:r>
            <w:r>
              <w:rPr/>
              <w:t>offres</w:t>
            </w:r>
            <w:r>
              <w:rPr>
                <w:spacing w:val="-2"/>
              </w:rPr>
              <w:t xml:space="preserve"> </w:t>
            </w:r>
            <w:r>
              <w:rPr/>
              <w:t>. . . . . . . . . . . . . . . . . . . . . . . . . . . . . . . . . . . . . . . . . . . . . . . . . . . . . . . . . . . . . . .</w:t>
            </w:r>
            <w:r>
              <w:rPr>
                <w:spacing w:val="-2"/>
              </w:rPr>
              <w:t xml:space="preserve"> </w:t>
            </w:r>
            <w:r>
              <w:rPr/>
              <w:t>. . . . . . . . . . . . . . .</w:t>
            </w:r>
          </w:p>
        </w:tc>
        <w:tc>
          <w:tcPr>
            <w:tcW w:w="458" w:type="dxa"/>
            <w:tcBorders/>
            <w:shd w:color="auto" w:fill="auto" w:val="clear"/>
          </w:tcPr>
          <w:p>
            <w:pPr>
              <w:pStyle w:val="Normal"/>
              <w:widowControl w:val="false"/>
              <w:suppressAutoHyphens w:val="true"/>
              <w:jc w:val="both"/>
              <w:textAlignment w:val="baseline"/>
              <w:rPr/>
            </w:pPr>
            <w:r>
              <w:rPr/>
            </w:r>
          </w:p>
        </w:tc>
      </w:tr>
    </w:tbl>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b/>
          <w:bCs/>
        </w:rPr>
        <w:t>E.</w:t>
      </w:r>
      <w:r>
        <w:rPr>
          <w:b/>
          <w:bCs/>
          <w:spacing w:val="7"/>
        </w:rPr>
        <w:t xml:space="preserve"> </w:t>
      </w:r>
      <w:r>
        <w:rPr>
          <w:b/>
          <w:bCs/>
        </w:rPr>
        <w:t>Ouverture</w:t>
      </w:r>
      <w:r>
        <w:rPr>
          <w:b/>
          <w:bCs/>
          <w:spacing w:val="7"/>
        </w:rPr>
        <w:t xml:space="preserve"> </w:t>
      </w:r>
      <w:r>
        <w:rPr>
          <w:b/>
          <w:bCs/>
        </w:rPr>
        <w:t>des</w:t>
      </w:r>
      <w:r>
        <w:rPr>
          <w:b/>
          <w:bCs/>
          <w:spacing w:val="7"/>
        </w:rPr>
        <w:t xml:space="preserve"> </w:t>
      </w:r>
      <w:r>
        <w:rPr>
          <w:b/>
          <w:bCs/>
        </w:rPr>
        <w:t>plis</w:t>
      </w:r>
      <w:r>
        <w:rPr>
          <w:b/>
          <w:bCs/>
          <w:spacing w:val="7"/>
        </w:rPr>
        <w:t xml:space="preserve"> </w:t>
      </w:r>
      <w:r>
        <w:rPr>
          <w:b/>
          <w:bCs/>
        </w:rPr>
        <w:t>et</w:t>
      </w:r>
      <w:r>
        <w:rPr>
          <w:b/>
          <w:bCs/>
          <w:spacing w:val="7"/>
        </w:rPr>
        <w:t xml:space="preserve"> </w:t>
      </w:r>
      <w:r>
        <w:rPr>
          <w:b/>
          <w:bCs/>
        </w:rPr>
        <w:t>évaluation</w:t>
      </w:r>
      <w:r>
        <w:rPr>
          <w:b/>
          <w:bCs/>
          <w:spacing w:val="7"/>
        </w:rPr>
        <w:t xml:space="preserve"> </w:t>
      </w:r>
      <w:r>
        <w:rPr>
          <w:b/>
          <w:bCs/>
        </w:rPr>
        <w:t>des</w:t>
      </w:r>
      <w:r>
        <w:rPr>
          <w:b/>
          <w:bCs/>
          <w:spacing w:val="7"/>
        </w:rPr>
        <w:t xml:space="preserve"> </w:t>
      </w:r>
      <w:r>
        <w:rPr>
          <w:b/>
          <w:bCs/>
        </w:rPr>
        <w:t>offres</w:t>
      </w:r>
      <w:r>
        <w:rPr>
          <w:b/>
          <w:bCs/>
          <w:spacing w:val="-18"/>
        </w:rPr>
        <w:t xml:space="preserve"> </w:t>
      </w:r>
      <w:r>
        <w:rPr/>
        <w:t>. . .</w:t>
        <w:tab/>
        <w:t>………………………………………</w:t>
      </w:r>
    </w:p>
    <w:p>
      <w:pPr>
        <w:pStyle w:val="Normal"/>
        <w:widowControl w:val="false"/>
        <w:suppressAutoHyphens w:val="true"/>
        <w:jc w:val="both"/>
        <w:textAlignment w:val="baseline"/>
        <w:rPr/>
      </w:pPr>
      <w:r>
        <w:rPr/>
      </w:r>
    </w:p>
    <w:tbl>
      <w:tblPr>
        <w:tblW w:w="9458" w:type="dxa"/>
        <w:jc w:val="left"/>
        <w:tblInd w:w="484" w:type="dxa"/>
        <w:tblLayout w:type="fixed"/>
        <w:tblCellMar>
          <w:top w:w="0" w:type="dxa"/>
          <w:left w:w="0" w:type="dxa"/>
          <w:bottom w:w="0" w:type="dxa"/>
          <w:right w:w="0" w:type="dxa"/>
        </w:tblCellMar>
        <w:tblLook w:val="0000" w:noHBand="0" w:noVBand="0" w:firstColumn="0" w:lastRow="0" w:lastColumn="0" w:firstRow="0"/>
      </w:tblPr>
      <w:tblGrid>
        <w:gridCol w:w="1114"/>
        <w:gridCol w:w="7890"/>
        <w:gridCol w:w="454"/>
      </w:tblGrid>
      <w:tr>
        <w:trPr>
          <w:trHeight w:val="335" w:hRule="exact"/>
        </w:trPr>
        <w:tc>
          <w:tcPr>
            <w:tcW w:w="1114"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25</w:t>
            </w:r>
          </w:p>
        </w:tc>
        <w:tc>
          <w:tcPr>
            <w:tcW w:w="7890" w:type="dxa"/>
            <w:tcBorders/>
            <w:shd w:color="auto" w:fill="auto" w:val="clear"/>
          </w:tcPr>
          <w:p>
            <w:pPr>
              <w:pStyle w:val="Normal"/>
              <w:widowControl w:val="false"/>
              <w:suppressAutoHyphens w:val="true"/>
              <w:jc w:val="both"/>
              <w:textAlignment w:val="baseline"/>
              <w:rPr/>
            </w:pPr>
            <w:r>
              <w:rPr/>
              <w:t>:</w:t>
            </w:r>
            <w:r>
              <w:rPr>
                <w:spacing w:val="7"/>
              </w:rPr>
              <w:t xml:space="preserve"> </w:t>
            </w:r>
            <w:r>
              <w:rPr/>
              <w:t>Ouverture</w:t>
            </w:r>
            <w:r>
              <w:rPr>
                <w:spacing w:val="7"/>
              </w:rPr>
              <w:t xml:space="preserve"> </w:t>
            </w:r>
            <w:r>
              <w:rPr/>
              <w:t>des</w:t>
            </w:r>
            <w:r>
              <w:rPr>
                <w:spacing w:val="7"/>
              </w:rPr>
              <w:t xml:space="preserve"> </w:t>
            </w:r>
            <w:r>
              <w:rPr/>
              <w:t>plis</w:t>
            </w:r>
            <w:r>
              <w:rPr>
                <w:spacing w:val="7"/>
              </w:rPr>
              <w:t xml:space="preserve"> </w:t>
            </w:r>
            <w:r>
              <w:rPr/>
              <w:t>et</w:t>
            </w:r>
            <w:r>
              <w:rPr>
                <w:spacing w:val="7"/>
              </w:rPr>
              <w:t xml:space="preserve"> </w:t>
            </w:r>
            <w:r>
              <w:rPr/>
              <w:t>recours</w:t>
            </w:r>
            <w:r>
              <w:rPr>
                <w:spacing w:val="-26"/>
              </w:rPr>
              <w:t xml:space="preserve"> </w:t>
            </w:r>
            <w:r>
              <w:rPr/>
              <w:t>. . . . . . . . . . . . . . . . . . . . . . . . . . . . . . . . . . . . . . . . . . . . . . . . . . . . . . . . . . . . . . .</w:t>
            </w:r>
            <w:r>
              <w:rPr>
                <w:spacing w:val="-2"/>
              </w:rPr>
              <w:t xml:space="preserve"> </w:t>
            </w:r>
            <w:r>
              <w:rPr/>
              <w:t>. . . . . . . . . . . . . . . . . . . . . . . . . . . . . . . . . . . . . . . . . . . . . . . . . . . .</w:t>
            </w:r>
          </w:p>
          <w:p>
            <w:pPr>
              <w:pStyle w:val="Normal"/>
              <w:widowControl w:val="false"/>
              <w:tabs>
                <w:tab w:val="clear" w:pos="708"/>
                <w:tab w:val="left" w:pos="5217" w:leader="none"/>
              </w:tabs>
              <w:rPr/>
            </w:pPr>
            <w:r>
              <w:rPr/>
            </w:r>
          </w:p>
        </w:tc>
        <w:tc>
          <w:tcPr>
            <w:tcW w:w="454"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14"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26</w:t>
            </w:r>
          </w:p>
        </w:tc>
        <w:tc>
          <w:tcPr>
            <w:tcW w:w="7890" w:type="dxa"/>
            <w:tcBorders/>
            <w:shd w:color="auto" w:fill="auto" w:val="clear"/>
          </w:tcPr>
          <w:p>
            <w:pPr>
              <w:pStyle w:val="Normal"/>
              <w:widowControl w:val="false"/>
              <w:suppressAutoHyphens w:val="true"/>
              <w:jc w:val="both"/>
              <w:textAlignment w:val="baseline"/>
              <w:rPr/>
            </w:pPr>
            <w:r>
              <w:rPr/>
              <w:t>:</w:t>
            </w:r>
            <w:r>
              <w:rPr>
                <w:spacing w:val="7"/>
              </w:rPr>
              <w:t xml:space="preserve"> </w:t>
            </w:r>
            <w:r>
              <w:rPr/>
              <w:t>Caractère</w:t>
            </w:r>
            <w:r>
              <w:rPr>
                <w:spacing w:val="7"/>
              </w:rPr>
              <w:t xml:space="preserve"> </w:t>
            </w:r>
            <w:r>
              <w:rPr/>
              <w:t>confidentiel</w:t>
            </w:r>
            <w:r>
              <w:rPr>
                <w:spacing w:val="7"/>
              </w:rPr>
              <w:t xml:space="preserve"> </w:t>
            </w:r>
            <w:r>
              <w:rPr/>
              <w:t>de</w:t>
            </w:r>
            <w:r>
              <w:rPr>
                <w:spacing w:val="7"/>
              </w:rPr>
              <w:t xml:space="preserve"> </w:t>
            </w:r>
            <w:r>
              <w:rPr/>
              <w:t>la</w:t>
            </w:r>
            <w:r>
              <w:rPr>
                <w:spacing w:val="7"/>
              </w:rPr>
              <w:t xml:space="preserve"> </w:t>
            </w:r>
            <w:r>
              <w:rPr/>
              <w:t>procédure</w:t>
            </w:r>
            <w:r>
              <w:rPr>
                <w:spacing w:val="-36"/>
              </w:rPr>
              <w:t xml:space="preserve"> </w:t>
            </w:r>
            <w:r>
              <w:rPr/>
              <w:t>. . . . . . . . . . . . . . . . . . . . . . . . . . . . . . . . . . . . . . . . . . . . . . . . . . . . . . . . . . . . . . .</w:t>
            </w:r>
            <w:r>
              <w:rPr>
                <w:spacing w:val="-2"/>
              </w:rPr>
              <w:t xml:space="preserve"> </w:t>
            </w:r>
            <w:r>
              <w:rPr/>
              <w:t>. . . . . . . . . . . . . . . . . . . . . . . . . . . . . .</w:t>
            </w:r>
          </w:p>
        </w:tc>
        <w:tc>
          <w:tcPr>
            <w:tcW w:w="454" w:type="dxa"/>
            <w:tcBorders/>
            <w:shd w:color="auto" w:fill="auto" w:val="clear"/>
          </w:tcPr>
          <w:p>
            <w:pPr>
              <w:pStyle w:val="Normal"/>
              <w:widowControl w:val="false"/>
              <w:suppressAutoHyphens w:val="true"/>
              <w:jc w:val="both"/>
              <w:textAlignment w:val="baseline"/>
              <w:rPr/>
            </w:pPr>
            <w:r>
              <w:rPr/>
            </w:r>
          </w:p>
        </w:tc>
      </w:tr>
      <w:tr>
        <w:trPr>
          <w:trHeight w:val="476" w:hRule="exact"/>
        </w:trPr>
        <w:tc>
          <w:tcPr>
            <w:tcW w:w="1114" w:type="dxa"/>
            <w:tcBorders/>
            <w:shd w:color="auto" w:fill="auto" w:val="clear"/>
          </w:tcPr>
          <w:p>
            <w:pPr>
              <w:pStyle w:val="Normal"/>
              <w:widowControl w:val="false"/>
              <w:suppressAutoHyphens w:val="true"/>
              <w:jc w:val="both"/>
              <w:textAlignment w:val="baseline"/>
              <w:rPr/>
            </w:pPr>
            <w:r>
              <w:rPr/>
              <w:t>Article 27</w:t>
            </w:r>
          </w:p>
        </w:tc>
        <w:tc>
          <w:tcPr>
            <w:tcW w:w="7890" w:type="dxa"/>
            <w:tcBorders/>
            <w:shd w:color="auto" w:fill="auto" w:val="clear"/>
          </w:tcPr>
          <w:p>
            <w:pPr>
              <w:pStyle w:val="Normal"/>
              <w:widowControl w:val="false"/>
              <w:suppressAutoHyphens w:val="true"/>
              <w:jc w:val="both"/>
              <w:textAlignment w:val="baseline"/>
              <w:rPr/>
            </w:pPr>
            <w:r>
              <w:rPr/>
              <w:t>: Eclaircissements sur les offres et contacts avec l’Autorité Contractante . . . . . . . . . . . . . . . . . . . . . . . . . .</w:t>
            </w:r>
          </w:p>
        </w:tc>
        <w:tc>
          <w:tcPr>
            <w:tcW w:w="454"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14"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28</w:t>
            </w:r>
          </w:p>
        </w:tc>
        <w:tc>
          <w:tcPr>
            <w:tcW w:w="7890" w:type="dxa"/>
            <w:tcBorders/>
            <w:shd w:color="auto" w:fill="auto" w:val="clear"/>
          </w:tcPr>
          <w:p>
            <w:pPr>
              <w:pStyle w:val="Normal"/>
              <w:widowControl w:val="false"/>
              <w:suppressAutoHyphens w:val="true"/>
              <w:jc w:val="both"/>
              <w:textAlignment w:val="baseline"/>
              <w:rPr/>
            </w:pPr>
            <w:r>
              <w:rPr/>
              <w:t>:</w:t>
            </w:r>
            <w:r>
              <w:rPr>
                <w:spacing w:val="7"/>
              </w:rPr>
              <w:t xml:space="preserve"> </w:t>
            </w:r>
            <w:r>
              <w:rPr/>
              <w:t>Détermination</w:t>
            </w:r>
            <w:r>
              <w:rPr>
                <w:spacing w:val="7"/>
              </w:rPr>
              <w:t xml:space="preserve"> </w:t>
            </w:r>
            <w:r>
              <w:rPr/>
              <w:t>de</w:t>
            </w:r>
            <w:r>
              <w:rPr>
                <w:spacing w:val="7"/>
              </w:rPr>
              <w:t xml:space="preserve"> </w:t>
            </w:r>
            <w:r>
              <w:rPr/>
              <w:t>la</w:t>
            </w:r>
            <w:r>
              <w:rPr>
                <w:spacing w:val="7"/>
              </w:rPr>
              <w:t xml:space="preserve"> </w:t>
            </w:r>
            <w:r>
              <w:rPr/>
              <w:t>conformité</w:t>
            </w:r>
            <w:r>
              <w:rPr>
                <w:spacing w:val="7"/>
              </w:rPr>
              <w:t xml:space="preserve"> </w:t>
            </w:r>
            <w:r>
              <w:rPr/>
              <w:t>des</w:t>
            </w:r>
            <w:r>
              <w:rPr>
                <w:spacing w:val="7"/>
              </w:rPr>
              <w:t xml:space="preserve"> </w:t>
            </w:r>
            <w:r>
              <w:rPr/>
              <w:t>offres</w:t>
            </w:r>
            <w:r>
              <w:rPr>
                <w:spacing w:val="-7"/>
              </w:rPr>
              <w:t xml:space="preserve"> </w:t>
            </w:r>
            <w:r>
              <w:rPr/>
              <w:t>. . . . . . . . . . . . . . . . . . . . . . . . . . . . . . . . . . . . . . . . . . . . . . . . . . . . . . . . . . . . . . .</w:t>
            </w:r>
            <w:r>
              <w:rPr>
                <w:spacing w:val="-2"/>
              </w:rPr>
              <w:t xml:space="preserve"> </w:t>
            </w:r>
            <w:r>
              <w:rPr/>
              <w:t>. . . . . . . . . . . . . . . . . . . . . .</w:t>
            </w:r>
          </w:p>
        </w:tc>
        <w:tc>
          <w:tcPr>
            <w:tcW w:w="454"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14"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29</w:t>
            </w:r>
          </w:p>
        </w:tc>
        <w:tc>
          <w:tcPr>
            <w:tcW w:w="7890" w:type="dxa"/>
            <w:tcBorders/>
            <w:shd w:color="auto" w:fill="auto" w:val="clear"/>
          </w:tcPr>
          <w:p>
            <w:pPr>
              <w:pStyle w:val="Normal"/>
              <w:widowControl w:val="false"/>
              <w:suppressAutoHyphens w:val="true"/>
              <w:jc w:val="both"/>
              <w:textAlignment w:val="baseline"/>
              <w:rPr/>
            </w:pPr>
            <w:r>
              <w:rPr/>
              <w:t>:</w:t>
            </w:r>
            <w:r>
              <w:rPr>
                <w:spacing w:val="7"/>
              </w:rPr>
              <w:t xml:space="preserve"> </w:t>
            </w:r>
            <w:r>
              <w:rPr/>
              <w:t>Qualification</w:t>
            </w:r>
            <w:r>
              <w:rPr>
                <w:spacing w:val="7"/>
              </w:rPr>
              <w:t xml:space="preserve"> </w:t>
            </w:r>
            <w:r>
              <w:rPr/>
              <w:t>du</w:t>
            </w:r>
            <w:r>
              <w:rPr>
                <w:spacing w:val="7"/>
              </w:rPr>
              <w:t xml:space="preserve"> </w:t>
            </w:r>
            <w:r>
              <w:rPr/>
              <w:t>soumissionnaire</w:t>
            </w:r>
            <w:r>
              <w:rPr>
                <w:spacing w:val="-31"/>
              </w:rPr>
              <w:t xml:space="preserve"> </w:t>
            </w:r>
            <w:r>
              <w:rPr/>
              <w:t>. . . . . . . . . . . . . . . . . . . . . . . . . . . . . . . . . . . . . . . . . . . . . . . . . . . . . . . . . . . . . . .</w:t>
            </w:r>
            <w:r>
              <w:rPr>
                <w:spacing w:val="-2"/>
              </w:rPr>
              <w:t xml:space="preserve"> </w:t>
            </w:r>
            <w:r>
              <w:rPr/>
              <w:t>. . . . . . . . . . . . . . . . . . . . . . . . . . . . . . . . . . . . . . . . . . . .</w:t>
            </w:r>
          </w:p>
        </w:tc>
        <w:tc>
          <w:tcPr>
            <w:tcW w:w="454"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14"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30</w:t>
            </w:r>
          </w:p>
        </w:tc>
        <w:tc>
          <w:tcPr>
            <w:tcW w:w="7890" w:type="dxa"/>
            <w:tcBorders/>
            <w:shd w:color="auto" w:fill="auto" w:val="clear"/>
          </w:tcPr>
          <w:p>
            <w:pPr>
              <w:pStyle w:val="Normal"/>
              <w:widowControl w:val="false"/>
              <w:suppressAutoHyphens w:val="true"/>
              <w:jc w:val="both"/>
              <w:textAlignment w:val="baseline"/>
              <w:rPr/>
            </w:pPr>
            <w:r>
              <w:rPr/>
              <w:t>:</w:t>
            </w:r>
            <w:r>
              <w:rPr>
                <w:spacing w:val="7"/>
              </w:rPr>
              <w:t xml:space="preserve"> </w:t>
            </w:r>
            <w:r>
              <w:rPr/>
              <w:t>Correction</w:t>
            </w:r>
            <w:r>
              <w:rPr>
                <w:spacing w:val="7"/>
              </w:rPr>
              <w:t xml:space="preserve"> </w:t>
            </w:r>
            <w:r>
              <w:rPr/>
              <w:t>des</w:t>
            </w:r>
            <w:r>
              <w:rPr>
                <w:spacing w:val="7"/>
              </w:rPr>
              <w:t xml:space="preserve"> </w:t>
            </w:r>
            <w:r>
              <w:rPr/>
              <w:t>erreurs</w:t>
            </w:r>
            <w:r>
              <w:rPr>
                <w:spacing w:val="-30"/>
              </w:rPr>
              <w:t xml:space="preserve"> </w:t>
            </w:r>
            <w:r>
              <w:rPr/>
              <w:t>. . . . . . . . . . . . . . . . . . . . . . . . . . . . . . . . . . . . . . . . . . . . . . . . . . . . . . . . . . . . . . .</w:t>
            </w:r>
            <w:r>
              <w:rPr>
                <w:spacing w:val="-2"/>
              </w:rPr>
              <w:t xml:space="preserve"> </w:t>
            </w:r>
            <w:r>
              <w:rPr/>
              <w:t>. . . . . . . . . . . . . . . . . . . . . . . . . . . . . . . . . . . . . . . . . . . . . . . . . . . . . . . . . . . . . . . .</w:t>
            </w:r>
            <w:r>
              <w:rPr>
                <w:spacing w:val="-2"/>
              </w:rPr>
              <w:t xml:space="preserve"> </w:t>
            </w:r>
            <w:r>
              <w:rPr/>
              <w:t>. . . .</w:t>
            </w:r>
          </w:p>
        </w:tc>
        <w:tc>
          <w:tcPr>
            <w:tcW w:w="454"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14"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31</w:t>
            </w:r>
          </w:p>
        </w:tc>
        <w:tc>
          <w:tcPr>
            <w:tcW w:w="7890" w:type="dxa"/>
            <w:tcBorders/>
            <w:shd w:color="auto" w:fill="auto" w:val="clear"/>
          </w:tcPr>
          <w:p>
            <w:pPr>
              <w:pStyle w:val="Normal"/>
              <w:widowControl w:val="false"/>
              <w:suppressAutoHyphens w:val="true"/>
              <w:jc w:val="both"/>
              <w:textAlignment w:val="baseline"/>
              <w:rPr/>
            </w:pPr>
            <w:r>
              <w:rPr/>
              <w:t>:</w:t>
            </w:r>
            <w:r>
              <w:rPr>
                <w:spacing w:val="7"/>
              </w:rPr>
              <w:t xml:space="preserve"> </w:t>
            </w:r>
            <w:r>
              <w:rPr/>
              <w:t>Conversion</w:t>
            </w:r>
            <w:r>
              <w:rPr>
                <w:spacing w:val="7"/>
              </w:rPr>
              <w:t xml:space="preserve"> </w:t>
            </w:r>
            <w:r>
              <w:rPr/>
              <w:t>en</w:t>
            </w:r>
            <w:r>
              <w:rPr>
                <w:spacing w:val="7"/>
              </w:rPr>
              <w:t xml:space="preserve"> </w:t>
            </w:r>
            <w:r>
              <w:rPr/>
              <w:t>une</w:t>
            </w:r>
            <w:r>
              <w:rPr>
                <w:spacing w:val="7"/>
              </w:rPr>
              <w:t xml:space="preserve"> </w:t>
            </w:r>
            <w:r>
              <w:rPr/>
              <w:t>seule</w:t>
            </w:r>
            <w:r>
              <w:rPr>
                <w:spacing w:val="7"/>
              </w:rPr>
              <w:t xml:space="preserve"> </w:t>
            </w:r>
            <w:r>
              <w:rPr/>
              <w:t>monnaie</w:t>
            </w:r>
            <w:r>
              <w:rPr>
                <w:spacing w:val="-9"/>
              </w:rPr>
              <w:t xml:space="preserve"> </w:t>
            </w:r>
            <w:r>
              <w:rPr/>
              <w:t>. . . . . . . . . . . . . . . . . . . . . . . . . . . . . . . . . . . . . . . . . . . . . . . . . . . . . . . . . . . . . . .</w:t>
            </w:r>
            <w:r>
              <w:rPr>
                <w:spacing w:val="-2"/>
              </w:rPr>
              <w:t xml:space="preserve"> </w:t>
            </w:r>
            <w:r>
              <w:rPr/>
              <w:t>. . . . . . . . . . . . . . . . . . . . . . . . . . . . . . . . . . . . . . .</w:t>
            </w:r>
          </w:p>
        </w:tc>
        <w:tc>
          <w:tcPr>
            <w:tcW w:w="454"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14"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32</w:t>
            </w:r>
          </w:p>
        </w:tc>
        <w:tc>
          <w:tcPr>
            <w:tcW w:w="7890" w:type="dxa"/>
            <w:tcBorders/>
            <w:shd w:color="auto" w:fill="auto" w:val="clear"/>
          </w:tcPr>
          <w:p>
            <w:pPr>
              <w:pStyle w:val="Normal"/>
              <w:widowControl w:val="false"/>
              <w:suppressAutoHyphens w:val="true"/>
              <w:jc w:val="both"/>
              <w:textAlignment w:val="baseline"/>
              <w:rPr/>
            </w:pPr>
            <w:r>
              <w:rPr/>
              <w:t>:</w:t>
            </w:r>
            <w:r>
              <w:rPr>
                <w:spacing w:val="7"/>
              </w:rPr>
              <w:t xml:space="preserve"> </w:t>
            </w:r>
            <w:r>
              <w:rPr/>
              <w:t>Evaluation</w:t>
            </w:r>
            <w:r>
              <w:rPr>
                <w:spacing w:val="7"/>
              </w:rPr>
              <w:t xml:space="preserve"> </w:t>
            </w:r>
            <w:r>
              <w:rPr/>
              <w:t>des</w:t>
            </w:r>
            <w:r>
              <w:rPr>
                <w:spacing w:val="7"/>
              </w:rPr>
              <w:t xml:space="preserve"> </w:t>
            </w:r>
            <w:r>
              <w:rPr/>
              <w:t>offres</w:t>
            </w:r>
            <w:r>
              <w:rPr>
                <w:spacing w:val="7"/>
              </w:rPr>
              <w:t xml:space="preserve"> </w:t>
            </w:r>
            <w:r>
              <w:rPr/>
              <w:t>au</w:t>
            </w:r>
            <w:r>
              <w:rPr>
                <w:spacing w:val="7"/>
              </w:rPr>
              <w:t xml:space="preserve"> </w:t>
            </w:r>
            <w:r>
              <w:rPr/>
              <w:t>plan</w:t>
            </w:r>
            <w:r>
              <w:rPr>
                <w:spacing w:val="7"/>
              </w:rPr>
              <w:t xml:space="preserve"> </w:t>
            </w:r>
            <w:r>
              <w:rPr/>
              <w:t>financier</w:t>
            </w:r>
            <w:r>
              <w:rPr>
                <w:spacing w:val="-43"/>
              </w:rPr>
              <w:t xml:space="preserve"> </w:t>
            </w:r>
            <w:r>
              <w:rPr/>
              <w:t>. . . . . . . . . . . . . . . . . . . . . . . . . . . . . . . . . . . . . . . . . . . . . . . . . . . . . . . . . . . . . . .</w:t>
            </w:r>
            <w:r>
              <w:rPr>
                <w:spacing w:val="-2"/>
              </w:rPr>
              <w:t xml:space="preserve"> </w:t>
            </w:r>
            <w:r>
              <w:rPr/>
              <w:t>. . . . . . . . . . . . . . . . . . . . . . . . . . . . . .</w:t>
            </w:r>
          </w:p>
        </w:tc>
        <w:tc>
          <w:tcPr>
            <w:tcW w:w="454" w:type="dxa"/>
            <w:tcBorders/>
            <w:shd w:color="auto" w:fill="auto" w:val="clear"/>
          </w:tcPr>
          <w:p>
            <w:pPr>
              <w:pStyle w:val="Normal"/>
              <w:widowControl w:val="false"/>
              <w:suppressAutoHyphens w:val="true"/>
              <w:jc w:val="both"/>
              <w:textAlignment w:val="baseline"/>
              <w:rPr/>
            </w:pPr>
            <w:r>
              <w:rPr/>
            </w:r>
          </w:p>
        </w:tc>
      </w:tr>
      <w:tr>
        <w:trPr>
          <w:trHeight w:val="335" w:hRule="exact"/>
        </w:trPr>
        <w:tc>
          <w:tcPr>
            <w:tcW w:w="1114" w:type="dxa"/>
            <w:tcBorders/>
            <w:shd w:color="auto" w:fill="auto" w:val="clear"/>
          </w:tcPr>
          <w:p>
            <w:pPr>
              <w:pStyle w:val="Normal"/>
              <w:widowControl w:val="false"/>
              <w:suppressAutoHyphens w:val="true"/>
              <w:jc w:val="both"/>
              <w:textAlignment w:val="baseline"/>
              <w:rPr/>
            </w:pPr>
            <w:r>
              <w:rPr/>
              <w:t>Article 33</w:t>
            </w:r>
          </w:p>
        </w:tc>
        <w:tc>
          <w:tcPr>
            <w:tcW w:w="7890" w:type="dxa"/>
            <w:tcBorders/>
            <w:shd w:color="auto" w:fill="auto" w:val="clear"/>
          </w:tcPr>
          <w:p>
            <w:pPr>
              <w:pStyle w:val="Normal"/>
              <w:widowControl w:val="false"/>
              <w:suppressAutoHyphens w:val="true"/>
              <w:jc w:val="both"/>
              <w:textAlignment w:val="baseline"/>
              <w:rPr/>
            </w:pPr>
            <w:r>
              <w:rPr/>
              <w:t>: Préférence accordée aux soumissionnaires nationaux . . . . . . . . . . . . . . . . . . . . . . . . . . . . . . . . . . . . . . . . . . . . . . . . . . . . . . . .</w:t>
            </w:r>
          </w:p>
        </w:tc>
        <w:tc>
          <w:tcPr>
            <w:tcW w:w="454" w:type="dxa"/>
            <w:tcBorders/>
            <w:shd w:color="auto" w:fill="auto" w:val="clear"/>
          </w:tcPr>
          <w:p>
            <w:pPr>
              <w:pStyle w:val="Normal"/>
              <w:widowControl w:val="false"/>
              <w:suppressAutoHyphens w:val="true"/>
              <w:jc w:val="both"/>
              <w:textAlignment w:val="baseline"/>
              <w:rPr/>
            </w:pPr>
            <w:r>
              <w:rPr/>
            </w:r>
          </w:p>
        </w:tc>
      </w:tr>
    </w:tbl>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b/>
          <w:bCs/>
        </w:rPr>
        <w:t>F.</w:t>
      </w:r>
      <w:r>
        <w:rPr>
          <w:b/>
          <w:bCs/>
          <w:spacing w:val="7"/>
        </w:rPr>
        <w:t xml:space="preserve"> </w:t>
      </w:r>
      <w:r>
        <w:rPr>
          <w:b/>
          <w:bCs/>
        </w:rPr>
        <w:t>Attribution</w:t>
      </w:r>
      <w:r>
        <w:rPr>
          <w:b/>
          <w:bCs/>
          <w:spacing w:val="7"/>
        </w:rPr>
        <w:t xml:space="preserve"> </w:t>
      </w:r>
      <w:r>
        <w:rPr>
          <w:b/>
          <w:bCs/>
        </w:rPr>
        <w:t>du</w:t>
      </w:r>
      <w:r>
        <w:rPr>
          <w:b/>
          <w:bCs/>
          <w:spacing w:val="7"/>
        </w:rPr>
        <w:t xml:space="preserve"> </w:t>
      </w:r>
      <w:r>
        <w:rPr>
          <w:b/>
          <w:bCs/>
        </w:rPr>
        <w:t>Marché</w:t>
      </w:r>
      <w:r>
        <w:rPr>
          <w:b/>
          <w:bCs/>
          <w:spacing w:val="-17"/>
        </w:rPr>
        <w:t xml:space="preserve"> </w:t>
      </w:r>
      <w:r>
        <w:rPr/>
        <w:t>. .</w:t>
        <w:tab/>
        <w:t>………………………………………………………………</w:t>
      </w:r>
    </w:p>
    <w:p>
      <w:pPr>
        <w:pStyle w:val="Normal"/>
        <w:widowControl w:val="false"/>
        <w:suppressAutoHyphens w:val="true"/>
        <w:jc w:val="both"/>
        <w:textAlignment w:val="baseline"/>
        <w:rPr/>
      </w:pPr>
      <w:r>
        <w:rPr/>
      </w:r>
    </w:p>
    <w:tbl>
      <w:tblPr>
        <w:tblW w:w="9458" w:type="dxa"/>
        <w:jc w:val="left"/>
        <w:tblInd w:w="484" w:type="dxa"/>
        <w:tblLayout w:type="fixed"/>
        <w:tblCellMar>
          <w:top w:w="0" w:type="dxa"/>
          <w:left w:w="0" w:type="dxa"/>
          <w:bottom w:w="0" w:type="dxa"/>
          <w:right w:w="0" w:type="dxa"/>
        </w:tblCellMar>
        <w:tblLook w:val="0000" w:noHBand="0" w:noVBand="0" w:firstColumn="0" w:lastRow="0" w:lastColumn="0" w:firstRow="0"/>
      </w:tblPr>
      <w:tblGrid>
        <w:gridCol w:w="1114"/>
        <w:gridCol w:w="7890"/>
        <w:gridCol w:w="454"/>
      </w:tblGrid>
      <w:tr>
        <w:trPr>
          <w:trHeight w:val="335" w:hRule="exact"/>
        </w:trPr>
        <w:tc>
          <w:tcPr>
            <w:tcW w:w="1114"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34</w:t>
            </w:r>
          </w:p>
        </w:tc>
        <w:tc>
          <w:tcPr>
            <w:tcW w:w="7890" w:type="dxa"/>
            <w:tcBorders/>
            <w:shd w:color="auto" w:fill="auto" w:val="clear"/>
          </w:tcPr>
          <w:p>
            <w:pPr>
              <w:pStyle w:val="Normal"/>
              <w:widowControl w:val="false"/>
              <w:suppressAutoHyphens w:val="true"/>
              <w:jc w:val="both"/>
              <w:textAlignment w:val="baseline"/>
              <w:rPr/>
            </w:pPr>
            <w:r>
              <w:rPr/>
              <w:t>:</w:t>
            </w:r>
            <w:r>
              <w:rPr>
                <w:spacing w:val="7"/>
              </w:rPr>
              <w:t xml:space="preserve"> </w:t>
            </w:r>
            <w:r>
              <w:rPr/>
              <w:t>Attribution</w:t>
            </w:r>
            <w:r>
              <w:rPr>
                <w:spacing w:val="7"/>
              </w:rPr>
              <w:t xml:space="preserve"> </w:t>
            </w:r>
            <w:r>
              <w:rPr/>
              <w:t>du</w:t>
            </w:r>
            <w:r>
              <w:rPr>
                <w:spacing w:val="7"/>
              </w:rPr>
              <w:t xml:space="preserve"> </w:t>
            </w:r>
            <w:r>
              <w:rPr/>
              <w:t>marché</w:t>
            </w:r>
            <w:r>
              <w:rPr>
                <w:spacing w:val="-13"/>
              </w:rPr>
              <w:t xml:space="preserve"> </w:t>
            </w:r>
            <w:r>
              <w:rPr/>
              <w:t>. . . . . . . . . . . . . . . . . . . . . . . . . . . . . . . . . . . . . . . . . . . . . . . . . . . . . . . . . . . . . . .</w:t>
            </w:r>
            <w:r>
              <w:rPr>
                <w:spacing w:val="-2"/>
              </w:rPr>
              <w:t xml:space="preserve"> </w:t>
            </w:r>
            <w:r>
              <w:rPr/>
              <w:t>. . . . . . . . . . . . . . . . . . . . . . . . . . . . . . . . . . . . . . . . . . . . . . . . . . . . . . . . . . . . . . . .</w:t>
            </w:r>
            <w:r>
              <w:rPr>
                <w:spacing w:val="-2"/>
              </w:rPr>
              <w:t xml:space="preserve"> </w:t>
            </w:r>
            <w:r>
              <w:rPr/>
              <w:t>. . . . . .</w:t>
            </w:r>
          </w:p>
        </w:tc>
        <w:tc>
          <w:tcPr>
            <w:tcW w:w="454" w:type="dxa"/>
            <w:tcBorders/>
            <w:shd w:color="auto" w:fill="auto" w:val="clear"/>
          </w:tcPr>
          <w:p>
            <w:pPr>
              <w:pStyle w:val="Normal"/>
              <w:widowControl w:val="false"/>
              <w:suppressAutoHyphens w:val="true"/>
              <w:jc w:val="both"/>
              <w:textAlignment w:val="baseline"/>
              <w:rPr/>
            </w:pPr>
            <w:r>
              <w:rPr/>
            </w:r>
          </w:p>
        </w:tc>
      </w:tr>
      <w:tr>
        <w:trPr>
          <w:trHeight w:val="335" w:hRule="exact"/>
        </w:trPr>
        <w:tc>
          <w:tcPr>
            <w:tcW w:w="1114"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35</w:t>
            </w:r>
          </w:p>
        </w:tc>
        <w:tc>
          <w:tcPr>
            <w:tcW w:w="7890" w:type="dxa"/>
            <w:tcBorders/>
            <w:shd w:color="auto" w:fill="auto" w:val="clear"/>
          </w:tcPr>
          <w:p>
            <w:pPr>
              <w:pStyle w:val="Normal"/>
              <w:widowControl w:val="false"/>
              <w:suppressAutoHyphens w:val="true"/>
              <w:jc w:val="both"/>
              <w:textAlignment w:val="baseline"/>
              <w:rPr/>
            </w:pPr>
            <w:r>
              <w:rPr/>
              <w:t>:</w:t>
            </w:r>
            <w:r>
              <w:rPr>
                <w:spacing w:val="7"/>
              </w:rPr>
              <w:t xml:space="preserve"> </w:t>
            </w:r>
            <w:r>
              <w:rPr/>
              <w:t>Droit</w:t>
            </w:r>
            <w:r>
              <w:rPr>
                <w:spacing w:val="7"/>
              </w:rPr>
              <w:t xml:space="preserve"> </w:t>
            </w:r>
            <w:r>
              <w:rPr/>
              <w:t>de l’Autorité Contractante</w:t>
            </w:r>
            <w:r>
              <w:rPr>
                <w:spacing w:val="7"/>
              </w:rPr>
              <w:t xml:space="preserve"> </w:t>
            </w:r>
            <w:r>
              <w:rPr/>
              <w:t>de</w:t>
            </w:r>
            <w:r>
              <w:rPr>
                <w:spacing w:val="7"/>
              </w:rPr>
              <w:t xml:space="preserve"> </w:t>
            </w:r>
            <w:r>
              <w:rPr/>
              <w:t>déclarer</w:t>
            </w:r>
            <w:r>
              <w:rPr>
                <w:spacing w:val="7"/>
              </w:rPr>
              <w:t xml:space="preserve"> </w:t>
            </w:r>
            <w:r>
              <w:rPr/>
              <w:t>un</w:t>
            </w:r>
            <w:r>
              <w:rPr>
                <w:spacing w:val="7"/>
              </w:rPr>
              <w:t xml:space="preserve"> </w:t>
            </w:r>
            <w:r>
              <w:rPr/>
              <w:t>Appel</w:t>
            </w:r>
            <w:r>
              <w:rPr>
                <w:spacing w:val="7"/>
              </w:rPr>
              <w:t xml:space="preserve"> </w:t>
            </w:r>
            <w:r>
              <w:rPr/>
              <w:t>d’Offres</w:t>
            </w:r>
            <w:r>
              <w:rPr>
                <w:spacing w:val="7"/>
              </w:rPr>
              <w:t xml:space="preserve"> </w:t>
            </w:r>
            <w:r>
              <w:rPr/>
              <w:t>infructueux</w:t>
            </w:r>
          </w:p>
        </w:tc>
        <w:tc>
          <w:tcPr>
            <w:tcW w:w="454" w:type="dxa"/>
            <w:tcBorders/>
            <w:shd w:color="auto" w:fill="auto" w:val="clear"/>
          </w:tcPr>
          <w:p>
            <w:pPr>
              <w:pStyle w:val="Normal"/>
              <w:widowControl w:val="false"/>
              <w:suppressAutoHyphens w:val="true"/>
              <w:jc w:val="both"/>
              <w:textAlignment w:val="baseline"/>
              <w:rPr/>
            </w:pPr>
            <w:r>
              <w:rPr/>
            </w:r>
          </w:p>
        </w:tc>
      </w:tr>
      <w:tr>
        <w:trPr>
          <w:trHeight w:val="335" w:hRule="exact"/>
        </w:trPr>
        <w:tc>
          <w:tcPr>
            <w:tcW w:w="1114" w:type="dxa"/>
            <w:tcBorders/>
            <w:shd w:color="auto" w:fill="auto" w:val="clear"/>
          </w:tcPr>
          <w:p>
            <w:pPr>
              <w:pStyle w:val="Normal"/>
              <w:widowControl w:val="false"/>
              <w:suppressAutoHyphens w:val="true"/>
              <w:jc w:val="both"/>
              <w:textAlignment w:val="baseline"/>
              <w:rPr/>
            </w:pPr>
            <w:r>
              <w:rPr/>
            </w:r>
          </w:p>
        </w:tc>
        <w:tc>
          <w:tcPr>
            <w:tcW w:w="7890" w:type="dxa"/>
            <w:tcBorders/>
            <w:shd w:color="auto" w:fill="auto" w:val="clear"/>
          </w:tcPr>
          <w:p>
            <w:pPr>
              <w:pStyle w:val="Normal"/>
              <w:widowControl w:val="false"/>
              <w:suppressAutoHyphens w:val="true"/>
              <w:jc w:val="both"/>
              <w:textAlignment w:val="baseline"/>
              <w:rPr/>
            </w:pPr>
            <w:r>
              <w:rPr/>
              <w:t>ou</w:t>
            </w:r>
            <w:r>
              <w:rPr>
                <w:spacing w:val="7"/>
              </w:rPr>
              <w:t xml:space="preserve"> </w:t>
            </w:r>
            <w:r>
              <w:rPr/>
              <w:t>d’annuler</w:t>
            </w:r>
            <w:r>
              <w:rPr>
                <w:spacing w:val="7"/>
              </w:rPr>
              <w:t xml:space="preserve"> </w:t>
            </w:r>
            <w:r>
              <w:rPr/>
              <w:t>une</w:t>
            </w:r>
            <w:r>
              <w:rPr>
                <w:spacing w:val="7"/>
              </w:rPr>
              <w:t xml:space="preserve"> </w:t>
            </w:r>
            <w:r>
              <w:rPr/>
              <w:t>procédure</w:t>
            </w:r>
            <w:r>
              <w:rPr>
                <w:spacing w:val="-13"/>
              </w:rPr>
              <w:t xml:space="preserve"> </w:t>
            </w:r>
            <w:r>
              <w:rPr/>
              <w:t>. . . . . . . . . . . . . . . . . . . . . . . . . . . . . . . . . . . . . . . . . . . . . . . . . . . . . . . . . . . . . . .</w:t>
            </w:r>
            <w:r>
              <w:rPr>
                <w:spacing w:val="-2"/>
              </w:rPr>
              <w:t xml:space="preserve"> </w:t>
            </w:r>
            <w:r>
              <w:rPr/>
              <w:t>. . . . . . . . . . . . . . . . . . . . . . . . . . . . . . . . . . . . . . . . . . . . . . . . . . . . . . .</w:t>
            </w:r>
          </w:p>
        </w:tc>
        <w:tc>
          <w:tcPr>
            <w:tcW w:w="454"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14"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36</w:t>
            </w:r>
          </w:p>
        </w:tc>
        <w:tc>
          <w:tcPr>
            <w:tcW w:w="7890" w:type="dxa"/>
            <w:tcBorders/>
            <w:shd w:color="auto" w:fill="auto" w:val="clear"/>
          </w:tcPr>
          <w:p>
            <w:pPr>
              <w:pStyle w:val="Normal"/>
              <w:widowControl w:val="false"/>
              <w:suppressAutoHyphens w:val="true"/>
              <w:jc w:val="both"/>
              <w:textAlignment w:val="baseline"/>
              <w:rPr/>
            </w:pPr>
            <w:r>
              <w:rPr/>
              <w:t>:</w:t>
            </w:r>
            <w:r>
              <w:rPr>
                <w:spacing w:val="7"/>
              </w:rPr>
              <w:t xml:space="preserve"> </w:t>
            </w:r>
            <w:r>
              <w:rPr/>
              <w:t>Notification</w:t>
            </w:r>
            <w:r>
              <w:rPr>
                <w:spacing w:val="7"/>
              </w:rPr>
              <w:t xml:space="preserve"> </w:t>
            </w:r>
            <w:r>
              <w:rPr/>
              <w:t>de</w:t>
            </w:r>
            <w:r>
              <w:rPr>
                <w:spacing w:val="7"/>
              </w:rPr>
              <w:t xml:space="preserve"> </w:t>
            </w:r>
            <w:r>
              <w:rPr/>
              <w:t>l’attribution</w:t>
            </w:r>
            <w:r>
              <w:rPr>
                <w:spacing w:val="7"/>
              </w:rPr>
              <w:t xml:space="preserve"> </w:t>
            </w:r>
            <w:r>
              <w:rPr/>
              <w:t>du</w:t>
            </w:r>
            <w:r>
              <w:rPr>
                <w:spacing w:val="7"/>
              </w:rPr>
              <w:t xml:space="preserve"> </w:t>
            </w:r>
            <w:r>
              <w:rPr/>
              <w:t>marché</w:t>
            </w:r>
            <w:r>
              <w:rPr>
                <w:spacing w:val="-4"/>
              </w:rPr>
              <w:t xml:space="preserve"> </w:t>
            </w:r>
            <w:r>
              <w:rPr/>
              <w:t>. . . . . . . . . . . . . . . . . . . . . . . . . . . . . . . . . . . . . . . . . . . . . . . . . . . . . . . . . . . . . . .</w:t>
            </w:r>
            <w:r>
              <w:rPr>
                <w:spacing w:val="-2"/>
              </w:rPr>
              <w:t xml:space="preserve"> </w:t>
            </w:r>
            <w:r>
              <w:rPr/>
              <w:t>. . . . . . . . . . . . . . . . . . . . . . . . . . . . . . . .</w:t>
            </w:r>
          </w:p>
        </w:tc>
        <w:tc>
          <w:tcPr>
            <w:tcW w:w="454"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14"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37</w:t>
            </w:r>
          </w:p>
        </w:tc>
        <w:tc>
          <w:tcPr>
            <w:tcW w:w="7890" w:type="dxa"/>
            <w:tcBorders/>
            <w:shd w:color="auto" w:fill="auto" w:val="clear"/>
          </w:tcPr>
          <w:p>
            <w:pPr>
              <w:pStyle w:val="Normal"/>
              <w:widowControl w:val="false"/>
              <w:suppressAutoHyphens w:val="true"/>
              <w:jc w:val="both"/>
              <w:textAlignment w:val="baseline"/>
              <w:rPr/>
            </w:pPr>
            <w:r>
              <w:rPr/>
              <w:t>:</w:t>
            </w:r>
            <w:r>
              <w:rPr>
                <w:spacing w:val="7"/>
              </w:rPr>
              <w:t xml:space="preserve"> </w:t>
            </w:r>
            <w:r>
              <w:rPr/>
              <w:t>Publication</w:t>
            </w:r>
            <w:r>
              <w:rPr>
                <w:spacing w:val="7"/>
              </w:rPr>
              <w:t xml:space="preserve"> </w:t>
            </w:r>
            <w:r>
              <w:rPr/>
              <w:t>des</w:t>
            </w:r>
            <w:r>
              <w:rPr>
                <w:spacing w:val="7"/>
              </w:rPr>
              <w:t xml:space="preserve"> </w:t>
            </w:r>
            <w:r>
              <w:rPr/>
              <w:t>résultats</w:t>
            </w:r>
            <w:r>
              <w:rPr>
                <w:spacing w:val="7"/>
              </w:rPr>
              <w:t xml:space="preserve"> </w:t>
            </w:r>
            <w:r>
              <w:rPr/>
              <w:t>d’attribution</w:t>
            </w:r>
            <w:r>
              <w:rPr>
                <w:spacing w:val="7"/>
              </w:rPr>
              <w:t xml:space="preserve"> </w:t>
            </w:r>
            <w:r>
              <w:rPr/>
              <w:t>du</w:t>
            </w:r>
            <w:r>
              <w:rPr>
                <w:spacing w:val="7"/>
              </w:rPr>
              <w:t xml:space="preserve"> </w:t>
            </w:r>
            <w:r>
              <w:rPr/>
              <w:t>marché</w:t>
            </w:r>
            <w:r>
              <w:rPr>
                <w:spacing w:val="7"/>
              </w:rPr>
              <w:t xml:space="preserve"> </w:t>
            </w:r>
            <w:r>
              <w:rPr/>
              <w:t>et</w:t>
            </w:r>
            <w:r>
              <w:rPr>
                <w:spacing w:val="7"/>
              </w:rPr>
              <w:t xml:space="preserve"> </w:t>
            </w:r>
            <w:r>
              <w:rPr/>
              <w:t>recours</w:t>
            </w:r>
            <w:r>
              <w:rPr>
                <w:spacing w:val="-7"/>
              </w:rPr>
              <w:t xml:space="preserve"> </w:t>
            </w:r>
            <w:r>
              <w:rPr/>
              <w:t>. . . . . . . . . . . . . . . . . . . . . . . . . . . . . . . . . . . . . . . . . . .</w:t>
            </w:r>
          </w:p>
        </w:tc>
        <w:tc>
          <w:tcPr>
            <w:tcW w:w="454" w:type="dxa"/>
            <w:tcBorders/>
            <w:shd w:color="auto" w:fill="auto" w:val="clear"/>
          </w:tcPr>
          <w:p>
            <w:pPr>
              <w:pStyle w:val="Normal"/>
              <w:widowControl w:val="false"/>
              <w:suppressAutoHyphens w:val="true"/>
              <w:jc w:val="both"/>
              <w:textAlignment w:val="baseline"/>
              <w:rPr/>
            </w:pPr>
            <w:r>
              <w:rPr/>
            </w:r>
          </w:p>
        </w:tc>
      </w:tr>
      <w:tr>
        <w:trPr>
          <w:trHeight w:val="430" w:hRule="exact"/>
        </w:trPr>
        <w:tc>
          <w:tcPr>
            <w:tcW w:w="1114"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38</w:t>
            </w:r>
          </w:p>
        </w:tc>
        <w:tc>
          <w:tcPr>
            <w:tcW w:w="7890" w:type="dxa"/>
            <w:tcBorders/>
            <w:shd w:color="auto" w:fill="auto" w:val="clear"/>
          </w:tcPr>
          <w:p>
            <w:pPr>
              <w:pStyle w:val="Normal"/>
              <w:widowControl w:val="false"/>
              <w:suppressAutoHyphens w:val="true"/>
              <w:jc w:val="both"/>
              <w:textAlignment w:val="baseline"/>
              <w:rPr/>
            </w:pPr>
            <w:r>
              <w:rPr/>
              <w:t>:</w:t>
            </w:r>
            <w:r>
              <w:rPr>
                <w:spacing w:val="7"/>
              </w:rPr>
              <w:t xml:space="preserve"> </w:t>
            </w:r>
            <w:r>
              <w:rPr/>
              <w:t>Signature</w:t>
            </w:r>
            <w:r>
              <w:rPr>
                <w:spacing w:val="7"/>
              </w:rPr>
              <w:t xml:space="preserve"> </w:t>
            </w:r>
            <w:r>
              <w:rPr/>
              <w:t>du</w:t>
            </w:r>
            <w:r>
              <w:rPr>
                <w:spacing w:val="7"/>
              </w:rPr>
              <w:t xml:space="preserve"> </w:t>
            </w:r>
            <w:r>
              <w:rPr/>
              <w:t>marché</w:t>
            </w:r>
            <w:r>
              <w:rPr>
                <w:spacing w:val="-4"/>
              </w:rPr>
              <w:t xml:space="preserve"> </w:t>
            </w:r>
            <w:r>
              <w:rPr/>
              <w:t>. . . . . . . . . . . . . . . . . . . . . . . . . . . . . . . . . . . . . . . . . . . . . . . . . . . . . . . . . . . . . . .</w:t>
            </w:r>
            <w:r>
              <w:rPr>
                <w:spacing w:val="-2"/>
              </w:rPr>
              <w:t xml:space="preserve"> </w:t>
            </w:r>
            <w:r>
              <w:rPr/>
              <w:t>. . . . . . . . . . . . . . . . . . . . . . . . . . . . . . . . . . . . . . . . . . . . . . . . . . . . . . . . . . . . . . . .</w:t>
            </w:r>
            <w:r>
              <w:rPr>
                <w:spacing w:val="-2"/>
              </w:rPr>
              <w:t xml:space="preserve"> </w:t>
            </w:r>
            <w:r>
              <w:rPr/>
              <w:t>. . . . . . .</w:t>
            </w:r>
          </w:p>
        </w:tc>
        <w:tc>
          <w:tcPr>
            <w:tcW w:w="454" w:type="dxa"/>
            <w:tcBorders/>
            <w:shd w:color="auto" w:fill="auto" w:val="clear"/>
          </w:tcPr>
          <w:p>
            <w:pPr>
              <w:pStyle w:val="Normal"/>
              <w:widowControl w:val="false"/>
              <w:suppressAutoHyphens w:val="true"/>
              <w:jc w:val="both"/>
              <w:textAlignment w:val="baseline"/>
              <w:rPr/>
            </w:pPr>
            <w:r>
              <w:rPr/>
            </w:r>
          </w:p>
        </w:tc>
      </w:tr>
      <w:tr>
        <w:trPr>
          <w:trHeight w:val="335" w:hRule="exact"/>
        </w:trPr>
        <w:tc>
          <w:tcPr>
            <w:tcW w:w="1114" w:type="dxa"/>
            <w:tcBorders/>
            <w:shd w:color="auto" w:fill="auto" w:val="clear"/>
          </w:tcPr>
          <w:p>
            <w:pPr>
              <w:pStyle w:val="Normal"/>
              <w:widowControl w:val="false"/>
              <w:suppressAutoHyphens w:val="true"/>
              <w:jc w:val="both"/>
              <w:textAlignment w:val="baseline"/>
              <w:rPr/>
            </w:pPr>
            <w:r>
              <w:rPr/>
              <w:t>Article</w:t>
            </w:r>
            <w:r>
              <w:rPr>
                <w:spacing w:val="7"/>
              </w:rPr>
              <w:t xml:space="preserve"> </w:t>
            </w:r>
            <w:r>
              <w:rPr/>
              <w:t>39</w:t>
            </w:r>
          </w:p>
        </w:tc>
        <w:tc>
          <w:tcPr>
            <w:tcW w:w="7890" w:type="dxa"/>
            <w:tcBorders/>
            <w:shd w:color="auto" w:fill="auto" w:val="clear"/>
          </w:tcPr>
          <w:p>
            <w:pPr>
              <w:pStyle w:val="Normal"/>
              <w:widowControl w:val="false"/>
              <w:suppressAutoHyphens w:val="true"/>
              <w:jc w:val="both"/>
              <w:textAlignment w:val="baseline"/>
              <w:rPr/>
            </w:pPr>
            <w:r>
              <w:rPr/>
              <w:t>:</w:t>
            </w:r>
            <w:r>
              <w:rPr>
                <w:spacing w:val="7"/>
              </w:rPr>
              <w:t xml:space="preserve"> </w:t>
            </w:r>
            <w:r>
              <w:rPr/>
              <w:t>Cautionnement</w:t>
            </w:r>
            <w:r>
              <w:rPr>
                <w:spacing w:val="7"/>
              </w:rPr>
              <w:t xml:space="preserve"> </w:t>
            </w:r>
            <w:r>
              <w:rPr/>
              <w:t>définitif</w:t>
            </w:r>
            <w:r>
              <w:rPr>
                <w:spacing w:val="-2"/>
              </w:rPr>
              <w:t xml:space="preserve"> </w:t>
            </w:r>
            <w:r>
              <w:rPr/>
              <w:t>. . . . . . . . . . . . . . . . . . . . . . . . . . . . . . . . . . . . . . . . . . . . . . . . . . . . . . . . . . . . . . .</w:t>
            </w:r>
            <w:r>
              <w:rPr>
                <w:spacing w:val="-2"/>
              </w:rPr>
              <w:t xml:space="preserve"> </w:t>
            </w:r>
            <w:r>
              <w:rPr/>
              <w:t>. . . . . . . . . . . . . . . . . . . . . . . . . . . . . . . . . . . . . . . . . . . . . . . . . . . . . . . . . . . . . . . .</w:t>
            </w:r>
            <w:r>
              <w:rPr>
                <w:spacing w:val="-2"/>
              </w:rPr>
              <w:t xml:space="preserve"> </w:t>
            </w:r>
            <w:r>
              <w:rPr/>
              <w:t>. .</w:t>
            </w:r>
          </w:p>
        </w:tc>
        <w:tc>
          <w:tcPr>
            <w:tcW w:w="454" w:type="dxa"/>
            <w:tcBorders/>
            <w:shd w:color="auto" w:fill="auto" w:val="clear"/>
          </w:tcPr>
          <w:p>
            <w:pPr>
              <w:pStyle w:val="Normal"/>
              <w:widowControl w:val="false"/>
              <w:suppressAutoHyphens w:val="true"/>
              <w:jc w:val="both"/>
              <w:textAlignment w:val="baseline"/>
              <w:rPr/>
            </w:pPr>
            <w:r>
              <w:rPr/>
            </w:r>
          </w:p>
        </w:tc>
      </w:tr>
    </w:tbl>
    <w:p>
      <w:pPr>
        <w:pStyle w:val="Normal"/>
        <w:spacing w:lineRule="auto" w:line="276" w:before="240" w:after="240"/>
        <w:jc w:val="center"/>
        <w:rPr/>
      </w:pPr>
      <w:r>
        <w:rPr/>
      </w:r>
    </w:p>
    <w:p>
      <w:pPr>
        <w:pStyle w:val="Normal"/>
        <w:rPr>
          <w:rFonts w:ascii="Arial Narrow" w:hAnsi="Arial Narrow"/>
        </w:rPr>
      </w:pPr>
      <w:r>
        <w:rPr>
          <w:rFonts w:ascii="Arial Narrow" w:hAnsi="Arial Narrow"/>
        </w:rPr>
      </w:r>
      <w:r>
        <w:br w:type="page"/>
      </w:r>
    </w:p>
    <w:p>
      <w:pPr>
        <w:pStyle w:val="Normal"/>
        <w:widowControl w:val="false"/>
        <w:suppressAutoHyphens w:val="true"/>
        <w:jc w:val="center"/>
        <w:textAlignment w:val="baseline"/>
        <w:rPr/>
      </w:pPr>
      <w:r>
        <w:rPr>
          <w:b/>
          <w:bCs/>
          <w:sz w:val="32"/>
          <w:szCs w:val="32"/>
        </w:rPr>
        <w:t>Règlement</w:t>
      </w:r>
      <w:r>
        <w:rPr>
          <w:b/>
          <w:bCs/>
          <w:spacing w:val="10"/>
          <w:sz w:val="32"/>
          <w:szCs w:val="32"/>
        </w:rPr>
        <w:t xml:space="preserve"> </w:t>
      </w:r>
      <w:r>
        <w:rPr>
          <w:b/>
          <w:bCs/>
          <w:sz w:val="32"/>
          <w:szCs w:val="32"/>
        </w:rPr>
        <w:t>Général</w:t>
      </w:r>
      <w:r>
        <w:rPr>
          <w:b/>
          <w:bCs/>
          <w:spacing w:val="10"/>
          <w:sz w:val="32"/>
          <w:szCs w:val="32"/>
        </w:rPr>
        <w:t xml:space="preserve"> </w:t>
      </w:r>
      <w:r>
        <w:rPr>
          <w:b/>
          <w:bCs/>
          <w:sz w:val="32"/>
          <w:szCs w:val="32"/>
        </w:rPr>
        <w:t>de</w:t>
      </w:r>
      <w:r>
        <w:rPr>
          <w:b/>
          <w:bCs/>
          <w:spacing w:val="10"/>
          <w:sz w:val="32"/>
          <w:szCs w:val="32"/>
        </w:rPr>
        <w:t xml:space="preserve"> </w:t>
      </w:r>
      <w:r>
        <w:rPr>
          <w:b/>
          <w:bCs/>
          <w:sz w:val="32"/>
          <w:szCs w:val="32"/>
        </w:rPr>
        <w:t>l'Appel</w:t>
      </w:r>
      <w:r>
        <w:rPr>
          <w:b/>
          <w:bCs/>
          <w:spacing w:val="10"/>
          <w:sz w:val="32"/>
          <w:szCs w:val="32"/>
        </w:rPr>
        <w:t xml:space="preserve"> </w:t>
      </w:r>
      <w:r>
        <w:rPr>
          <w:b/>
          <w:bCs/>
          <w:sz w:val="32"/>
          <w:szCs w:val="32"/>
        </w:rPr>
        <w:t>d'Offres</w:t>
      </w:r>
    </w:p>
    <w:p>
      <w:pPr>
        <w:pStyle w:val="Normal"/>
        <w:widowControl w:val="false"/>
        <w:suppressAutoHyphens w:val="true"/>
        <w:jc w:val="center"/>
        <w:textAlignment w:val="baseline"/>
        <w:rPr/>
      </w:pPr>
      <w:r>
        <w:rPr>
          <w:b/>
          <w:bCs/>
          <w:sz w:val="32"/>
          <w:szCs w:val="32"/>
        </w:rPr>
        <w:t>A.</w:t>
      </w:r>
      <w:r>
        <w:rPr>
          <w:b/>
          <w:bCs/>
          <w:spacing w:val="9"/>
          <w:sz w:val="32"/>
          <w:szCs w:val="32"/>
        </w:rPr>
        <w:t xml:space="preserve"> </w:t>
      </w:r>
      <w:r>
        <w:rPr>
          <w:b/>
          <w:bCs/>
          <w:sz w:val="32"/>
          <w:szCs w:val="32"/>
        </w:rPr>
        <w:t>Généralités</w:t>
      </w:r>
    </w:p>
    <w:p>
      <w:pPr>
        <w:pStyle w:val="Normal"/>
        <w:suppressAutoHyphens w:val="true"/>
        <w:jc w:val="center"/>
        <w:textAlignment w:val="baseline"/>
        <w:rPr>
          <w:b/>
          <w:b/>
          <w:sz w:val="32"/>
          <w:szCs w:val="32"/>
        </w:rPr>
      </w:pPr>
      <w:r>
        <w:rPr>
          <w:b/>
          <w:sz w:val="32"/>
          <w:szCs w:val="32"/>
        </w:rPr>
      </w:r>
    </w:p>
    <w:p>
      <w:pPr>
        <w:pStyle w:val="Normal"/>
        <w:widowControl w:val="false"/>
        <w:suppressAutoHyphens w:val="true"/>
        <w:jc w:val="both"/>
        <w:textAlignment w:val="baseline"/>
        <w:rPr/>
      </w:pPr>
      <w:r>
        <w:rPr>
          <w:b/>
          <w:bCs/>
        </w:rPr>
        <w:t>Article</w:t>
      </w:r>
      <w:r>
        <w:rPr>
          <w:b/>
          <w:bCs/>
          <w:spacing w:val="6"/>
        </w:rPr>
        <w:t xml:space="preserve"> </w:t>
      </w:r>
      <w:r>
        <w:rPr>
          <w:b/>
          <w:bCs/>
        </w:rPr>
        <w:t>1</w:t>
      </w:r>
      <w:r>
        <w:rPr>
          <w:b/>
          <w:bCs/>
          <w:spacing w:val="6"/>
        </w:rPr>
        <w:t xml:space="preserve"> </w:t>
      </w:r>
      <w:r>
        <w:rPr>
          <w:b/>
          <w:bCs/>
        </w:rPr>
        <w:t>:</w:t>
      </w:r>
      <w:r>
        <w:rPr>
          <w:b/>
          <w:bCs/>
          <w:spacing w:val="6"/>
        </w:rPr>
        <w:t xml:space="preserve"> </w:t>
      </w:r>
      <w:r>
        <w:rPr>
          <w:b/>
          <w:bCs/>
        </w:rPr>
        <w:t>Portée</w:t>
      </w:r>
      <w:r>
        <w:rPr>
          <w:b/>
          <w:bCs/>
          <w:spacing w:val="6"/>
        </w:rPr>
        <w:t xml:space="preserve"> </w:t>
      </w:r>
      <w:r>
        <w:rPr>
          <w:b/>
          <w:bCs/>
        </w:rPr>
        <w:t>de</w:t>
      </w:r>
      <w:r>
        <w:rPr>
          <w:b/>
          <w:bCs/>
          <w:spacing w:val="6"/>
        </w:rPr>
        <w:t xml:space="preserve"> </w:t>
      </w:r>
      <w:r>
        <w:rPr>
          <w:b/>
          <w:bCs/>
        </w:rPr>
        <w:t>la</w:t>
      </w:r>
      <w:r>
        <w:rPr>
          <w:b/>
          <w:bCs/>
          <w:spacing w:val="6"/>
        </w:rPr>
        <w:t xml:space="preserve"> </w:t>
      </w:r>
      <w:r>
        <w:rPr>
          <w:b/>
          <w:bCs/>
        </w:rPr>
        <w:t>soumission</w:t>
      </w:r>
    </w:p>
    <w:p>
      <w:pPr>
        <w:pStyle w:val="Normal"/>
        <w:widowControl w:val="false"/>
        <w:suppressAutoHyphens w:val="true"/>
        <w:jc w:val="both"/>
        <w:textAlignment w:val="baseline"/>
        <w:rPr>
          <w:sz w:val="12"/>
        </w:rPr>
      </w:pPr>
      <w:r>
        <w:rPr>
          <w:sz w:val="12"/>
        </w:rPr>
      </w:r>
    </w:p>
    <w:p>
      <w:pPr>
        <w:pStyle w:val="Normal"/>
        <w:widowControl w:val="false"/>
        <w:numPr>
          <w:ilvl w:val="1"/>
          <w:numId w:val="5"/>
        </w:numPr>
        <w:tabs>
          <w:tab w:val="clear" w:pos="708"/>
          <w:tab w:val="left" w:pos="709" w:leader="none"/>
          <w:tab w:val="left" w:pos="2780" w:leader="none"/>
          <w:tab w:val="left" w:pos="4040" w:leader="none"/>
          <w:tab w:val="left" w:pos="4460" w:leader="none"/>
        </w:tabs>
        <w:suppressAutoHyphens w:val="true"/>
        <w:jc w:val="both"/>
        <w:textAlignment w:val="baseline"/>
        <w:rPr/>
      </w:pPr>
      <w:r>
        <w:rPr/>
        <w:t>L’Autorité Contractante,</w:t>
      </w:r>
      <w:r>
        <w:rPr>
          <w:spacing w:val="6"/>
        </w:rPr>
        <w:t xml:space="preserve"> </w:t>
      </w:r>
      <w:r>
        <w:rPr/>
        <w:t>défini</w:t>
      </w:r>
      <w:r>
        <w:rPr>
          <w:spacing w:val="5"/>
        </w:rPr>
        <w:t xml:space="preserve">e </w:t>
      </w:r>
      <w:r>
        <w:rPr/>
        <w:t>dans</w:t>
      </w:r>
      <w:r>
        <w:rPr>
          <w:spacing w:val="6"/>
        </w:rPr>
        <w:t xml:space="preserve"> </w:t>
      </w:r>
      <w:r>
        <w:rPr/>
        <w:t>le</w:t>
      </w:r>
      <w:r>
        <w:rPr>
          <w:spacing w:val="5"/>
        </w:rPr>
        <w:t xml:space="preserve"> Règlemen</w:t>
      </w:r>
      <w:r>
        <w:rPr/>
        <w:t xml:space="preserve">t </w:t>
      </w:r>
      <w:r>
        <w:rPr>
          <w:spacing w:val="5"/>
        </w:rPr>
        <w:t>Particulie</w:t>
      </w:r>
      <w:r>
        <w:rPr/>
        <w:t xml:space="preserve">r </w:t>
      </w:r>
      <w:r>
        <w:rPr>
          <w:spacing w:val="5"/>
        </w:rPr>
        <w:t>d</w:t>
      </w:r>
      <w:r>
        <w:rPr/>
        <w:t xml:space="preserve">e </w:t>
      </w:r>
      <w:r>
        <w:rPr>
          <w:spacing w:val="5"/>
        </w:rPr>
        <w:t>l’Appe</w:t>
      </w:r>
      <w:r>
        <w:rPr/>
        <w:t>l</w:t>
      </w:r>
      <w:r>
        <w:rPr>
          <w:spacing w:val="-8"/>
        </w:rPr>
        <w:t xml:space="preserve"> </w:t>
      </w:r>
      <w:r>
        <w:rPr>
          <w:spacing w:val="5"/>
        </w:rPr>
        <w:t>d’Offres (RPAO)</w:t>
      </w:r>
      <w:r>
        <w:rPr/>
        <w:t>,</w:t>
      </w:r>
      <w:r>
        <w:rPr>
          <w:b/>
          <w:i/>
        </w:rPr>
        <w:t xml:space="preserve"> </w:t>
      </w:r>
      <w:r>
        <w:rPr/>
        <w:t>lance un Appel d’Offres pour l’acquisition du matériel décrits dans le Dossier d’Appel d’Offres et brièvement</w:t>
      </w:r>
      <w:r>
        <w:rPr>
          <w:spacing w:val="6"/>
        </w:rPr>
        <w:t xml:space="preserve"> </w:t>
      </w:r>
      <w:r>
        <w:rPr/>
        <w:t>définis</w:t>
      </w:r>
      <w:r>
        <w:rPr>
          <w:spacing w:val="6"/>
        </w:rPr>
        <w:t xml:space="preserve"> </w:t>
      </w:r>
      <w:r>
        <w:rPr/>
        <w:t>dans</w:t>
      </w:r>
      <w:r>
        <w:rPr>
          <w:spacing w:val="6"/>
        </w:rPr>
        <w:t xml:space="preserve"> </w:t>
      </w:r>
      <w:r>
        <w:rPr/>
        <w:t>le</w:t>
      </w:r>
      <w:r>
        <w:rPr>
          <w:spacing w:val="6"/>
        </w:rPr>
        <w:t xml:space="preserve"> </w:t>
      </w:r>
      <w:r>
        <w:rPr/>
        <w:t>RPAO.</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t>Le nom, le numéro d’identification et le nombre de lots faisant l’objet de l’appel d’offres figurent dans</w:t>
      </w:r>
      <w:r>
        <w:rPr>
          <w:spacing w:val="6"/>
        </w:rPr>
        <w:t xml:space="preserve"> </w:t>
      </w:r>
      <w:r>
        <w:rPr/>
        <w:t>le</w:t>
      </w:r>
      <w:r>
        <w:rPr>
          <w:spacing w:val="6"/>
        </w:rPr>
        <w:t xml:space="preserve"> </w:t>
      </w:r>
      <w:r>
        <w:rPr/>
        <w:t>RPAO.</w:t>
      </w:r>
    </w:p>
    <w:p>
      <w:pPr>
        <w:pStyle w:val="Normal"/>
        <w:widowControl w:val="false"/>
        <w:suppressAutoHyphens w:val="true"/>
        <w:jc w:val="both"/>
        <w:textAlignment w:val="baseline"/>
        <w:rPr>
          <w:sz w:val="6"/>
        </w:rPr>
      </w:pPr>
      <w:r>
        <w:rPr>
          <w:sz w:val="6"/>
        </w:rPr>
      </w:r>
    </w:p>
    <w:p>
      <w:pPr>
        <w:pStyle w:val="Normal"/>
        <w:widowControl w:val="false"/>
        <w:numPr>
          <w:ilvl w:val="1"/>
          <w:numId w:val="5"/>
        </w:numPr>
        <w:suppressAutoHyphens w:val="true"/>
        <w:jc w:val="both"/>
        <w:textAlignment w:val="baseline"/>
        <w:rPr/>
      </w:pPr>
      <w:r>
        <w:rPr/>
        <w:t>Le</w:t>
      </w:r>
      <w:r>
        <w:rPr>
          <w:spacing w:val="2"/>
        </w:rPr>
        <w:t xml:space="preserve"> </w:t>
      </w:r>
      <w:r>
        <w:rPr/>
        <w:t>Soumissionnaire</w:t>
      </w:r>
      <w:r>
        <w:rPr>
          <w:spacing w:val="2"/>
        </w:rPr>
        <w:t xml:space="preserve"> </w:t>
      </w:r>
      <w:r>
        <w:rPr/>
        <w:t>retenu,</w:t>
      </w:r>
      <w:r>
        <w:rPr>
          <w:spacing w:val="2"/>
        </w:rPr>
        <w:t xml:space="preserve"> </w:t>
      </w:r>
      <w:r>
        <w:rPr/>
        <w:t>ou</w:t>
      </w:r>
      <w:r>
        <w:rPr>
          <w:spacing w:val="2"/>
        </w:rPr>
        <w:t xml:space="preserve"> </w:t>
      </w:r>
      <w:r>
        <w:rPr/>
        <w:t>attributaire,</w:t>
      </w:r>
      <w:r>
        <w:rPr>
          <w:spacing w:val="2"/>
        </w:rPr>
        <w:t xml:space="preserve"> </w:t>
      </w:r>
      <w:r>
        <w:rPr/>
        <w:t>doit fournir les équipements dans</w:t>
      </w:r>
      <w:r>
        <w:rPr>
          <w:spacing w:val="-2"/>
        </w:rPr>
        <w:t xml:space="preserve"> </w:t>
      </w:r>
      <w:r>
        <w:rPr/>
        <w:t>le</w:t>
      </w:r>
      <w:r>
        <w:rPr>
          <w:spacing w:val="-2"/>
        </w:rPr>
        <w:t xml:space="preserve"> </w:t>
      </w:r>
      <w:r>
        <w:rPr/>
        <w:t>délai</w:t>
      </w:r>
      <w:r>
        <w:rPr>
          <w:spacing w:val="-2"/>
        </w:rPr>
        <w:t xml:space="preserve"> </w:t>
      </w:r>
      <w:r>
        <w:rPr/>
        <w:t>indiqué</w:t>
      </w:r>
      <w:r>
        <w:rPr>
          <w:spacing w:val="-2"/>
        </w:rPr>
        <w:t xml:space="preserve"> </w:t>
      </w:r>
      <w:r>
        <w:rPr/>
        <w:t>dans le</w:t>
      </w:r>
      <w:r>
        <w:rPr>
          <w:spacing w:val="9"/>
        </w:rPr>
        <w:t xml:space="preserve"> </w:t>
      </w:r>
      <w:r>
        <w:rPr/>
        <w:t>RPAO,</w:t>
      </w:r>
      <w:r>
        <w:rPr>
          <w:spacing w:val="9"/>
        </w:rPr>
        <w:t xml:space="preserve"> </w:t>
      </w:r>
      <w:r>
        <w:rPr/>
        <w:t>et</w:t>
      </w:r>
      <w:r>
        <w:rPr>
          <w:spacing w:val="9"/>
        </w:rPr>
        <w:t xml:space="preserve"> </w:t>
      </w:r>
      <w:r>
        <w:rPr/>
        <w:t>qui</w:t>
      </w:r>
      <w:r>
        <w:rPr>
          <w:spacing w:val="9"/>
        </w:rPr>
        <w:t xml:space="preserve"> </w:t>
      </w:r>
      <w:r>
        <w:rPr/>
        <w:t>court</w:t>
      </w:r>
      <w:r>
        <w:rPr>
          <w:spacing w:val="9"/>
        </w:rPr>
        <w:t xml:space="preserve"> </w:t>
      </w:r>
      <w:r>
        <w:rPr/>
        <w:t>sauf</w:t>
      </w:r>
      <w:r>
        <w:rPr>
          <w:spacing w:val="9"/>
        </w:rPr>
        <w:t xml:space="preserve"> </w:t>
      </w:r>
      <w:r>
        <w:rPr/>
        <w:t>stipulation</w:t>
      </w:r>
      <w:r>
        <w:rPr>
          <w:spacing w:val="9"/>
        </w:rPr>
        <w:t xml:space="preserve"> </w:t>
      </w:r>
      <w:r>
        <w:rPr/>
        <w:t>contraire du</w:t>
      </w:r>
      <w:r>
        <w:rPr>
          <w:spacing w:val="14"/>
        </w:rPr>
        <w:t xml:space="preserve"> </w:t>
      </w:r>
      <w:r>
        <w:rPr/>
        <w:t>CCAP,</w:t>
      </w:r>
      <w:r>
        <w:rPr>
          <w:spacing w:val="14"/>
        </w:rPr>
        <w:t xml:space="preserve"> </w:t>
      </w:r>
      <w:r>
        <w:rPr/>
        <w:t>à</w:t>
      </w:r>
      <w:r>
        <w:rPr>
          <w:spacing w:val="14"/>
        </w:rPr>
        <w:t xml:space="preserve"> </w:t>
      </w:r>
      <w:r>
        <w:rPr/>
        <w:t>compter</w:t>
      </w:r>
      <w:r>
        <w:rPr>
          <w:spacing w:val="14"/>
        </w:rPr>
        <w:t xml:space="preserve"> </w:t>
      </w:r>
      <w:r>
        <w:rPr/>
        <w:t>de</w:t>
      </w:r>
      <w:r>
        <w:rPr>
          <w:spacing w:val="14"/>
        </w:rPr>
        <w:t xml:space="preserve"> </w:t>
      </w:r>
      <w:r>
        <w:rPr/>
        <w:t>la</w:t>
      </w:r>
      <w:r>
        <w:rPr>
          <w:spacing w:val="14"/>
        </w:rPr>
        <w:t xml:space="preserve"> </w:t>
      </w:r>
      <w:r>
        <w:rPr/>
        <w:t>date</w:t>
      </w:r>
      <w:r>
        <w:rPr>
          <w:spacing w:val="14"/>
        </w:rPr>
        <w:t xml:space="preserve"> </w:t>
      </w:r>
      <w:r>
        <w:rPr/>
        <w:t>de</w:t>
      </w:r>
      <w:r>
        <w:rPr>
          <w:spacing w:val="14"/>
        </w:rPr>
        <w:t xml:space="preserve"> </w:t>
      </w:r>
      <w:r>
        <w:rPr/>
        <w:t>notification de</w:t>
      </w:r>
      <w:r>
        <w:rPr>
          <w:spacing w:val="-7"/>
        </w:rPr>
        <w:t xml:space="preserve"> </w:t>
      </w:r>
      <w:r>
        <w:rPr/>
        <w:t>l’ordre</w:t>
      </w:r>
      <w:r>
        <w:rPr>
          <w:spacing w:val="-7"/>
        </w:rPr>
        <w:t xml:space="preserve"> </w:t>
      </w:r>
      <w:r>
        <w:rPr/>
        <w:t>de</w:t>
      </w:r>
      <w:r>
        <w:rPr>
          <w:spacing w:val="-7"/>
        </w:rPr>
        <w:t xml:space="preserve"> </w:t>
      </w:r>
      <w:r>
        <w:rPr/>
        <w:t>service</w:t>
      </w:r>
      <w:r>
        <w:rPr>
          <w:spacing w:val="-7"/>
        </w:rPr>
        <w:t xml:space="preserve"> </w:t>
      </w:r>
      <w:r>
        <w:rPr/>
        <w:t>de</w:t>
      </w:r>
      <w:r>
        <w:rPr>
          <w:spacing w:val="-7"/>
        </w:rPr>
        <w:t xml:space="preserve"> </w:t>
      </w:r>
      <w:r>
        <w:rPr/>
        <w:t>commencer</w:t>
      </w:r>
      <w:r>
        <w:rPr>
          <w:spacing w:val="-7"/>
        </w:rPr>
        <w:t xml:space="preserve"> </w:t>
      </w:r>
      <w:r>
        <w:rPr/>
        <w:t>les</w:t>
      </w:r>
      <w:r>
        <w:rPr>
          <w:spacing w:val="-7"/>
        </w:rPr>
        <w:t xml:space="preserve"> </w:t>
      </w:r>
      <w:r>
        <w:rPr/>
        <w:t>travaux ou</w:t>
      </w:r>
      <w:r>
        <w:rPr>
          <w:spacing w:val="6"/>
        </w:rPr>
        <w:t xml:space="preserve"> </w:t>
      </w:r>
      <w:r>
        <w:rPr/>
        <w:t>dans</w:t>
      </w:r>
      <w:r>
        <w:rPr>
          <w:spacing w:val="6"/>
        </w:rPr>
        <w:t xml:space="preserve"> </w:t>
      </w:r>
      <w:r>
        <w:rPr/>
        <w:t>celle</w:t>
      </w:r>
      <w:r>
        <w:rPr>
          <w:spacing w:val="6"/>
        </w:rPr>
        <w:t xml:space="preserve"> </w:t>
      </w:r>
      <w:r>
        <w:rPr/>
        <w:t>fixée</w:t>
      </w:r>
      <w:r>
        <w:rPr>
          <w:spacing w:val="6"/>
        </w:rPr>
        <w:t xml:space="preserve"> </w:t>
      </w:r>
      <w:r>
        <w:rPr/>
        <w:t>dans</w:t>
      </w:r>
      <w:r>
        <w:rPr>
          <w:spacing w:val="6"/>
        </w:rPr>
        <w:t xml:space="preserve"> </w:t>
      </w:r>
      <w:r>
        <w:rPr/>
        <w:t>ledit</w:t>
      </w:r>
      <w:r>
        <w:rPr>
          <w:spacing w:val="6"/>
        </w:rPr>
        <w:t xml:space="preserve"> </w:t>
      </w:r>
      <w:r>
        <w:rPr/>
        <w:t>ordre</w:t>
      </w:r>
      <w:r>
        <w:rPr>
          <w:spacing w:val="6"/>
        </w:rPr>
        <w:t xml:space="preserve"> </w:t>
      </w:r>
      <w:r>
        <w:rPr/>
        <w:t>de</w:t>
      </w:r>
      <w:r>
        <w:rPr>
          <w:spacing w:val="6"/>
        </w:rPr>
        <w:t xml:space="preserve"> </w:t>
      </w:r>
      <w:r>
        <w:rPr/>
        <w:t>service.</w:t>
      </w:r>
    </w:p>
    <w:p>
      <w:pPr>
        <w:pStyle w:val="Normal"/>
        <w:widowControl w:val="false"/>
        <w:suppressAutoHyphens w:val="true"/>
        <w:jc w:val="both"/>
        <w:textAlignment w:val="baseline"/>
        <w:rPr>
          <w:sz w:val="2"/>
        </w:rPr>
      </w:pPr>
      <w:r>
        <w:rPr>
          <w:sz w:val="2"/>
        </w:rPr>
      </w:r>
    </w:p>
    <w:p>
      <w:pPr>
        <w:pStyle w:val="Normal"/>
        <w:widowControl w:val="false"/>
        <w:numPr>
          <w:ilvl w:val="1"/>
          <w:numId w:val="5"/>
        </w:numPr>
        <w:suppressAutoHyphens w:val="true"/>
        <w:jc w:val="both"/>
        <w:textAlignment w:val="baseline"/>
        <w:rPr/>
      </w:pPr>
      <w:r>
        <w:rPr/>
        <w:t>Dans le présent Dossier d’Appel d’Offres, le</w:t>
      </w:r>
      <w:r>
        <w:rPr>
          <w:spacing w:val="6"/>
        </w:rPr>
        <w:t xml:space="preserve"> </w:t>
      </w:r>
      <w:r>
        <w:rPr/>
        <w:t>terme</w:t>
      </w:r>
      <w:r>
        <w:rPr>
          <w:spacing w:val="6"/>
        </w:rPr>
        <w:t xml:space="preserve"> </w:t>
      </w:r>
      <w:r>
        <w:rPr/>
        <w:t>“jour”</w:t>
      </w:r>
      <w:r>
        <w:rPr>
          <w:spacing w:val="6"/>
        </w:rPr>
        <w:t xml:space="preserve"> </w:t>
      </w:r>
      <w:r>
        <w:rPr/>
        <w:t>désigne</w:t>
      </w:r>
      <w:r>
        <w:rPr>
          <w:spacing w:val="6"/>
        </w:rPr>
        <w:t xml:space="preserve"> </w:t>
      </w:r>
      <w:r>
        <w:rPr/>
        <w:t>un</w:t>
      </w:r>
      <w:r>
        <w:rPr>
          <w:spacing w:val="6"/>
        </w:rPr>
        <w:t xml:space="preserve"> </w:t>
      </w:r>
      <w:r>
        <w:rPr/>
        <w:t>jour</w:t>
      </w:r>
      <w:r>
        <w:rPr>
          <w:spacing w:val="6"/>
        </w:rPr>
        <w:t xml:space="preserve"> </w:t>
      </w:r>
      <w:r>
        <w:rPr/>
        <w:t>calendaire.</w:t>
      </w:r>
    </w:p>
    <w:p>
      <w:pPr>
        <w:pStyle w:val="Normal"/>
        <w:widowControl w:val="false"/>
        <w:suppressAutoHyphens w:val="true"/>
        <w:jc w:val="both"/>
        <w:textAlignment w:val="baseline"/>
        <w:rPr>
          <w:sz w:val="12"/>
        </w:rPr>
      </w:pPr>
      <w:r>
        <w:rPr>
          <w:sz w:val="12"/>
        </w:rPr>
      </w:r>
    </w:p>
    <w:p>
      <w:pPr>
        <w:pStyle w:val="Normal"/>
        <w:widowControl w:val="false"/>
        <w:suppressAutoHyphens w:val="true"/>
        <w:jc w:val="both"/>
        <w:textAlignment w:val="baseline"/>
        <w:rPr/>
      </w:pPr>
      <w:r>
        <w:rPr>
          <w:b/>
          <w:bCs/>
        </w:rPr>
        <w:t>Article</w:t>
      </w:r>
      <w:r>
        <w:rPr>
          <w:b/>
          <w:bCs/>
          <w:spacing w:val="6"/>
        </w:rPr>
        <w:t xml:space="preserve"> </w:t>
      </w:r>
      <w:r>
        <w:rPr>
          <w:b/>
          <w:bCs/>
        </w:rPr>
        <w:t>2</w:t>
      </w:r>
      <w:r>
        <w:rPr>
          <w:b/>
          <w:bCs/>
          <w:spacing w:val="6"/>
        </w:rPr>
        <w:t xml:space="preserve"> </w:t>
      </w:r>
      <w:r>
        <w:rPr>
          <w:b/>
          <w:bCs/>
        </w:rPr>
        <w:t>:</w:t>
      </w:r>
      <w:r>
        <w:rPr>
          <w:b/>
          <w:bCs/>
          <w:spacing w:val="6"/>
        </w:rPr>
        <w:t xml:space="preserve"> </w:t>
      </w:r>
      <w:r>
        <w:rPr>
          <w:b/>
          <w:bCs/>
        </w:rPr>
        <w:t>Financement</w:t>
      </w:r>
    </w:p>
    <w:p>
      <w:pPr>
        <w:pStyle w:val="Normal"/>
        <w:widowControl w:val="false"/>
        <w:suppressAutoHyphens w:val="true"/>
        <w:jc w:val="both"/>
        <w:textAlignment w:val="baseline"/>
        <w:rPr>
          <w:sz w:val="12"/>
        </w:rPr>
      </w:pPr>
      <w:r>
        <w:rPr>
          <w:sz w:val="12"/>
        </w:rPr>
      </w:r>
    </w:p>
    <w:p>
      <w:pPr>
        <w:pStyle w:val="Normal"/>
        <w:widowControl w:val="false"/>
        <w:suppressAutoHyphens w:val="true"/>
        <w:jc w:val="both"/>
        <w:textAlignment w:val="baseline"/>
        <w:rPr/>
      </w:pPr>
      <w:r>
        <w:rPr/>
        <w:t>La source de financement des travaux objet du présent</w:t>
      </w:r>
      <w:r>
        <w:rPr>
          <w:spacing w:val="6"/>
        </w:rPr>
        <w:t xml:space="preserve"> </w:t>
      </w:r>
      <w:r>
        <w:rPr/>
        <w:t>appel</w:t>
      </w:r>
      <w:r>
        <w:rPr>
          <w:spacing w:val="6"/>
        </w:rPr>
        <w:t xml:space="preserve"> </w:t>
      </w:r>
      <w:r>
        <w:rPr/>
        <w:t>d’offres</w:t>
      </w:r>
      <w:r>
        <w:rPr>
          <w:spacing w:val="6"/>
        </w:rPr>
        <w:t xml:space="preserve"> </w:t>
      </w:r>
      <w:r>
        <w:rPr/>
        <w:t>est</w:t>
      </w:r>
      <w:r>
        <w:rPr>
          <w:spacing w:val="6"/>
        </w:rPr>
        <w:t xml:space="preserve"> </w:t>
      </w:r>
      <w:r>
        <w:rPr/>
        <w:t>précisée</w:t>
      </w:r>
      <w:r>
        <w:rPr>
          <w:spacing w:val="6"/>
        </w:rPr>
        <w:t xml:space="preserve"> </w:t>
      </w:r>
      <w:r>
        <w:rPr/>
        <w:t>dans</w:t>
      </w:r>
      <w:r>
        <w:rPr>
          <w:spacing w:val="6"/>
        </w:rPr>
        <w:t xml:space="preserve"> </w:t>
      </w:r>
      <w:r>
        <w:rPr/>
        <w:t>le</w:t>
      </w:r>
      <w:r>
        <w:rPr>
          <w:spacing w:val="6"/>
        </w:rPr>
        <w:t xml:space="preserve"> </w:t>
      </w:r>
      <w:r>
        <w:rPr/>
        <w:t>RPAO.</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b/>
          <w:bCs/>
        </w:rPr>
        <w:t>Article</w:t>
      </w:r>
      <w:r>
        <w:rPr>
          <w:b/>
          <w:bCs/>
          <w:spacing w:val="6"/>
        </w:rPr>
        <w:t xml:space="preserve"> </w:t>
      </w:r>
      <w:r>
        <w:rPr>
          <w:b/>
          <w:bCs/>
        </w:rPr>
        <w:t>3</w:t>
      </w:r>
      <w:r>
        <w:rPr>
          <w:b/>
          <w:bCs/>
          <w:spacing w:val="6"/>
        </w:rPr>
        <w:t xml:space="preserve"> </w:t>
      </w:r>
      <w:r>
        <w:rPr>
          <w:b/>
          <w:bCs/>
        </w:rPr>
        <w:t>:</w:t>
      </w:r>
      <w:r>
        <w:rPr>
          <w:b/>
          <w:bCs/>
          <w:spacing w:val="6"/>
        </w:rPr>
        <w:t xml:space="preserve"> </w:t>
      </w:r>
      <w:r>
        <w:rPr>
          <w:b/>
          <w:bCs/>
        </w:rPr>
        <w:t>Fraude</w:t>
      </w:r>
      <w:r>
        <w:rPr>
          <w:b/>
          <w:bCs/>
          <w:spacing w:val="6"/>
        </w:rPr>
        <w:t xml:space="preserve"> </w:t>
      </w:r>
      <w:r>
        <w:rPr>
          <w:b/>
          <w:bCs/>
        </w:rPr>
        <w:t>et</w:t>
      </w:r>
      <w:r>
        <w:rPr>
          <w:b/>
          <w:bCs/>
          <w:spacing w:val="6"/>
        </w:rPr>
        <w:t xml:space="preserve"> </w:t>
      </w:r>
      <w:r>
        <w:rPr>
          <w:b/>
          <w:bCs/>
        </w:rPr>
        <w:t>corruption</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3.1. Les soumissionnaires et les entrepreneurs, sont tenus au respect des règles d’éthique professionnelle les plus strictes durant la passation et l’exécution des marchés.</w:t>
      </w:r>
    </w:p>
    <w:p>
      <w:pPr>
        <w:pStyle w:val="Normal"/>
        <w:widowControl w:val="false"/>
        <w:suppressAutoHyphens w:val="true"/>
        <w:jc w:val="both"/>
        <w:textAlignment w:val="baseline"/>
        <w:rPr/>
      </w:pPr>
      <w:r>
        <w:rPr/>
        <w:t>En</w:t>
      </w:r>
      <w:r>
        <w:rPr>
          <w:spacing w:val="-3"/>
        </w:rPr>
        <w:t xml:space="preserve"> </w:t>
      </w:r>
      <w:r>
        <w:rPr/>
        <w:t>vertu</w:t>
      </w:r>
      <w:r>
        <w:rPr>
          <w:spacing w:val="-3"/>
        </w:rPr>
        <w:t xml:space="preserve"> </w:t>
      </w:r>
      <w:r>
        <w:rPr/>
        <w:t>de</w:t>
      </w:r>
      <w:r>
        <w:rPr>
          <w:spacing w:val="-3"/>
        </w:rPr>
        <w:t xml:space="preserve"> </w:t>
      </w:r>
      <w:r>
        <w:rPr/>
        <w:t>ce</w:t>
      </w:r>
      <w:r>
        <w:rPr>
          <w:spacing w:val="-3"/>
        </w:rPr>
        <w:t xml:space="preserve"> </w:t>
      </w:r>
      <w:r>
        <w:rPr/>
        <w:t>principe :</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t xml:space="preserve">a. </w:t>
      </w:r>
      <w:r>
        <w:rPr>
          <w:spacing w:val="6"/>
        </w:rPr>
        <w:t>Les définitions ci-après sont admises</w:t>
      </w:r>
      <w:r>
        <w:rPr/>
        <w:t>:</w:t>
      </w:r>
    </w:p>
    <w:p>
      <w:pPr>
        <w:pStyle w:val="Normal"/>
        <w:widowControl w:val="false"/>
        <w:suppressAutoHyphens w:val="true"/>
        <w:jc w:val="both"/>
        <w:textAlignment w:val="baseline"/>
        <w:rPr>
          <w:sz w:val="12"/>
        </w:rPr>
      </w:pPr>
      <w:r>
        <w:rPr>
          <w:sz w:val="12"/>
        </w:rPr>
      </w:r>
    </w:p>
    <w:p>
      <w:pPr>
        <w:pStyle w:val="Normal"/>
        <w:widowControl w:val="false"/>
        <w:tabs>
          <w:tab w:val="clear" w:pos="708"/>
          <w:tab w:val="left" w:pos="500" w:leader="none"/>
        </w:tabs>
        <w:suppressAutoHyphens w:val="true"/>
        <w:ind w:left="851" w:hanging="284"/>
        <w:jc w:val="both"/>
        <w:textAlignment w:val="baseline"/>
        <w:rPr/>
      </w:pPr>
      <w:r>
        <w:rPr/>
        <w:t>i. Est coupable de “corruption” quiconque offre, donne,</w:t>
      </w:r>
      <w:r>
        <w:rPr>
          <w:spacing w:val="-4"/>
        </w:rPr>
        <w:t xml:space="preserve"> </w:t>
      </w:r>
      <w:r>
        <w:rPr/>
        <w:t>sollicite</w:t>
      </w:r>
      <w:r>
        <w:rPr>
          <w:spacing w:val="-4"/>
        </w:rPr>
        <w:t xml:space="preserve"> </w:t>
      </w:r>
      <w:r>
        <w:rPr/>
        <w:t>ou</w:t>
      </w:r>
      <w:r>
        <w:rPr>
          <w:spacing w:val="-4"/>
        </w:rPr>
        <w:t xml:space="preserve"> </w:t>
      </w:r>
      <w:r>
        <w:rPr/>
        <w:t>accepte</w:t>
      </w:r>
      <w:r>
        <w:rPr>
          <w:spacing w:val="-4"/>
        </w:rPr>
        <w:t xml:space="preserve"> </w:t>
      </w:r>
      <w:r>
        <w:rPr/>
        <w:t>un</w:t>
      </w:r>
      <w:r>
        <w:rPr>
          <w:spacing w:val="-4"/>
        </w:rPr>
        <w:t xml:space="preserve"> </w:t>
      </w:r>
      <w:r>
        <w:rPr/>
        <w:t>quelconque</w:t>
      </w:r>
      <w:r>
        <w:rPr>
          <w:spacing w:val="-4"/>
        </w:rPr>
        <w:t xml:space="preserve"> </w:t>
      </w:r>
      <w:r>
        <w:rPr/>
        <w:t>avantage en vue d’influencer l’action d’un agent public</w:t>
      </w:r>
      <w:r>
        <w:rPr>
          <w:spacing w:val="9"/>
        </w:rPr>
        <w:t xml:space="preserve"> </w:t>
      </w:r>
      <w:r>
        <w:rPr/>
        <w:t>au</w:t>
      </w:r>
      <w:r>
        <w:rPr>
          <w:spacing w:val="9"/>
        </w:rPr>
        <w:t xml:space="preserve"> </w:t>
      </w:r>
      <w:r>
        <w:rPr/>
        <w:t>cours</w:t>
      </w:r>
      <w:r>
        <w:rPr>
          <w:spacing w:val="9"/>
        </w:rPr>
        <w:t xml:space="preserve"> </w:t>
      </w:r>
      <w:r>
        <w:rPr/>
        <w:t>de</w:t>
      </w:r>
      <w:r>
        <w:rPr>
          <w:spacing w:val="9"/>
        </w:rPr>
        <w:t xml:space="preserve"> </w:t>
      </w:r>
      <w:r>
        <w:rPr/>
        <w:t>l’attribution</w:t>
      </w:r>
      <w:r>
        <w:rPr>
          <w:spacing w:val="9"/>
        </w:rPr>
        <w:t xml:space="preserve"> </w:t>
      </w:r>
      <w:r>
        <w:rPr/>
        <w:t>ou</w:t>
      </w:r>
      <w:r>
        <w:rPr>
          <w:spacing w:val="9"/>
        </w:rPr>
        <w:t xml:space="preserve"> </w:t>
      </w:r>
      <w:r>
        <w:rPr/>
        <w:t>de</w:t>
      </w:r>
      <w:r>
        <w:rPr>
          <w:spacing w:val="9"/>
        </w:rPr>
        <w:t xml:space="preserve"> </w:t>
      </w:r>
      <w:r>
        <w:rPr/>
        <w:t>l’exécution d’un</w:t>
      </w:r>
      <w:r>
        <w:rPr>
          <w:spacing w:val="6"/>
        </w:rPr>
        <w:t xml:space="preserve"> </w:t>
      </w:r>
      <w:r>
        <w:rPr/>
        <w:t>marché,</w:t>
      </w:r>
    </w:p>
    <w:p>
      <w:pPr>
        <w:pStyle w:val="Normal"/>
        <w:widowControl w:val="false"/>
        <w:tabs>
          <w:tab w:val="clear" w:pos="708"/>
          <w:tab w:val="left" w:pos="500" w:leader="none"/>
        </w:tabs>
        <w:suppressAutoHyphens w:val="true"/>
        <w:ind w:left="284" w:hanging="0"/>
        <w:jc w:val="both"/>
        <w:textAlignment w:val="baseline"/>
        <w:rPr>
          <w:sz w:val="8"/>
        </w:rPr>
      </w:pPr>
      <w:r>
        <w:rPr>
          <w:sz w:val="8"/>
        </w:rPr>
      </w:r>
    </w:p>
    <w:p>
      <w:pPr>
        <w:pStyle w:val="Normal"/>
        <w:widowControl w:val="false"/>
        <w:tabs>
          <w:tab w:val="clear" w:pos="708"/>
          <w:tab w:val="left" w:pos="500" w:leader="none"/>
        </w:tabs>
        <w:suppressAutoHyphens w:val="true"/>
        <w:ind w:left="851" w:hanging="284"/>
        <w:jc w:val="both"/>
        <w:textAlignment w:val="baseline"/>
        <w:rPr/>
      </w:pPr>
      <w:r>
        <w:rPr/>
        <w:t xml:space="preserve">ii. </w:t>
      </w:r>
      <w:r>
        <w:rPr>
          <w:spacing w:val="5"/>
        </w:rPr>
        <w:t>S</w:t>
      </w:r>
      <w:r>
        <w:rPr/>
        <w:t xml:space="preserve">e </w:t>
      </w:r>
      <w:r>
        <w:rPr>
          <w:spacing w:val="5"/>
        </w:rPr>
        <w:t>livr</w:t>
      </w:r>
      <w:r>
        <w:rPr/>
        <w:t>e</w:t>
      </w:r>
      <w:r>
        <w:rPr>
          <w:spacing w:val="-25"/>
        </w:rPr>
        <w:t xml:space="preserve"> </w:t>
      </w:r>
      <w:r>
        <w:rPr/>
        <w:t>à</w:t>
      </w:r>
      <w:r>
        <w:rPr>
          <w:spacing w:val="-25"/>
        </w:rPr>
        <w:t xml:space="preserve"> </w:t>
      </w:r>
      <w:r>
        <w:rPr>
          <w:spacing w:val="5"/>
        </w:rPr>
        <w:t>de</w:t>
      </w:r>
      <w:r>
        <w:rPr/>
        <w:t xml:space="preserve">s </w:t>
      </w:r>
      <w:r>
        <w:rPr>
          <w:spacing w:val="5"/>
        </w:rPr>
        <w:t>“manœuvres</w:t>
      </w:r>
      <w:r>
        <w:rPr>
          <w:spacing w:val="-25"/>
        </w:rPr>
        <w:t xml:space="preserve"> </w:t>
      </w:r>
      <w:r>
        <w:rPr>
          <w:spacing w:val="5"/>
        </w:rPr>
        <w:t xml:space="preserve">frauduleuses” </w:t>
      </w:r>
      <w:r>
        <w:rPr/>
        <w:t xml:space="preserve">quiconque déforme ou dénature des faits afin </w:t>
      </w:r>
      <w:r>
        <w:rPr>
          <w:spacing w:val="5"/>
        </w:rPr>
        <w:t>d’influence</w:t>
      </w:r>
      <w:r>
        <w:rPr/>
        <w:t xml:space="preserve">r </w:t>
      </w:r>
      <w:r>
        <w:rPr>
          <w:spacing w:val="-25"/>
        </w:rPr>
        <w:t xml:space="preserve"> </w:t>
      </w:r>
      <w:r>
        <w:rPr>
          <w:spacing w:val="5"/>
        </w:rPr>
        <w:t>l’attributio</w:t>
      </w:r>
      <w:r>
        <w:rPr/>
        <w:t xml:space="preserve">n </w:t>
      </w:r>
      <w:r>
        <w:rPr>
          <w:spacing w:val="-25"/>
        </w:rPr>
        <w:t xml:space="preserve"> </w:t>
      </w:r>
      <w:r>
        <w:rPr>
          <w:spacing w:val="5"/>
        </w:rPr>
        <w:t>o</w:t>
      </w:r>
      <w:r>
        <w:rPr/>
        <w:t xml:space="preserve">u </w:t>
      </w:r>
      <w:r>
        <w:rPr>
          <w:spacing w:val="-25"/>
        </w:rPr>
        <w:t xml:space="preserve"> </w:t>
      </w:r>
      <w:r>
        <w:rPr>
          <w:spacing w:val="5"/>
        </w:rPr>
        <w:t>l’exécutio</w:t>
      </w:r>
      <w:r>
        <w:rPr/>
        <w:t xml:space="preserve">n </w:t>
      </w:r>
      <w:r>
        <w:rPr>
          <w:spacing w:val="-25"/>
        </w:rPr>
        <w:t xml:space="preserve"> </w:t>
      </w:r>
      <w:r>
        <w:rPr>
          <w:spacing w:val="5"/>
        </w:rPr>
        <w:t xml:space="preserve">d’un </w:t>
      </w:r>
      <w:r>
        <w:rPr/>
        <w:t>marché</w:t>
      </w:r>
      <w:r>
        <w:rPr>
          <w:spacing w:val="6"/>
        </w:rPr>
        <w:t xml:space="preserve"> </w:t>
      </w:r>
      <w:r>
        <w:rPr/>
        <w:t>;</w:t>
      </w:r>
    </w:p>
    <w:p>
      <w:pPr>
        <w:pStyle w:val="Normal"/>
        <w:widowControl w:val="false"/>
        <w:tabs>
          <w:tab w:val="clear" w:pos="708"/>
          <w:tab w:val="left" w:pos="500" w:leader="none"/>
        </w:tabs>
        <w:suppressAutoHyphens w:val="true"/>
        <w:ind w:left="851" w:hanging="284"/>
        <w:jc w:val="both"/>
        <w:textAlignment w:val="baseline"/>
        <w:rPr/>
      </w:pPr>
      <w:r>
        <w:rPr/>
        <w:t>iii. “pratiques collusoires” désignent toute forme d’entente entre deux ou plusieurs soumissionnaires (que l’Autorité Contractante  en ait connaissance ou non) visant à maintenir artificiellement les prix des offres à des niveaux ne correspondant pas à ceux qui résulteraient du jeu de la concurrence ;</w:t>
      </w:r>
    </w:p>
    <w:p>
      <w:pPr>
        <w:pStyle w:val="Normal"/>
        <w:widowControl w:val="false"/>
        <w:tabs>
          <w:tab w:val="clear" w:pos="708"/>
          <w:tab w:val="left" w:pos="500" w:leader="none"/>
        </w:tabs>
        <w:suppressAutoHyphens w:val="true"/>
        <w:ind w:left="851" w:hanging="284"/>
        <w:jc w:val="both"/>
        <w:textAlignment w:val="baseline"/>
        <w:rPr/>
      </w:pPr>
      <w:r>
        <w:rPr/>
        <w:t>iv.  “pratiques coercitives” désignent toute forme d’atteinte aux personnes ou à leurs biens ou de menaces à leur encontre afin d’influencer leur action au cours de l’attribution ou de l’exécution d’un marché.</w:t>
      </w:r>
    </w:p>
    <w:p>
      <w:pPr>
        <w:pStyle w:val="Normal"/>
        <w:widowControl w:val="false"/>
        <w:suppressAutoHyphens w:val="true"/>
        <w:ind w:left="851" w:hanging="284"/>
        <w:jc w:val="both"/>
        <w:textAlignment w:val="baseline"/>
        <w:rPr/>
      </w:pPr>
      <w:r>
        <w:rPr/>
        <w:t xml:space="preserve">v. </w:t>
      </w:r>
      <w:r>
        <w:rPr>
          <w:spacing w:val="-6"/>
        </w:rPr>
        <w:t xml:space="preserve"> </w:t>
      </w:r>
      <w:r>
        <w:rPr/>
        <w:t>“Pratiques coercitives” désignent toute forme d’atteinte</w:t>
      </w:r>
      <w:r>
        <w:rPr>
          <w:spacing w:val="8"/>
        </w:rPr>
        <w:t xml:space="preserve"> </w:t>
      </w:r>
      <w:r>
        <w:rPr/>
        <w:t>aux</w:t>
      </w:r>
      <w:r>
        <w:rPr>
          <w:spacing w:val="8"/>
        </w:rPr>
        <w:t xml:space="preserve"> </w:t>
      </w:r>
      <w:r>
        <w:rPr/>
        <w:t>personnes</w:t>
      </w:r>
      <w:r>
        <w:rPr>
          <w:spacing w:val="8"/>
        </w:rPr>
        <w:t xml:space="preserve"> </w:t>
      </w:r>
      <w:r>
        <w:rPr/>
        <w:t>ou</w:t>
      </w:r>
      <w:r>
        <w:rPr>
          <w:spacing w:val="8"/>
        </w:rPr>
        <w:t xml:space="preserve"> </w:t>
      </w:r>
      <w:r>
        <w:rPr/>
        <w:t>à</w:t>
      </w:r>
      <w:r>
        <w:rPr>
          <w:spacing w:val="8"/>
        </w:rPr>
        <w:t xml:space="preserve"> </w:t>
      </w:r>
      <w:r>
        <w:rPr/>
        <w:t>leurs</w:t>
      </w:r>
      <w:r>
        <w:rPr>
          <w:spacing w:val="8"/>
        </w:rPr>
        <w:t xml:space="preserve"> </w:t>
      </w:r>
      <w:r>
        <w:rPr/>
        <w:t>biens</w:t>
      </w:r>
      <w:r>
        <w:rPr>
          <w:spacing w:val="8"/>
        </w:rPr>
        <w:t xml:space="preserve"> </w:t>
      </w:r>
      <w:r>
        <w:rPr/>
        <w:t>ou</w:t>
      </w:r>
      <w:r>
        <w:rPr>
          <w:spacing w:val="8"/>
        </w:rPr>
        <w:t xml:space="preserve"> </w:t>
      </w:r>
      <w:r>
        <w:rPr/>
        <w:t>de menaces à leur encontre afin d’influencer leur action</w:t>
      </w:r>
      <w:r>
        <w:rPr>
          <w:spacing w:val="7"/>
        </w:rPr>
        <w:t xml:space="preserve"> </w:t>
      </w:r>
      <w:r>
        <w:rPr/>
        <w:t>au</w:t>
      </w:r>
      <w:r>
        <w:rPr>
          <w:spacing w:val="7"/>
        </w:rPr>
        <w:t xml:space="preserve"> </w:t>
      </w:r>
      <w:r>
        <w:rPr/>
        <w:t>cours</w:t>
      </w:r>
      <w:r>
        <w:rPr>
          <w:spacing w:val="7"/>
        </w:rPr>
        <w:t xml:space="preserve"> </w:t>
      </w:r>
      <w:r>
        <w:rPr/>
        <w:t>de</w:t>
      </w:r>
      <w:r>
        <w:rPr>
          <w:spacing w:val="7"/>
        </w:rPr>
        <w:t xml:space="preserve"> </w:t>
      </w:r>
      <w:r>
        <w:rPr/>
        <w:t>l’attribution</w:t>
      </w:r>
      <w:r>
        <w:rPr>
          <w:spacing w:val="7"/>
        </w:rPr>
        <w:t xml:space="preserve"> </w:t>
      </w:r>
      <w:r>
        <w:rPr/>
        <w:t>ou</w:t>
      </w:r>
      <w:r>
        <w:rPr>
          <w:spacing w:val="7"/>
        </w:rPr>
        <w:t xml:space="preserve"> </w:t>
      </w:r>
      <w:r>
        <w:rPr/>
        <w:t>de</w:t>
      </w:r>
      <w:r>
        <w:rPr>
          <w:spacing w:val="7"/>
        </w:rPr>
        <w:t xml:space="preserve"> </w:t>
      </w:r>
      <w:r>
        <w:rPr/>
        <w:t>l’exécution d’un</w:t>
      </w:r>
      <w:r>
        <w:rPr>
          <w:spacing w:val="6"/>
        </w:rPr>
        <w:t xml:space="preserve"> </w:t>
      </w:r>
      <w:r>
        <w:rPr/>
        <w:t>marché.</w:t>
      </w:r>
    </w:p>
    <w:p>
      <w:pPr>
        <w:pStyle w:val="Normal"/>
        <w:widowControl w:val="false"/>
        <w:suppressAutoHyphens w:val="true"/>
        <w:jc w:val="both"/>
        <w:textAlignment w:val="baseline"/>
        <w:rPr/>
      </w:pPr>
      <w:r>
        <w:rPr/>
        <w:t xml:space="preserve">b. </w:t>
      </w:r>
      <w:r>
        <w:rPr>
          <w:spacing w:val="-26"/>
        </w:rPr>
        <w:t xml:space="preserve"> </w:t>
      </w:r>
      <w:r>
        <w:rPr/>
        <w:t>Toute proposition d’attribution est rejetée,</w:t>
      </w:r>
      <w:r>
        <w:rPr>
          <w:spacing w:val="-26"/>
        </w:rPr>
        <w:t xml:space="preserve"> </w:t>
      </w:r>
      <w:r>
        <w:rPr/>
        <w:t>s’il est prouvé que l’attributaire proposé est direc</w:t>
      </w:r>
      <w:r>
        <w:rPr>
          <w:spacing w:val="5"/>
        </w:rPr>
        <w:t>temen</w:t>
      </w:r>
      <w:r>
        <w:rPr/>
        <w:t xml:space="preserve">t </w:t>
      </w:r>
      <w:r>
        <w:rPr>
          <w:spacing w:val="5"/>
        </w:rPr>
        <w:t>o</w:t>
      </w:r>
      <w:r>
        <w:rPr/>
        <w:t xml:space="preserve">u </w:t>
      </w:r>
      <w:r>
        <w:rPr>
          <w:spacing w:val="5"/>
        </w:rPr>
        <w:t>pa</w:t>
      </w:r>
      <w:r>
        <w:rPr/>
        <w:t xml:space="preserve">r </w:t>
      </w:r>
      <w:r>
        <w:rPr>
          <w:spacing w:val="5"/>
        </w:rPr>
        <w:t>l’intermédiair</w:t>
      </w:r>
      <w:r>
        <w:rPr/>
        <w:t xml:space="preserve">e </w:t>
      </w:r>
      <w:r>
        <w:rPr>
          <w:spacing w:val="10"/>
        </w:rPr>
        <w:t xml:space="preserve"> </w:t>
      </w:r>
      <w:r>
        <w:rPr>
          <w:spacing w:val="5"/>
        </w:rPr>
        <w:t>d’u</w:t>
      </w:r>
      <w:r>
        <w:rPr/>
        <w:t xml:space="preserve">n </w:t>
      </w:r>
      <w:r>
        <w:rPr>
          <w:spacing w:val="10"/>
        </w:rPr>
        <w:t xml:space="preserve"> </w:t>
      </w:r>
      <w:r>
        <w:rPr>
          <w:spacing w:val="5"/>
        </w:rPr>
        <w:t xml:space="preserve">agent, </w:t>
      </w:r>
      <w:r>
        <w:rPr/>
        <w:t>coupable de corruption ou s’est livré à des manœuvres frauduleuses, des pratiques collusoires ou coercitives pour l’attribution de ce marché.</w:t>
      </w:r>
    </w:p>
    <w:p>
      <w:pPr>
        <w:pStyle w:val="Normal"/>
        <w:widowControl w:val="false"/>
        <w:tabs>
          <w:tab w:val="clear" w:pos="708"/>
          <w:tab w:val="left" w:pos="1120" w:leader="none"/>
          <w:tab w:val="left" w:pos="2700" w:leader="none"/>
          <w:tab w:val="left" w:pos="3440" w:leader="none"/>
          <w:tab w:val="left" w:pos="3860" w:leader="none"/>
        </w:tabs>
        <w:suppressAutoHyphens w:val="true"/>
        <w:jc w:val="both"/>
        <w:textAlignment w:val="baseline"/>
        <w:rPr/>
      </w:pPr>
      <w:r>
        <w:rPr>
          <w:spacing w:val="1"/>
        </w:rPr>
        <w:t>3.2</w:t>
      </w:r>
      <w:r>
        <w:rPr/>
        <w:t xml:space="preserve">. </w:t>
      </w:r>
      <w:r>
        <w:rPr>
          <w:spacing w:val="1"/>
        </w:rPr>
        <w:t>L</w:t>
      </w:r>
      <w:r>
        <w:rPr/>
        <w:t>e</w:t>
      </w:r>
      <w:r>
        <w:rPr>
          <w:spacing w:val="-28"/>
        </w:rPr>
        <w:t xml:space="preserve"> </w:t>
      </w:r>
      <w:r>
        <w:rPr>
          <w:spacing w:val="2"/>
        </w:rPr>
        <w:t>Ministre Délégué à la Présidence chargé des Marchés Publics</w:t>
      </w:r>
      <w:r>
        <w:rPr/>
        <w:t>, peut à titre conservatoire, prendre</w:t>
      </w:r>
      <w:r>
        <w:rPr>
          <w:spacing w:val="17"/>
        </w:rPr>
        <w:t xml:space="preserve"> </w:t>
      </w:r>
      <w:r>
        <w:rPr/>
        <w:t>une</w:t>
      </w:r>
      <w:r>
        <w:rPr>
          <w:spacing w:val="17"/>
        </w:rPr>
        <w:t xml:space="preserve"> </w:t>
      </w:r>
      <w:r>
        <w:rPr/>
        <w:t>décision</w:t>
      </w:r>
      <w:r>
        <w:rPr>
          <w:spacing w:val="17"/>
        </w:rPr>
        <w:t xml:space="preserve"> </w:t>
      </w:r>
      <w:r>
        <w:rPr/>
        <w:t>d’interdiction</w:t>
      </w:r>
      <w:r>
        <w:rPr>
          <w:spacing w:val="17"/>
        </w:rPr>
        <w:t xml:space="preserve"> </w:t>
      </w:r>
      <w:r>
        <w:rPr/>
        <w:t>de</w:t>
      </w:r>
      <w:r>
        <w:rPr>
          <w:spacing w:val="17"/>
        </w:rPr>
        <w:t xml:space="preserve"> </w:t>
      </w:r>
      <w:r>
        <w:rPr/>
        <w:t>soumissionner pendant une période n’excédant pas deux</w:t>
      </w:r>
      <w:r>
        <w:rPr>
          <w:spacing w:val="17"/>
        </w:rPr>
        <w:t xml:space="preserve"> </w:t>
      </w:r>
      <w:r>
        <w:rPr/>
        <w:t>(2)</w:t>
      </w:r>
      <w:r>
        <w:rPr>
          <w:spacing w:val="17"/>
        </w:rPr>
        <w:t xml:space="preserve"> </w:t>
      </w:r>
      <w:r>
        <w:rPr/>
        <w:t>ans,</w:t>
      </w:r>
      <w:r>
        <w:rPr>
          <w:spacing w:val="17"/>
        </w:rPr>
        <w:t xml:space="preserve"> </w:t>
      </w:r>
      <w:r>
        <w:rPr/>
        <w:t>à</w:t>
      </w:r>
      <w:r>
        <w:rPr>
          <w:spacing w:val="17"/>
        </w:rPr>
        <w:t xml:space="preserve"> </w:t>
      </w:r>
      <w:r>
        <w:rPr/>
        <w:t>l’encontre</w:t>
      </w:r>
      <w:r>
        <w:rPr>
          <w:spacing w:val="17"/>
        </w:rPr>
        <w:t xml:space="preserve"> </w:t>
      </w:r>
      <w:r>
        <w:rPr/>
        <w:t>de</w:t>
      </w:r>
      <w:r>
        <w:rPr>
          <w:spacing w:val="17"/>
        </w:rPr>
        <w:t xml:space="preserve"> </w:t>
      </w:r>
      <w:r>
        <w:rPr/>
        <w:t>tout</w:t>
      </w:r>
      <w:r>
        <w:rPr>
          <w:spacing w:val="17"/>
        </w:rPr>
        <w:t xml:space="preserve"> </w:t>
      </w:r>
      <w:r>
        <w:rPr/>
        <w:t>soumissionnaire</w:t>
      </w:r>
      <w:r>
        <w:rPr>
          <w:spacing w:val="-8"/>
        </w:rPr>
        <w:t xml:space="preserve"> </w:t>
      </w:r>
      <w:r>
        <w:rPr/>
        <w:t>reconnu</w:t>
      </w:r>
      <w:r>
        <w:rPr>
          <w:spacing w:val="-8"/>
        </w:rPr>
        <w:t xml:space="preserve"> </w:t>
      </w:r>
      <w:r>
        <w:rPr/>
        <w:t>coupable</w:t>
      </w:r>
      <w:r>
        <w:rPr>
          <w:spacing w:val="-8"/>
        </w:rPr>
        <w:t xml:space="preserve"> </w:t>
      </w:r>
      <w:r>
        <w:rPr/>
        <w:t>de</w:t>
      </w:r>
      <w:r>
        <w:rPr>
          <w:spacing w:val="-8"/>
        </w:rPr>
        <w:t xml:space="preserve"> </w:t>
      </w:r>
      <w:r>
        <w:rPr/>
        <w:t>trafic</w:t>
      </w:r>
      <w:r>
        <w:rPr>
          <w:spacing w:val="-8"/>
        </w:rPr>
        <w:t xml:space="preserve"> </w:t>
      </w:r>
      <w:r>
        <w:rPr/>
        <w:t>d’influence,</w:t>
      </w:r>
      <w:r>
        <w:rPr>
          <w:spacing w:val="-8"/>
        </w:rPr>
        <w:t xml:space="preserve"> </w:t>
      </w:r>
      <w:r>
        <w:rPr/>
        <w:t>de conflits d’intérêts, de délit d’initiés, de fraude, de</w:t>
      </w:r>
      <w:r>
        <w:rPr>
          <w:spacing w:val="24"/>
        </w:rPr>
        <w:t xml:space="preserve"> </w:t>
      </w:r>
      <w:r>
        <w:rPr/>
        <w:t>corruption</w:t>
      </w:r>
      <w:r>
        <w:rPr>
          <w:spacing w:val="24"/>
        </w:rPr>
        <w:t xml:space="preserve"> </w:t>
      </w:r>
      <w:r>
        <w:rPr/>
        <w:t>ou</w:t>
      </w:r>
      <w:r>
        <w:rPr>
          <w:spacing w:val="24"/>
        </w:rPr>
        <w:t xml:space="preserve"> </w:t>
      </w:r>
      <w:r>
        <w:rPr/>
        <w:t>de</w:t>
      </w:r>
      <w:r>
        <w:rPr>
          <w:spacing w:val="24"/>
        </w:rPr>
        <w:t xml:space="preserve"> </w:t>
      </w:r>
      <w:r>
        <w:rPr/>
        <w:t>production</w:t>
      </w:r>
      <w:r>
        <w:rPr>
          <w:spacing w:val="24"/>
        </w:rPr>
        <w:t xml:space="preserve"> </w:t>
      </w:r>
      <w:r>
        <w:rPr/>
        <w:t>de</w:t>
      </w:r>
      <w:r>
        <w:rPr>
          <w:spacing w:val="24"/>
        </w:rPr>
        <w:t xml:space="preserve"> </w:t>
      </w:r>
      <w:r>
        <w:rPr/>
        <w:t xml:space="preserve">documents </w:t>
      </w:r>
      <w:r>
        <w:rPr>
          <w:spacing w:val="5"/>
        </w:rPr>
        <w:t>no</w:t>
      </w:r>
      <w:r>
        <w:rPr/>
        <w:t>n</w:t>
      </w:r>
      <w:r>
        <w:rPr>
          <w:b/>
          <w:i/>
        </w:rPr>
        <w:t xml:space="preserve"> </w:t>
      </w:r>
      <w:r>
        <w:rPr>
          <w:spacing w:val="5"/>
        </w:rPr>
        <w:t>authentique</w:t>
      </w:r>
      <w:r>
        <w:rPr/>
        <w:t>s</w:t>
      </w:r>
      <w:r>
        <w:rPr>
          <w:b/>
          <w:i/>
        </w:rPr>
        <w:t xml:space="preserve"> </w:t>
      </w:r>
      <w:r>
        <w:rPr>
          <w:spacing w:val="5"/>
        </w:rPr>
        <w:t>dan</w:t>
      </w:r>
      <w:r>
        <w:rPr/>
        <w:t>s</w:t>
      </w:r>
      <w:r>
        <w:rPr>
          <w:b/>
          <w:i/>
        </w:rPr>
        <w:t xml:space="preserve"> </w:t>
      </w:r>
      <w:r>
        <w:rPr>
          <w:spacing w:val="5"/>
        </w:rPr>
        <w:t>l</w:t>
      </w:r>
      <w:r>
        <w:rPr/>
        <w:t>a</w:t>
      </w:r>
      <w:r>
        <w:rPr>
          <w:b/>
          <w:i/>
        </w:rPr>
        <w:t xml:space="preserve"> </w:t>
      </w:r>
      <w:r>
        <w:rPr>
          <w:spacing w:val="5"/>
        </w:rPr>
        <w:t xml:space="preserve">soumission, </w:t>
      </w:r>
      <w:r>
        <w:rPr/>
        <w:t xml:space="preserve">sans </w:t>
      </w:r>
      <w:r>
        <w:rPr>
          <w:spacing w:val="-30"/>
        </w:rPr>
        <w:t xml:space="preserve"> </w:t>
      </w:r>
      <w:r>
        <w:rPr/>
        <w:t xml:space="preserve">préjudice </w:t>
      </w:r>
      <w:r>
        <w:rPr>
          <w:spacing w:val="-30"/>
        </w:rPr>
        <w:t xml:space="preserve"> </w:t>
      </w:r>
      <w:r>
        <w:rPr/>
        <w:t xml:space="preserve">des </w:t>
      </w:r>
      <w:r>
        <w:rPr>
          <w:spacing w:val="-30"/>
        </w:rPr>
        <w:t xml:space="preserve"> </w:t>
      </w:r>
      <w:r>
        <w:rPr/>
        <w:t xml:space="preserve">poursuites </w:t>
      </w:r>
      <w:r>
        <w:rPr>
          <w:spacing w:val="-30"/>
        </w:rPr>
        <w:t xml:space="preserve"> </w:t>
      </w:r>
      <w:r>
        <w:rPr/>
        <w:t xml:space="preserve">pénales </w:t>
      </w:r>
      <w:r>
        <w:rPr>
          <w:spacing w:val="-30"/>
        </w:rPr>
        <w:t xml:space="preserve"> </w:t>
      </w:r>
      <w:r>
        <w:rPr/>
        <w:t>qui pourraient</w:t>
      </w:r>
      <w:r>
        <w:rPr>
          <w:spacing w:val="6"/>
        </w:rPr>
        <w:t xml:space="preserve"> </w:t>
      </w:r>
      <w:r>
        <w:rPr/>
        <w:t>être</w:t>
      </w:r>
      <w:r>
        <w:rPr>
          <w:spacing w:val="6"/>
        </w:rPr>
        <w:t xml:space="preserve"> </w:t>
      </w:r>
      <w:r>
        <w:rPr/>
        <w:t>engagées</w:t>
      </w:r>
      <w:r>
        <w:rPr>
          <w:spacing w:val="6"/>
        </w:rPr>
        <w:t xml:space="preserve"> </w:t>
      </w:r>
      <w:r>
        <w:rPr/>
        <w:t>contre</w:t>
      </w:r>
      <w:r>
        <w:rPr>
          <w:spacing w:val="6"/>
        </w:rPr>
        <w:t xml:space="preserve"> </w:t>
      </w:r>
      <w:r>
        <w:rPr/>
        <w:t>lui.</w:t>
      </w:r>
    </w:p>
    <w:p>
      <w:pPr>
        <w:pStyle w:val="Normal"/>
        <w:widowControl w:val="false"/>
        <w:tabs>
          <w:tab w:val="clear" w:pos="708"/>
          <w:tab w:val="left" w:pos="1120" w:leader="none"/>
          <w:tab w:val="left" w:pos="2700" w:leader="none"/>
          <w:tab w:val="left" w:pos="3440" w:leader="none"/>
          <w:tab w:val="left" w:pos="3860" w:leader="none"/>
        </w:tabs>
        <w:suppressAutoHyphens w:val="true"/>
        <w:jc w:val="both"/>
        <w:textAlignment w:val="baseline"/>
        <w:rPr/>
      </w:pPr>
      <w:r>
        <w:rPr/>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b/>
          <w:bCs/>
        </w:rPr>
        <w:t>Article 4</w:t>
      </w:r>
      <w:r>
        <w:rPr>
          <w:b/>
          <w:bCs/>
          <w:spacing w:val="6"/>
        </w:rPr>
        <w:t xml:space="preserve"> </w:t>
      </w:r>
      <w:r>
        <w:rPr>
          <w:b/>
          <w:bCs/>
        </w:rPr>
        <w:t>:</w:t>
      </w:r>
      <w:r>
        <w:rPr>
          <w:b/>
          <w:bCs/>
          <w:spacing w:val="6"/>
        </w:rPr>
        <w:t xml:space="preserve"> </w:t>
      </w:r>
      <w:r>
        <w:rPr>
          <w:b/>
          <w:bCs/>
        </w:rPr>
        <w:t>Candidats</w:t>
      </w:r>
      <w:r>
        <w:rPr>
          <w:b/>
          <w:bCs/>
          <w:spacing w:val="6"/>
        </w:rPr>
        <w:t xml:space="preserve"> </w:t>
      </w:r>
      <w:r>
        <w:rPr>
          <w:b/>
          <w:bCs/>
        </w:rPr>
        <w:t>admis</w:t>
      </w:r>
      <w:r>
        <w:rPr>
          <w:b/>
          <w:bCs/>
          <w:spacing w:val="6"/>
        </w:rPr>
        <w:t xml:space="preserve"> </w:t>
      </w:r>
      <w:r>
        <w:rPr>
          <w:b/>
          <w:bCs/>
        </w:rPr>
        <w:t>à</w:t>
      </w:r>
      <w:r>
        <w:rPr>
          <w:b/>
          <w:bCs/>
          <w:spacing w:val="6"/>
        </w:rPr>
        <w:t xml:space="preserve"> </w:t>
      </w:r>
      <w:r>
        <w:rPr>
          <w:b/>
          <w:bCs/>
        </w:rPr>
        <w:t>concourir</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4.1. Si</w:t>
      </w:r>
      <w:r>
        <w:rPr>
          <w:spacing w:val="26"/>
        </w:rPr>
        <w:t xml:space="preserve"> </w:t>
      </w:r>
      <w:r>
        <w:rPr/>
        <w:t>l’appel</w:t>
      </w:r>
      <w:r>
        <w:rPr>
          <w:spacing w:val="26"/>
        </w:rPr>
        <w:t xml:space="preserve"> </w:t>
      </w:r>
      <w:r>
        <w:rPr/>
        <w:t>d’offres</w:t>
      </w:r>
      <w:r>
        <w:rPr>
          <w:spacing w:val="26"/>
        </w:rPr>
        <w:t xml:space="preserve"> </w:t>
      </w:r>
      <w:r>
        <w:rPr/>
        <w:t>est</w:t>
      </w:r>
      <w:r>
        <w:rPr>
          <w:spacing w:val="26"/>
        </w:rPr>
        <w:t xml:space="preserve"> </w:t>
      </w:r>
      <w:r>
        <w:rPr/>
        <w:t>restreint,</w:t>
      </w:r>
      <w:r>
        <w:rPr>
          <w:spacing w:val="26"/>
        </w:rPr>
        <w:t xml:space="preserve"> </w:t>
      </w:r>
      <w:r>
        <w:rPr/>
        <w:t>la</w:t>
      </w:r>
      <w:r>
        <w:rPr>
          <w:spacing w:val="26"/>
        </w:rPr>
        <w:t xml:space="preserve"> </w:t>
      </w:r>
      <w:r>
        <w:rPr/>
        <w:t>consultation s’adresse</w:t>
      </w:r>
      <w:r>
        <w:rPr>
          <w:spacing w:val="-3"/>
        </w:rPr>
        <w:t xml:space="preserve"> </w:t>
      </w:r>
      <w:r>
        <w:rPr/>
        <w:t>à</w:t>
      </w:r>
      <w:r>
        <w:rPr>
          <w:spacing w:val="-3"/>
        </w:rPr>
        <w:t xml:space="preserve"> </w:t>
      </w:r>
      <w:r>
        <w:rPr/>
        <w:t>tous</w:t>
      </w:r>
      <w:r>
        <w:rPr>
          <w:spacing w:val="-3"/>
        </w:rPr>
        <w:t xml:space="preserve"> </w:t>
      </w:r>
      <w:r>
        <w:rPr/>
        <w:t>les</w:t>
      </w:r>
      <w:r>
        <w:rPr>
          <w:spacing w:val="-3"/>
        </w:rPr>
        <w:t xml:space="preserve"> </w:t>
      </w:r>
      <w:r>
        <w:rPr/>
        <w:t>candidats</w:t>
      </w:r>
      <w:r>
        <w:rPr>
          <w:spacing w:val="-3"/>
        </w:rPr>
        <w:t xml:space="preserve"> </w:t>
      </w:r>
      <w:r>
        <w:rPr/>
        <w:t>retenus</w:t>
      </w:r>
      <w:r>
        <w:rPr>
          <w:spacing w:val="-3"/>
        </w:rPr>
        <w:t xml:space="preserve"> </w:t>
      </w:r>
      <w:r>
        <w:rPr/>
        <w:t>à</w:t>
      </w:r>
      <w:r>
        <w:rPr>
          <w:spacing w:val="-3"/>
        </w:rPr>
        <w:t xml:space="preserve"> </w:t>
      </w:r>
      <w:r>
        <w:rPr/>
        <w:t>l’issue de</w:t>
      </w:r>
      <w:r>
        <w:rPr>
          <w:spacing w:val="6"/>
        </w:rPr>
        <w:t xml:space="preserve"> </w:t>
      </w:r>
      <w:r>
        <w:rPr/>
        <w:t>la</w:t>
      </w:r>
      <w:r>
        <w:rPr>
          <w:spacing w:val="6"/>
        </w:rPr>
        <w:t xml:space="preserve"> </w:t>
      </w:r>
      <w:r>
        <w:rPr/>
        <w:t>procédure</w:t>
      </w:r>
      <w:r>
        <w:rPr>
          <w:spacing w:val="6"/>
        </w:rPr>
        <w:t xml:space="preserve"> </w:t>
      </w:r>
      <w:r>
        <w:rPr/>
        <w:t>de</w:t>
      </w:r>
      <w:r>
        <w:rPr>
          <w:spacing w:val="6"/>
        </w:rPr>
        <w:t xml:space="preserve"> </w:t>
      </w:r>
      <w:r>
        <w:rPr/>
        <w:t>pré-qualification.</w:t>
      </w:r>
    </w:p>
    <w:p>
      <w:pPr>
        <w:pStyle w:val="Normal"/>
        <w:widowControl w:val="false"/>
        <w:suppressAutoHyphens w:val="true"/>
        <w:jc w:val="both"/>
        <w:textAlignment w:val="baseline"/>
        <w:rPr>
          <w:sz w:val="4"/>
        </w:rPr>
      </w:pPr>
      <w:r>
        <w:rPr>
          <w:sz w:val="4"/>
        </w:rPr>
      </w:r>
    </w:p>
    <w:p>
      <w:pPr>
        <w:pStyle w:val="Normal"/>
        <w:widowControl w:val="false"/>
        <w:suppressAutoHyphens w:val="true"/>
        <w:jc w:val="both"/>
        <w:textAlignment w:val="baseline"/>
        <w:rPr/>
      </w:pPr>
      <w:r>
        <w:rPr/>
        <w:t>4.2. En</w:t>
      </w:r>
      <w:r>
        <w:rPr>
          <w:spacing w:val="18"/>
        </w:rPr>
        <w:t xml:space="preserve"> </w:t>
      </w:r>
      <w:r>
        <w:rPr/>
        <w:t>règle</w:t>
      </w:r>
      <w:r>
        <w:rPr>
          <w:spacing w:val="18"/>
        </w:rPr>
        <w:t xml:space="preserve"> </w:t>
      </w:r>
      <w:r>
        <w:rPr/>
        <w:t>générale,</w:t>
      </w:r>
      <w:r>
        <w:rPr>
          <w:spacing w:val="18"/>
        </w:rPr>
        <w:t xml:space="preserve"> </w:t>
      </w:r>
      <w:r>
        <w:rPr/>
        <w:t>l’appel</w:t>
      </w:r>
      <w:r>
        <w:rPr>
          <w:spacing w:val="18"/>
        </w:rPr>
        <w:t xml:space="preserve"> </w:t>
      </w:r>
      <w:r>
        <w:rPr/>
        <w:t>d’offres</w:t>
      </w:r>
      <w:r>
        <w:rPr>
          <w:spacing w:val="18"/>
        </w:rPr>
        <w:t xml:space="preserve"> </w:t>
      </w:r>
      <w:r>
        <w:rPr/>
        <w:t>s’adresse</w:t>
      </w:r>
      <w:r>
        <w:rPr>
          <w:spacing w:val="18"/>
        </w:rPr>
        <w:t xml:space="preserve"> </w:t>
      </w:r>
      <w:r>
        <w:rPr/>
        <w:t xml:space="preserve">à </w:t>
      </w:r>
      <w:r>
        <w:rPr>
          <w:spacing w:val="4"/>
        </w:rPr>
        <w:t>tou</w:t>
      </w:r>
      <w:r>
        <w:rPr/>
        <w:t>s</w:t>
      </w:r>
      <w:r>
        <w:rPr>
          <w:spacing w:val="-26"/>
        </w:rPr>
        <w:t xml:space="preserve"> </w:t>
      </w:r>
      <w:r>
        <w:rPr>
          <w:spacing w:val="4"/>
        </w:rPr>
        <w:t>le</w:t>
      </w:r>
      <w:r>
        <w:rPr/>
        <w:t>s</w:t>
      </w:r>
      <w:r>
        <w:rPr>
          <w:spacing w:val="-26"/>
        </w:rPr>
        <w:t xml:space="preserve"> </w:t>
      </w:r>
      <w:r>
        <w:rPr>
          <w:spacing w:val="4"/>
        </w:rPr>
        <w:t>entrepreneurs</w:t>
      </w:r>
      <w:r>
        <w:rPr/>
        <w:t xml:space="preserve">, </w:t>
      </w:r>
      <w:r>
        <w:rPr>
          <w:spacing w:val="4"/>
        </w:rPr>
        <w:t>sou</w:t>
      </w:r>
      <w:r>
        <w:rPr/>
        <w:t>s</w:t>
      </w:r>
      <w:r>
        <w:rPr>
          <w:spacing w:val="-26"/>
        </w:rPr>
        <w:t xml:space="preserve"> </w:t>
      </w:r>
      <w:r>
        <w:rPr>
          <w:spacing w:val="4"/>
        </w:rPr>
        <w:t>réserv</w:t>
      </w:r>
      <w:r>
        <w:rPr/>
        <w:t>e</w:t>
      </w:r>
      <w:r>
        <w:rPr>
          <w:spacing w:val="-26"/>
        </w:rPr>
        <w:t xml:space="preserve"> </w:t>
      </w:r>
      <w:r>
        <w:rPr>
          <w:spacing w:val="4"/>
        </w:rPr>
        <w:t xml:space="preserve">des </w:t>
      </w:r>
      <w:r>
        <w:rPr/>
        <w:t>dispositions</w:t>
      </w:r>
      <w:r>
        <w:rPr>
          <w:spacing w:val="6"/>
        </w:rPr>
        <w:t xml:space="preserve"> </w:t>
      </w:r>
      <w:r>
        <w:rPr/>
        <w:t>ci-après</w:t>
      </w:r>
      <w:r>
        <w:rPr>
          <w:spacing w:val="6"/>
        </w:rPr>
        <w:t xml:space="preserve"> </w:t>
      </w:r>
      <w:r>
        <w:rPr/>
        <w:t>:</w:t>
      </w:r>
    </w:p>
    <w:p>
      <w:pPr>
        <w:pStyle w:val="Normal"/>
        <w:widowControl w:val="false"/>
        <w:suppressAutoHyphens w:val="true"/>
        <w:jc w:val="both"/>
        <w:textAlignment w:val="baseline"/>
        <w:rPr>
          <w:sz w:val="4"/>
        </w:rPr>
      </w:pPr>
      <w:r>
        <w:rPr>
          <w:sz w:val="4"/>
        </w:rPr>
      </w:r>
    </w:p>
    <w:p>
      <w:pPr>
        <w:pStyle w:val="Normal"/>
        <w:widowControl w:val="false"/>
        <w:tabs>
          <w:tab w:val="clear" w:pos="708"/>
          <w:tab w:val="left" w:pos="840" w:leader="none"/>
          <w:tab w:val="left" w:pos="2700" w:leader="none"/>
          <w:tab w:val="left" w:pos="3120" w:leader="none"/>
          <w:tab w:val="left" w:pos="4140" w:leader="none"/>
          <w:tab w:val="left" w:pos="4780" w:leader="none"/>
        </w:tabs>
        <w:suppressAutoHyphens w:val="true"/>
        <w:jc w:val="both"/>
        <w:textAlignment w:val="baseline"/>
        <w:rPr/>
      </w:pPr>
      <w:r>
        <w:rPr/>
        <w:t xml:space="preserve">a. </w:t>
      </w:r>
      <w:r>
        <w:rPr>
          <w:spacing w:val="-26"/>
        </w:rPr>
        <w:t xml:space="preserve"> </w:t>
      </w:r>
      <w:r>
        <w:rPr>
          <w:spacing w:val="5"/>
        </w:rPr>
        <w:t>U</w:t>
      </w:r>
      <w:r>
        <w:rPr/>
        <w:t>n</w:t>
      </w:r>
      <w:r>
        <w:rPr>
          <w:b/>
          <w:i/>
        </w:rPr>
        <w:t xml:space="preserve"> </w:t>
      </w:r>
      <w:r>
        <w:rPr>
          <w:spacing w:val="5"/>
        </w:rPr>
        <w:t>soumissionnair</w:t>
      </w:r>
      <w:r>
        <w:rPr/>
        <w:t>e</w:t>
      </w:r>
      <w:r>
        <w:rPr>
          <w:b/>
          <w:i/>
        </w:rPr>
        <w:t xml:space="preserve"> </w:t>
      </w:r>
      <w:r>
        <w:rPr>
          <w:spacing w:val="5"/>
        </w:rPr>
        <w:t>(</w:t>
      </w:r>
      <w:r>
        <w:rPr/>
        <w:t>y</w:t>
      </w:r>
      <w:r>
        <w:rPr>
          <w:b/>
          <w:i/>
        </w:rPr>
        <w:t xml:space="preserve"> </w:t>
      </w:r>
      <w:r>
        <w:rPr>
          <w:spacing w:val="5"/>
        </w:rPr>
        <w:t>compri</w:t>
      </w:r>
      <w:r>
        <w:rPr/>
        <w:t>s</w:t>
      </w:r>
      <w:r>
        <w:rPr>
          <w:b/>
          <w:i/>
        </w:rPr>
        <w:t xml:space="preserve"> </w:t>
      </w:r>
      <w:r>
        <w:rPr>
          <w:spacing w:val="5"/>
        </w:rPr>
        <w:t>tou</w:t>
      </w:r>
      <w:r>
        <w:rPr/>
        <w:t>s</w:t>
      </w:r>
      <w:r>
        <w:rPr>
          <w:b/>
          <w:i/>
        </w:rPr>
        <w:t xml:space="preserve"> </w:t>
      </w:r>
      <w:r>
        <w:rPr>
          <w:spacing w:val="5"/>
        </w:rPr>
        <w:t xml:space="preserve">les </w:t>
      </w:r>
      <w:r>
        <w:rPr/>
        <w:t>membres</w:t>
      </w:r>
      <w:r>
        <w:rPr>
          <w:spacing w:val="14"/>
        </w:rPr>
        <w:t xml:space="preserve"> </w:t>
      </w:r>
      <w:r>
        <w:rPr/>
        <w:t>d’un</w:t>
      </w:r>
      <w:r>
        <w:rPr>
          <w:spacing w:val="14"/>
        </w:rPr>
        <w:t xml:space="preserve"> </w:t>
      </w:r>
      <w:r>
        <w:rPr/>
        <w:t>groupement</w:t>
      </w:r>
      <w:r>
        <w:rPr>
          <w:spacing w:val="14"/>
        </w:rPr>
        <w:t xml:space="preserve"> </w:t>
      </w:r>
      <w:r>
        <w:rPr/>
        <w:t>d’entreprises</w:t>
      </w:r>
      <w:r>
        <w:rPr>
          <w:spacing w:val="14"/>
        </w:rPr>
        <w:t xml:space="preserve"> </w:t>
      </w:r>
      <w:r>
        <w:rPr/>
        <w:t>et</w:t>
      </w:r>
      <w:r>
        <w:rPr>
          <w:spacing w:val="14"/>
        </w:rPr>
        <w:t xml:space="preserve"> </w:t>
      </w:r>
      <w:r>
        <w:rPr/>
        <w:t>tous les sous-traitants du soumissionnaire) doit être d’un</w:t>
      </w:r>
      <w:r>
        <w:rPr>
          <w:spacing w:val="-2"/>
        </w:rPr>
        <w:t xml:space="preserve"> </w:t>
      </w:r>
      <w:r>
        <w:rPr/>
        <w:t>pays</w:t>
      </w:r>
      <w:r>
        <w:rPr>
          <w:spacing w:val="-2"/>
        </w:rPr>
        <w:t xml:space="preserve"> </w:t>
      </w:r>
      <w:r>
        <w:rPr/>
        <w:t>éligible,</w:t>
      </w:r>
      <w:r>
        <w:rPr>
          <w:spacing w:val="-2"/>
        </w:rPr>
        <w:t xml:space="preserve"> </w:t>
      </w:r>
      <w:r>
        <w:rPr/>
        <w:t>conformément</w:t>
      </w:r>
      <w:r>
        <w:rPr>
          <w:spacing w:val="-2"/>
        </w:rPr>
        <w:t xml:space="preserve"> </w:t>
      </w:r>
      <w:r>
        <w:rPr/>
        <w:t>à</w:t>
      </w:r>
      <w:r>
        <w:rPr>
          <w:spacing w:val="-2"/>
        </w:rPr>
        <w:t xml:space="preserve"> </w:t>
      </w:r>
      <w:r>
        <w:rPr/>
        <w:t>la</w:t>
      </w:r>
      <w:r>
        <w:rPr>
          <w:spacing w:val="-2"/>
        </w:rPr>
        <w:t xml:space="preserve"> </w:t>
      </w:r>
      <w:r>
        <w:rPr/>
        <w:t>convention de</w:t>
      </w:r>
      <w:r>
        <w:rPr>
          <w:spacing w:val="6"/>
        </w:rPr>
        <w:t xml:space="preserve"> </w:t>
      </w:r>
      <w:r>
        <w:rPr/>
        <w:t>financement</w:t>
      </w:r>
      <w:r>
        <w:rPr>
          <w:spacing w:val="6"/>
        </w:rPr>
        <w:t xml:space="preserve"> </w:t>
      </w:r>
      <w:r>
        <w:rPr/>
        <w:t>;</w:t>
      </w:r>
    </w:p>
    <w:p>
      <w:pPr>
        <w:pStyle w:val="Normal"/>
        <w:widowControl w:val="false"/>
        <w:suppressAutoHyphens w:val="true"/>
        <w:jc w:val="both"/>
        <w:textAlignment w:val="baseline"/>
        <w:rPr>
          <w:sz w:val="8"/>
        </w:rPr>
      </w:pPr>
      <w:r>
        <w:rPr>
          <w:sz w:val="8"/>
        </w:rPr>
      </w:r>
    </w:p>
    <w:p>
      <w:pPr>
        <w:pStyle w:val="Normal"/>
        <w:widowControl w:val="false"/>
        <w:suppressAutoHyphens w:val="true"/>
        <w:ind w:left="340" w:right="95" w:hanging="340"/>
        <w:jc w:val="both"/>
        <w:textAlignment w:val="baseline"/>
        <w:rPr/>
      </w:pPr>
      <w:r>
        <w:rPr/>
        <w:t>b.  Un soumissionnaire (y compris tous les membres  d’un groupement d’entreprises et tous les sous-traitants du soumissionnaire) ne doit pas se trouver en situation de conflit d’intérêt sous peine de disqualification. Un soumissionnaire peut être jugé comme étant en situation de conflit d’intérêt.</w:t>
      </w:r>
    </w:p>
    <w:p>
      <w:pPr>
        <w:pStyle w:val="Normal"/>
        <w:widowControl w:val="false"/>
        <w:suppressAutoHyphens w:val="true"/>
        <w:spacing w:lineRule="exact" w:line="180" w:before="3" w:after="0"/>
        <w:textAlignment w:val="baseline"/>
        <w:rPr>
          <w:sz w:val="10"/>
        </w:rPr>
      </w:pPr>
      <w:r>
        <w:rPr>
          <w:sz w:val="10"/>
        </w:rPr>
      </w:r>
    </w:p>
    <w:p>
      <w:pPr>
        <w:pStyle w:val="Normal"/>
        <w:widowControl w:val="false"/>
        <w:numPr>
          <w:ilvl w:val="2"/>
          <w:numId w:val="4"/>
        </w:numPr>
        <w:tabs>
          <w:tab w:val="clear" w:pos="708"/>
          <w:tab w:val="left" w:pos="851" w:leader="none"/>
        </w:tabs>
        <w:suppressAutoHyphens w:val="true"/>
        <w:spacing w:before="57" w:after="0"/>
        <w:ind w:left="851" w:right="-134" w:hanging="142"/>
        <w:jc w:val="both"/>
        <w:textAlignment w:val="baseline"/>
        <w:rPr/>
      </w:pPr>
      <w:r>
        <w:rPr/>
        <w:t>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ou</w:t>
      </w:r>
    </w:p>
    <w:p>
      <w:pPr>
        <w:pStyle w:val="Normal"/>
        <w:widowControl w:val="false"/>
        <w:suppressAutoHyphens w:val="true"/>
        <w:spacing w:lineRule="exact" w:line="100" w:before="13" w:after="0"/>
        <w:textAlignment w:val="baseline"/>
        <w:rPr/>
      </w:pPr>
      <w:r>
        <w:rPr/>
      </w:r>
    </w:p>
    <w:p>
      <w:pPr>
        <w:pStyle w:val="Normal"/>
        <w:widowControl w:val="false"/>
        <w:tabs>
          <w:tab w:val="clear" w:pos="708"/>
          <w:tab w:val="left" w:pos="851" w:leader="none"/>
        </w:tabs>
        <w:suppressAutoHyphens w:val="true"/>
        <w:ind w:left="851" w:right="-15" w:hanging="340"/>
        <w:jc w:val="both"/>
        <w:textAlignment w:val="baseline"/>
        <w:rPr/>
      </w:pPr>
      <w:r>
        <w:rPr/>
        <w:t>ii.</w:t>
        <w:tab/>
        <w:t>Présente plus d’une offre dans le cadre du présent appel d’offres, à l’exception des offres variantes autorisées selon la clause 17, le cas échéant ; cependant, ceci ne fait pas obstacle à la participation de sous- traitants dans plus d’une offre.</w:t>
      </w:r>
    </w:p>
    <w:p>
      <w:pPr>
        <w:pStyle w:val="Normal"/>
        <w:widowControl w:val="false"/>
        <w:tabs>
          <w:tab w:val="clear" w:pos="708"/>
          <w:tab w:val="left" w:pos="900" w:leader="none"/>
        </w:tabs>
        <w:suppressAutoHyphens w:val="true"/>
        <w:ind w:left="908" w:right="-15" w:hanging="397"/>
        <w:jc w:val="both"/>
        <w:textAlignment w:val="baseline"/>
        <w:rPr/>
      </w:pPr>
      <w:r>
        <w:rPr/>
        <w:t>iii</w:t>
        <w:tab/>
        <w:t>l’autorité contractante ou le maître d’ouvrage possèdent des intérêts financiers dans sa géographie du capital de nature à compromettre la transparence des procédures de passation des marchés publics</w:t>
      </w:r>
    </w:p>
    <w:p>
      <w:pPr>
        <w:pStyle w:val="Normal"/>
        <w:widowControl w:val="false"/>
        <w:suppressAutoHyphens w:val="true"/>
        <w:jc w:val="both"/>
        <w:textAlignment w:val="baseline"/>
        <w:rPr/>
      </w:pPr>
      <w:r>
        <w:rPr/>
        <w:t>c. Le</w:t>
      </w:r>
      <w:r>
        <w:rPr>
          <w:spacing w:val="4"/>
        </w:rPr>
        <w:t xml:space="preserve"> </w:t>
      </w:r>
      <w:r>
        <w:rPr/>
        <w:t>soumissionnaire</w:t>
      </w:r>
      <w:r>
        <w:rPr>
          <w:spacing w:val="4"/>
        </w:rPr>
        <w:t xml:space="preserve"> </w:t>
      </w:r>
      <w:r>
        <w:rPr/>
        <w:t>ne</w:t>
      </w:r>
      <w:r>
        <w:rPr>
          <w:spacing w:val="4"/>
        </w:rPr>
        <w:t xml:space="preserve"> </w:t>
      </w:r>
      <w:r>
        <w:rPr/>
        <w:t>doit</w:t>
      </w:r>
      <w:r>
        <w:rPr>
          <w:spacing w:val="4"/>
        </w:rPr>
        <w:t xml:space="preserve"> </w:t>
      </w:r>
      <w:r>
        <w:rPr/>
        <w:t>pas</w:t>
      </w:r>
      <w:r>
        <w:rPr>
          <w:spacing w:val="4"/>
        </w:rPr>
        <w:t xml:space="preserve"> </w:t>
      </w:r>
      <w:r>
        <w:rPr/>
        <w:t>être</w:t>
      </w:r>
      <w:r>
        <w:rPr>
          <w:spacing w:val="4"/>
        </w:rPr>
        <w:t xml:space="preserve"> </w:t>
      </w:r>
      <w:r>
        <w:rPr/>
        <w:t>sous</w:t>
      </w:r>
      <w:r>
        <w:rPr>
          <w:spacing w:val="4"/>
        </w:rPr>
        <w:t xml:space="preserve"> </w:t>
      </w:r>
      <w:r>
        <w:rPr/>
        <w:t>le</w:t>
      </w:r>
      <w:r>
        <w:rPr>
          <w:spacing w:val="4"/>
        </w:rPr>
        <w:t xml:space="preserve"> </w:t>
      </w:r>
      <w:r>
        <w:rPr/>
        <w:t>coup d’une</w:t>
      </w:r>
      <w:r>
        <w:rPr>
          <w:spacing w:val="6"/>
        </w:rPr>
        <w:t xml:space="preserve"> </w:t>
      </w:r>
      <w:r>
        <w:rPr/>
        <w:t>décision</w:t>
      </w:r>
      <w:r>
        <w:rPr>
          <w:spacing w:val="6"/>
        </w:rPr>
        <w:t xml:space="preserve"> </w:t>
      </w:r>
      <w:r>
        <w:rPr/>
        <w:t>d’exclusion.</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d. Une</w:t>
      </w:r>
      <w:r>
        <w:rPr>
          <w:spacing w:val="16"/>
        </w:rPr>
        <w:t xml:space="preserve"> </w:t>
      </w:r>
      <w:r>
        <w:rPr/>
        <w:t>entreprise</w:t>
      </w:r>
      <w:r>
        <w:rPr>
          <w:spacing w:val="16"/>
        </w:rPr>
        <w:t xml:space="preserve"> </w:t>
      </w:r>
      <w:r>
        <w:rPr/>
        <w:t>publique</w:t>
      </w:r>
      <w:r>
        <w:rPr>
          <w:spacing w:val="16"/>
        </w:rPr>
        <w:t xml:space="preserve"> </w:t>
      </w:r>
      <w:r>
        <w:rPr/>
        <w:t>camerounaise</w:t>
      </w:r>
      <w:r>
        <w:rPr>
          <w:spacing w:val="16"/>
        </w:rPr>
        <w:t xml:space="preserve"> </w:t>
      </w:r>
      <w:r>
        <w:rPr/>
        <w:t>peut</w:t>
      </w:r>
      <w:r>
        <w:rPr>
          <w:spacing w:val="16"/>
        </w:rPr>
        <w:t xml:space="preserve"> </w:t>
      </w:r>
      <w:r>
        <w:rPr/>
        <w:t>participer à la consultation si elle démontre qu’elle est (i) juridiquement et financièrement autonome, (ii) administrée selon les règles du droit</w:t>
      </w:r>
      <w:r>
        <w:rPr>
          <w:spacing w:val="-7"/>
        </w:rPr>
        <w:t xml:space="preserve"> </w:t>
      </w:r>
      <w:r>
        <w:rPr/>
        <w:t>commercial</w:t>
      </w:r>
      <w:r>
        <w:rPr>
          <w:spacing w:val="-7"/>
        </w:rPr>
        <w:t xml:space="preserve"> </w:t>
      </w:r>
      <w:r>
        <w:rPr/>
        <w:t>et</w:t>
      </w:r>
      <w:r>
        <w:rPr>
          <w:spacing w:val="-7"/>
        </w:rPr>
        <w:t xml:space="preserve"> </w:t>
      </w:r>
      <w:r>
        <w:rPr/>
        <w:t>(iii)</w:t>
      </w:r>
      <w:r>
        <w:rPr>
          <w:spacing w:val="-7"/>
        </w:rPr>
        <w:t xml:space="preserve"> </w:t>
      </w:r>
      <w:r>
        <w:rPr/>
        <w:t>n’est</w:t>
      </w:r>
      <w:r>
        <w:rPr>
          <w:spacing w:val="-7"/>
        </w:rPr>
        <w:t xml:space="preserve"> </w:t>
      </w:r>
      <w:r>
        <w:rPr/>
        <w:t>pas</w:t>
      </w:r>
      <w:r>
        <w:rPr>
          <w:spacing w:val="-7"/>
        </w:rPr>
        <w:t xml:space="preserve"> </w:t>
      </w:r>
      <w:r>
        <w:rPr/>
        <w:t>sous</w:t>
      </w:r>
      <w:r>
        <w:rPr>
          <w:spacing w:val="-7"/>
        </w:rPr>
        <w:t xml:space="preserve"> </w:t>
      </w:r>
      <w:r>
        <w:rPr>
          <w:spacing w:val="5"/>
        </w:rPr>
        <w:t>l’autorit</w:t>
      </w:r>
      <w:r>
        <w:rPr/>
        <w:t xml:space="preserve">é </w:t>
      </w:r>
      <w:r>
        <w:rPr>
          <w:spacing w:val="5"/>
        </w:rPr>
        <w:t>direct</w:t>
      </w:r>
      <w:r>
        <w:rPr/>
        <w:t xml:space="preserve">e </w:t>
      </w:r>
      <w:r>
        <w:rPr>
          <w:spacing w:val="5"/>
        </w:rPr>
        <w:t>de l’Autorité Contractante ou du Maître d’Ouvrage</w:t>
      </w:r>
      <w:r>
        <w:rPr/>
        <w:t>.</w:t>
      </w:r>
    </w:p>
    <w:p>
      <w:pPr>
        <w:pStyle w:val="Normal"/>
        <w:widowControl w:val="false"/>
        <w:suppressAutoHyphens w:val="true"/>
        <w:jc w:val="both"/>
        <w:textAlignment w:val="baseline"/>
        <w:rPr>
          <w:sz w:val="14"/>
        </w:rPr>
      </w:pPr>
      <w:r>
        <w:rPr>
          <w:sz w:val="14"/>
        </w:rPr>
      </w:r>
    </w:p>
    <w:p>
      <w:pPr>
        <w:pStyle w:val="Normal"/>
        <w:widowControl w:val="false"/>
        <w:tabs>
          <w:tab w:val="clear" w:pos="708"/>
          <w:tab w:val="left" w:pos="2580" w:leader="none"/>
          <w:tab w:val="left" w:pos="3920" w:leader="none"/>
        </w:tabs>
        <w:suppressAutoHyphens w:val="true"/>
        <w:jc w:val="both"/>
        <w:textAlignment w:val="baseline"/>
        <w:rPr/>
      </w:pPr>
      <w:r>
        <w:rPr>
          <w:b/>
          <w:bCs/>
        </w:rPr>
        <w:t>Article</w:t>
      </w:r>
      <w:r>
        <w:rPr>
          <w:b/>
          <w:bCs/>
          <w:spacing w:val="6"/>
        </w:rPr>
        <w:t xml:space="preserve"> </w:t>
      </w:r>
      <w:r>
        <w:rPr>
          <w:b/>
          <w:bCs/>
        </w:rPr>
        <w:t>5</w:t>
      </w:r>
      <w:r>
        <w:rPr>
          <w:b/>
          <w:bCs/>
          <w:spacing w:val="6"/>
        </w:rPr>
        <w:t xml:space="preserve"> </w:t>
      </w:r>
      <w:r>
        <w:rPr>
          <w:b/>
          <w:bCs/>
        </w:rPr>
        <w:t>:</w:t>
      </w:r>
      <w:r>
        <w:rPr>
          <w:b/>
          <w:bCs/>
          <w:spacing w:val="1"/>
        </w:rPr>
        <w:t xml:space="preserve"> </w:t>
      </w:r>
      <w:r>
        <w:rPr>
          <w:b/>
          <w:bCs/>
          <w:spacing w:val="5"/>
        </w:rPr>
        <w:t>Matériaux</w:t>
      </w:r>
      <w:r>
        <w:rPr>
          <w:b/>
          <w:bCs/>
        </w:rPr>
        <w:t xml:space="preserve">, </w:t>
      </w:r>
      <w:r>
        <w:rPr>
          <w:b/>
          <w:bCs/>
          <w:spacing w:val="5"/>
        </w:rPr>
        <w:t>matériels</w:t>
      </w:r>
      <w:r>
        <w:rPr>
          <w:b/>
          <w:bCs/>
        </w:rPr>
        <w:t xml:space="preserve">, </w:t>
      </w:r>
      <w:r>
        <w:rPr>
          <w:b/>
          <w:bCs/>
          <w:spacing w:val="5"/>
        </w:rPr>
        <w:t xml:space="preserve">fournitures, </w:t>
      </w:r>
      <w:r>
        <w:rPr>
          <w:b/>
          <w:bCs/>
        </w:rPr>
        <w:t>équipements</w:t>
      </w:r>
      <w:r>
        <w:rPr>
          <w:b/>
          <w:bCs/>
          <w:spacing w:val="6"/>
        </w:rPr>
        <w:t xml:space="preserve"> </w:t>
      </w:r>
      <w:r>
        <w:rPr>
          <w:b/>
          <w:bCs/>
        </w:rPr>
        <w:t>et</w:t>
      </w:r>
      <w:r>
        <w:rPr>
          <w:b/>
          <w:bCs/>
          <w:spacing w:val="6"/>
        </w:rPr>
        <w:t xml:space="preserve"> </w:t>
      </w:r>
      <w:r>
        <w:rPr>
          <w:b/>
          <w:bCs/>
        </w:rPr>
        <w:t>services</w:t>
      </w:r>
      <w:r>
        <w:rPr>
          <w:b/>
          <w:bCs/>
          <w:spacing w:val="6"/>
        </w:rPr>
        <w:t xml:space="preserve"> </w:t>
      </w:r>
      <w:r>
        <w:rPr>
          <w:b/>
          <w:bCs/>
        </w:rPr>
        <w:t>autorisés</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t>5.1. Les</w:t>
      </w:r>
      <w:r>
        <w:rPr>
          <w:spacing w:val="5"/>
        </w:rPr>
        <w:t xml:space="preserve"> </w:t>
      </w:r>
      <w:r>
        <w:rPr/>
        <w:t>matériaux,</w:t>
      </w:r>
      <w:r>
        <w:rPr>
          <w:spacing w:val="5"/>
        </w:rPr>
        <w:t xml:space="preserve"> </w:t>
      </w:r>
      <w:r>
        <w:rPr/>
        <w:t>les</w:t>
      </w:r>
      <w:r>
        <w:rPr>
          <w:spacing w:val="5"/>
        </w:rPr>
        <w:t xml:space="preserve"> </w:t>
      </w:r>
      <w:r>
        <w:rPr/>
        <w:t>matériels</w:t>
      </w:r>
      <w:r>
        <w:rPr>
          <w:spacing w:val="5"/>
        </w:rPr>
        <w:t xml:space="preserve"> </w:t>
      </w:r>
      <w:r>
        <w:rPr/>
        <w:t>de</w:t>
      </w:r>
      <w:r>
        <w:rPr>
          <w:spacing w:val="5"/>
        </w:rPr>
        <w:t xml:space="preserve"> </w:t>
      </w:r>
      <w:r>
        <w:rPr/>
        <w:t>l’Entrepreneur, les</w:t>
      </w:r>
      <w:r>
        <w:rPr>
          <w:spacing w:val="-5"/>
        </w:rPr>
        <w:t xml:space="preserve"> </w:t>
      </w:r>
      <w:r>
        <w:rPr/>
        <w:t>fournitures,</w:t>
      </w:r>
      <w:r>
        <w:rPr>
          <w:spacing w:val="-5"/>
        </w:rPr>
        <w:t xml:space="preserve"> </w:t>
      </w:r>
      <w:r>
        <w:rPr/>
        <w:t>équipements</w:t>
      </w:r>
      <w:r>
        <w:rPr>
          <w:spacing w:val="-5"/>
        </w:rPr>
        <w:t xml:space="preserve"> </w:t>
      </w:r>
      <w:r>
        <w:rPr/>
        <w:t>et</w:t>
      </w:r>
      <w:r>
        <w:rPr>
          <w:spacing w:val="-5"/>
        </w:rPr>
        <w:t xml:space="preserve"> </w:t>
      </w:r>
      <w:r>
        <w:rPr/>
        <w:t>services</w:t>
      </w:r>
      <w:r>
        <w:rPr>
          <w:spacing w:val="-5"/>
        </w:rPr>
        <w:t xml:space="preserve"> </w:t>
      </w:r>
      <w:r>
        <w:rPr/>
        <w:t>devant être fournis dans le cadre du Marché doivent provenir de pays répondant aux critères de provenance</w:t>
      </w:r>
      <w:r>
        <w:rPr>
          <w:spacing w:val="-5"/>
        </w:rPr>
        <w:t xml:space="preserve"> </w:t>
      </w:r>
      <w:r>
        <w:rPr/>
        <w:t>définis</w:t>
      </w:r>
      <w:r>
        <w:rPr>
          <w:spacing w:val="-5"/>
        </w:rPr>
        <w:t xml:space="preserve"> </w:t>
      </w:r>
      <w:r>
        <w:rPr/>
        <w:t>dans</w:t>
      </w:r>
      <w:r>
        <w:rPr>
          <w:spacing w:val="-5"/>
        </w:rPr>
        <w:t xml:space="preserve"> </w:t>
      </w:r>
      <w:r>
        <w:rPr/>
        <w:t>le</w:t>
      </w:r>
      <w:r>
        <w:rPr>
          <w:spacing w:val="-5"/>
        </w:rPr>
        <w:t xml:space="preserve"> </w:t>
      </w:r>
      <w:r>
        <w:rPr/>
        <w:t>RPAO,</w:t>
      </w:r>
      <w:r>
        <w:rPr>
          <w:spacing w:val="-5"/>
        </w:rPr>
        <w:t xml:space="preserve"> </w:t>
      </w:r>
      <w:r>
        <w:rPr/>
        <w:t>et</w:t>
      </w:r>
      <w:r>
        <w:rPr>
          <w:spacing w:val="-5"/>
        </w:rPr>
        <w:t xml:space="preserve"> </w:t>
      </w:r>
      <w:r>
        <w:rPr/>
        <w:t>toutes</w:t>
      </w:r>
      <w:r>
        <w:rPr>
          <w:spacing w:val="-5"/>
        </w:rPr>
        <w:t xml:space="preserve"> </w:t>
      </w:r>
      <w:r>
        <w:rPr/>
        <w:t>les dépenses effectuées au titre du Marché sont limitées</w:t>
      </w:r>
      <w:r>
        <w:rPr>
          <w:spacing w:val="25"/>
        </w:rPr>
        <w:t xml:space="preserve"> </w:t>
      </w:r>
      <w:r>
        <w:rPr/>
        <w:t>auxdits</w:t>
      </w:r>
      <w:r>
        <w:rPr>
          <w:spacing w:val="25"/>
        </w:rPr>
        <w:t xml:space="preserve"> </w:t>
      </w:r>
      <w:r>
        <w:rPr/>
        <w:t>matériaux,</w:t>
      </w:r>
      <w:r>
        <w:rPr>
          <w:spacing w:val="25"/>
        </w:rPr>
        <w:t xml:space="preserve"> </w:t>
      </w:r>
      <w:r>
        <w:rPr/>
        <w:t>matériels,</w:t>
      </w:r>
      <w:r>
        <w:rPr>
          <w:spacing w:val="25"/>
        </w:rPr>
        <w:t xml:space="preserve"> </w:t>
      </w:r>
      <w:r>
        <w:rPr/>
        <w:t>fournitures,</w:t>
      </w:r>
      <w:r>
        <w:rPr>
          <w:spacing w:val="6"/>
        </w:rPr>
        <w:t xml:space="preserve"> </w:t>
      </w:r>
      <w:r>
        <w:rPr/>
        <w:t>équipements</w:t>
      </w:r>
      <w:r>
        <w:rPr>
          <w:spacing w:val="6"/>
        </w:rPr>
        <w:t xml:space="preserve"> </w:t>
      </w:r>
      <w:r>
        <w:rPr/>
        <w:t>et</w:t>
      </w:r>
      <w:r>
        <w:rPr>
          <w:spacing w:val="6"/>
        </w:rPr>
        <w:t xml:space="preserve"> </w:t>
      </w:r>
      <w:r>
        <w:rPr/>
        <w:t>services.</w:t>
      </w:r>
    </w:p>
    <w:p>
      <w:pPr>
        <w:pStyle w:val="Normal"/>
        <w:widowControl w:val="false"/>
        <w:suppressAutoHyphens w:val="true"/>
        <w:jc w:val="both"/>
        <w:textAlignment w:val="baseline"/>
        <w:rPr>
          <w:sz w:val="2"/>
        </w:rPr>
      </w:pPr>
      <w:r>
        <w:rPr>
          <w:sz w:val="2"/>
        </w:rPr>
      </w:r>
    </w:p>
    <w:p>
      <w:pPr>
        <w:pStyle w:val="Normal"/>
        <w:widowControl w:val="false"/>
        <w:suppressAutoHyphens w:val="true"/>
        <w:jc w:val="both"/>
        <w:textAlignment w:val="baseline"/>
        <w:rPr/>
      </w:pPr>
      <w:r>
        <w:rPr/>
        <w:t>5.2. En vertu</w:t>
      </w:r>
      <w:r>
        <w:rPr>
          <w:spacing w:val="-8"/>
        </w:rPr>
        <w:t xml:space="preserve"> </w:t>
      </w:r>
      <w:r>
        <w:rPr/>
        <w:t>de</w:t>
      </w:r>
      <w:r>
        <w:rPr>
          <w:spacing w:val="-8"/>
        </w:rPr>
        <w:t xml:space="preserve"> </w:t>
      </w:r>
      <w:r>
        <w:rPr/>
        <w:t>l’article</w:t>
      </w:r>
      <w:r>
        <w:rPr>
          <w:spacing w:val="-8"/>
        </w:rPr>
        <w:t xml:space="preserve"> </w:t>
      </w:r>
      <w:r>
        <w:rPr/>
        <w:t>5.1</w:t>
      </w:r>
      <w:r>
        <w:rPr>
          <w:spacing w:val="-8"/>
        </w:rPr>
        <w:t xml:space="preserve"> </w:t>
      </w:r>
      <w:r>
        <w:rPr/>
        <w:t>ci-dessus,</w:t>
      </w:r>
      <w:r>
        <w:rPr>
          <w:spacing w:val="-8"/>
        </w:rPr>
        <w:t xml:space="preserve"> </w:t>
      </w:r>
      <w:r>
        <w:rPr/>
        <w:t>le</w:t>
      </w:r>
      <w:r>
        <w:rPr>
          <w:spacing w:val="-8"/>
        </w:rPr>
        <w:t xml:space="preserve"> </w:t>
      </w:r>
      <w:r>
        <w:rPr/>
        <w:t>terme</w:t>
      </w:r>
      <w:r>
        <w:rPr>
          <w:spacing w:val="-8"/>
        </w:rPr>
        <w:t xml:space="preserve"> </w:t>
      </w:r>
      <w:r>
        <w:rPr/>
        <w:t>“provenir”</w:t>
      </w:r>
      <w:r>
        <w:rPr>
          <w:spacing w:val="2"/>
        </w:rPr>
        <w:t xml:space="preserve"> </w:t>
      </w:r>
      <w:r>
        <w:rPr/>
        <w:t>désigne</w:t>
      </w:r>
      <w:r>
        <w:rPr>
          <w:spacing w:val="2"/>
        </w:rPr>
        <w:t xml:space="preserve"> </w:t>
      </w:r>
      <w:r>
        <w:rPr/>
        <w:t>le</w:t>
      </w:r>
      <w:r>
        <w:rPr>
          <w:spacing w:val="2"/>
        </w:rPr>
        <w:t xml:space="preserve"> </w:t>
      </w:r>
      <w:r>
        <w:rPr/>
        <w:t>lieu</w:t>
      </w:r>
      <w:r>
        <w:rPr>
          <w:spacing w:val="2"/>
        </w:rPr>
        <w:t xml:space="preserve"> </w:t>
      </w:r>
      <w:r>
        <w:rPr/>
        <w:t>où</w:t>
      </w:r>
      <w:r>
        <w:rPr>
          <w:spacing w:val="2"/>
        </w:rPr>
        <w:t xml:space="preserve"> </w:t>
      </w:r>
      <w:r>
        <w:rPr/>
        <w:t>les</w:t>
      </w:r>
      <w:r>
        <w:rPr>
          <w:spacing w:val="2"/>
        </w:rPr>
        <w:t xml:space="preserve"> </w:t>
      </w:r>
      <w:r>
        <w:rPr/>
        <w:t>biens</w:t>
      </w:r>
      <w:r>
        <w:rPr>
          <w:spacing w:val="2"/>
        </w:rPr>
        <w:t xml:space="preserve"> </w:t>
      </w:r>
      <w:r>
        <w:rPr/>
        <w:t>sont</w:t>
      </w:r>
      <w:r>
        <w:rPr>
          <w:spacing w:val="2"/>
        </w:rPr>
        <w:t xml:space="preserve"> </w:t>
      </w:r>
      <w:r>
        <w:rPr/>
        <w:t>extraits, cultivés,</w:t>
      </w:r>
      <w:r>
        <w:rPr>
          <w:spacing w:val="14"/>
        </w:rPr>
        <w:t xml:space="preserve"> </w:t>
      </w:r>
      <w:r>
        <w:rPr/>
        <w:t>produits</w:t>
      </w:r>
      <w:r>
        <w:rPr>
          <w:spacing w:val="14"/>
        </w:rPr>
        <w:t xml:space="preserve"> </w:t>
      </w:r>
      <w:r>
        <w:rPr/>
        <w:t>ou</w:t>
      </w:r>
      <w:r>
        <w:rPr>
          <w:spacing w:val="14"/>
        </w:rPr>
        <w:t xml:space="preserve"> </w:t>
      </w:r>
      <w:r>
        <w:rPr/>
        <w:t>fabriqués</w:t>
      </w:r>
      <w:r>
        <w:rPr>
          <w:spacing w:val="14"/>
        </w:rPr>
        <w:t xml:space="preserve"> </w:t>
      </w:r>
      <w:r>
        <w:rPr/>
        <w:t>et</w:t>
      </w:r>
      <w:r>
        <w:rPr>
          <w:spacing w:val="14"/>
        </w:rPr>
        <w:t xml:space="preserve"> </w:t>
      </w:r>
      <w:r>
        <w:rPr/>
        <w:t>d’où</w:t>
      </w:r>
      <w:r>
        <w:rPr>
          <w:spacing w:val="14"/>
        </w:rPr>
        <w:t xml:space="preserve"> </w:t>
      </w:r>
      <w:r>
        <w:rPr/>
        <w:t>proviennent</w:t>
      </w:r>
      <w:r>
        <w:rPr>
          <w:spacing w:val="6"/>
        </w:rPr>
        <w:t xml:space="preserve"> </w:t>
      </w:r>
      <w:r>
        <w:rPr/>
        <w:t>les</w:t>
      </w:r>
      <w:r>
        <w:rPr>
          <w:spacing w:val="6"/>
        </w:rPr>
        <w:t xml:space="preserve"> </w:t>
      </w:r>
      <w:r>
        <w:rPr/>
        <w:t>services.</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b/>
          <w:bCs/>
        </w:rPr>
        <w:t>Article</w:t>
      </w:r>
      <w:r>
        <w:rPr>
          <w:b/>
          <w:bCs/>
          <w:spacing w:val="6"/>
        </w:rPr>
        <w:t xml:space="preserve"> </w:t>
      </w:r>
      <w:r>
        <w:rPr>
          <w:b/>
          <w:bCs/>
        </w:rPr>
        <w:t>6</w:t>
      </w:r>
      <w:r>
        <w:rPr>
          <w:b/>
          <w:bCs/>
          <w:spacing w:val="6"/>
        </w:rPr>
        <w:t xml:space="preserve"> </w:t>
      </w:r>
      <w:r>
        <w:rPr>
          <w:b/>
          <w:bCs/>
        </w:rPr>
        <w:t>:</w:t>
      </w:r>
      <w:r>
        <w:rPr>
          <w:b/>
          <w:bCs/>
          <w:spacing w:val="6"/>
        </w:rPr>
        <w:t xml:space="preserve"> </w:t>
      </w:r>
      <w:r>
        <w:rPr>
          <w:b/>
          <w:bCs/>
        </w:rPr>
        <w:t>Qualification</w:t>
      </w:r>
      <w:r>
        <w:rPr>
          <w:b/>
          <w:bCs/>
          <w:spacing w:val="6"/>
        </w:rPr>
        <w:t xml:space="preserve"> </w:t>
      </w:r>
      <w:r>
        <w:rPr>
          <w:b/>
          <w:bCs/>
        </w:rPr>
        <w:t>du</w:t>
      </w:r>
      <w:r>
        <w:rPr>
          <w:b/>
          <w:bCs/>
          <w:spacing w:val="6"/>
        </w:rPr>
        <w:t xml:space="preserve"> </w:t>
      </w:r>
      <w:r>
        <w:rPr>
          <w:b/>
          <w:bCs/>
        </w:rPr>
        <w:t>Soumissionnaire</w:t>
      </w:r>
    </w:p>
    <w:p>
      <w:pPr>
        <w:pStyle w:val="Normal"/>
        <w:widowControl w:val="false"/>
        <w:suppressAutoHyphens w:val="true"/>
        <w:jc w:val="both"/>
        <w:textAlignment w:val="baseline"/>
        <w:rPr>
          <w:sz w:val="2"/>
        </w:rPr>
      </w:pPr>
      <w:r>
        <w:rPr>
          <w:sz w:val="2"/>
        </w:rPr>
      </w:r>
    </w:p>
    <w:p>
      <w:pPr>
        <w:pStyle w:val="Normal"/>
        <w:widowControl w:val="false"/>
        <w:suppressAutoHyphens w:val="true"/>
        <w:jc w:val="both"/>
        <w:textAlignment w:val="baseline"/>
        <w:rPr/>
      </w:pPr>
      <w:r>
        <w:rPr/>
        <w:t>6.1. Les soumissionnaires doivent, comme partie intégrante</w:t>
      </w:r>
      <w:r>
        <w:rPr>
          <w:spacing w:val="6"/>
        </w:rPr>
        <w:t xml:space="preserve"> </w:t>
      </w:r>
      <w:r>
        <w:rPr/>
        <w:t>de</w:t>
      </w:r>
      <w:r>
        <w:rPr>
          <w:spacing w:val="6"/>
        </w:rPr>
        <w:t xml:space="preserve"> </w:t>
      </w:r>
      <w:r>
        <w:rPr/>
        <w:t>leur</w:t>
      </w:r>
      <w:r>
        <w:rPr>
          <w:spacing w:val="6"/>
        </w:rPr>
        <w:t xml:space="preserve"> </w:t>
      </w:r>
      <w:r>
        <w:rPr/>
        <w:t>offre</w:t>
      </w:r>
      <w:r>
        <w:rPr>
          <w:spacing w:val="6"/>
        </w:rPr>
        <w:t xml:space="preserve"> </w:t>
      </w:r>
      <w:r>
        <w:rPr/>
        <w:t>:</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t>a. Soumettre</w:t>
      </w:r>
      <w:r>
        <w:rPr>
          <w:spacing w:val="-4"/>
        </w:rPr>
        <w:t xml:space="preserve"> </w:t>
      </w:r>
      <w:r>
        <w:rPr/>
        <w:t>un</w:t>
      </w:r>
      <w:r>
        <w:rPr>
          <w:spacing w:val="-4"/>
        </w:rPr>
        <w:t xml:space="preserve"> </w:t>
      </w:r>
      <w:r>
        <w:rPr/>
        <w:t>pouvoir</w:t>
      </w:r>
      <w:r>
        <w:rPr>
          <w:spacing w:val="-4"/>
        </w:rPr>
        <w:t xml:space="preserve"> </w:t>
      </w:r>
      <w:r>
        <w:rPr/>
        <w:t>habilitant</w:t>
      </w:r>
      <w:r>
        <w:rPr>
          <w:spacing w:val="-4"/>
        </w:rPr>
        <w:t xml:space="preserve"> </w:t>
      </w:r>
      <w:r>
        <w:rPr/>
        <w:t>le</w:t>
      </w:r>
      <w:r>
        <w:rPr>
          <w:spacing w:val="-4"/>
        </w:rPr>
        <w:t xml:space="preserve"> </w:t>
      </w:r>
      <w:r>
        <w:rPr/>
        <w:t>signataire</w:t>
      </w:r>
      <w:r>
        <w:rPr>
          <w:spacing w:val="-4"/>
        </w:rPr>
        <w:t xml:space="preserve"> </w:t>
      </w:r>
      <w:r>
        <w:rPr/>
        <w:t>de</w:t>
      </w:r>
      <w:r>
        <w:rPr>
          <w:spacing w:val="-4"/>
        </w:rPr>
        <w:t xml:space="preserve"> </w:t>
      </w:r>
      <w:r>
        <w:rPr/>
        <w:t>la soumission</w:t>
      </w:r>
      <w:r>
        <w:rPr>
          <w:spacing w:val="6"/>
        </w:rPr>
        <w:t xml:space="preserve"> </w:t>
      </w:r>
      <w:r>
        <w:rPr/>
        <w:t>à</w:t>
      </w:r>
      <w:r>
        <w:rPr>
          <w:spacing w:val="6"/>
        </w:rPr>
        <w:t xml:space="preserve"> </w:t>
      </w:r>
      <w:r>
        <w:rPr/>
        <w:t>engager</w:t>
      </w:r>
      <w:r>
        <w:rPr>
          <w:spacing w:val="6"/>
        </w:rPr>
        <w:t xml:space="preserve"> </w:t>
      </w:r>
      <w:r>
        <w:rPr/>
        <w:t>le</w:t>
      </w:r>
      <w:r>
        <w:rPr>
          <w:spacing w:val="6"/>
        </w:rPr>
        <w:t xml:space="preserve"> </w:t>
      </w:r>
      <w:r>
        <w:rPr/>
        <w:t>Soumissionnaire ;</w:t>
      </w:r>
    </w:p>
    <w:p>
      <w:pPr>
        <w:pStyle w:val="Normal"/>
        <w:widowControl w:val="false"/>
        <w:suppressAutoHyphens w:val="true"/>
        <w:jc w:val="both"/>
        <w:textAlignment w:val="baseline"/>
        <w:rPr>
          <w:sz w:val="2"/>
        </w:rPr>
      </w:pPr>
      <w:r>
        <w:rPr>
          <w:sz w:val="2"/>
        </w:rPr>
      </w:r>
    </w:p>
    <w:p>
      <w:pPr>
        <w:pStyle w:val="Normal"/>
        <w:widowControl w:val="false"/>
        <w:suppressAutoHyphens w:val="true"/>
        <w:jc w:val="both"/>
        <w:textAlignment w:val="baseline"/>
        <w:rPr/>
      </w:pPr>
      <w:r>
        <w:rPr/>
        <w:t>b. Fournir toutes les informations (compléter ou mettre</w:t>
      </w:r>
      <w:r>
        <w:rPr>
          <w:spacing w:val="-30"/>
        </w:rPr>
        <w:t xml:space="preserve"> </w:t>
      </w:r>
      <w:r>
        <w:rPr/>
        <w:t>à</w:t>
      </w:r>
      <w:r>
        <w:rPr>
          <w:spacing w:val="-30"/>
        </w:rPr>
        <w:t xml:space="preserve"> </w:t>
      </w:r>
      <w:r>
        <w:rPr/>
        <w:t>jour</w:t>
      </w:r>
      <w:r>
        <w:rPr>
          <w:spacing w:val="-30"/>
        </w:rPr>
        <w:t xml:space="preserve"> </w:t>
      </w:r>
      <w:r>
        <w:rPr/>
        <w:t>les</w:t>
      </w:r>
      <w:r>
        <w:rPr>
          <w:spacing w:val="-30"/>
        </w:rPr>
        <w:t xml:space="preserve"> </w:t>
      </w:r>
      <w:r>
        <w:rPr/>
        <w:t>informations</w:t>
      </w:r>
      <w:r>
        <w:rPr>
          <w:spacing w:val="-30"/>
        </w:rPr>
        <w:t xml:space="preserve"> </w:t>
      </w:r>
      <w:r>
        <w:rPr/>
        <w:t xml:space="preserve">jointes à </w:t>
      </w:r>
      <w:r>
        <w:rPr>
          <w:spacing w:val="-30"/>
        </w:rPr>
        <w:t xml:space="preserve"> </w:t>
      </w:r>
      <w:r>
        <w:rPr/>
        <w:t>leur demande</w:t>
      </w:r>
      <w:r>
        <w:rPr>
          <w:spacing w:val="3"/>
        </w:rPr>
        <w:t xml:space="preserve"> </w:t>
      </w:r>
      <w:r>
        <w:rPr/>
        <w:t>de</w:t>
      </w:r>
      <w:r>
        <w:rPr>
          <w:spacing w:val="3"/>
        </w:rPr>
        <w:t xml:space="preserve"> </w:t>
      </w:r>
      <w:r>
        <w:rPr/>
        <w:t>pré-qualification</w:t>
      </w:r>
      <w:r>
        <w:rPr>
          <w:spacing w:val="3"/>
        </w:rPr>
        <w:t xml:space="preserve"> </w:t>
      </w:r>
      <w:r>
        <w:rPr/>
        <w:t>qui</w:t>
      </w:r>
      <w:r>
        <w:rPr>
          <w:spacing w:val="3"/>
        </w:rPr>
        <w:t xml:space="preserve"> </w:t>
      </w:r>
      <w:r>
        <w:rPr/>
        <w:t>ont</w:t>
      </w:r>
      <w:r>
        <w:rPr>
          <w:spacing w:val="3"/>
        </w:rPr>
        <w:t xml:space="preserve"> </w:t>
      </w:r>
      <w:r>
        <w:rPr/>
        <w:t>pu</w:t>
      </w:r>
      <w:r>
        <w:rPr>
          <w:spacing w:val="3"/>
        </w:rPr>
        <w:t xml:space="preserve"> </w:t>
      </w:r>
      <w:r>
        <w:rPr/>
        <w:t>changer, au</w:t>
      </w:r>
      <w:r>
        <w:rPr>
          <w:spacing w:val="10"/>
        </w:rPr>
        <w:t xml:space="preserve"> </w:t>
      </w:r>
      <w:r>
        <w:rPr/>
        <w:t>cas</w:t>
      </w:r>
      <w:r>
        <w:rPr>
          <w:spacing w:val="10"/>
        </w:rPr>
        <w:t xml:space="preserve"> </w:t>
      </w:r>
      <w:r>
        <w:rPr/>
        <w:t>où</w:t>
      </w:r>
      <w:r>
        <w:rPr>
          <w:spacing w:val="10"/>
        </w:rPr>
        <w:t xml:space="preserve"> </w:t>
      </w:r>
      <w:r>
        <w:rPr/>
        <w:t>les</w:t>
      </w:r>
      <w:r>
        <w:rPr>
          <w:spacing w:val="10"/>
        </w:rPr>
        <w:t xml:space="preserve"> </w:t>
      </w:r>
      <w:r>
        <w:rPr/>
        <w:t>candidats</w:t>
      </w:r>
      <w:r>
        <w:rPr>
          <w:spacing w:val="10"/>
        </w:rPr>
        <w:t xml:space="preserve"> </w:t>
      </w:r>
      <w:r>
        <w:rPr/>
        <w:t>ont</w:t>
      </w:r>
      <w:r>
        <w:rPr>
          <w:spacing w:val="10"/>
        </w:rPr>
        <w:t xml:space="preserve"> </w:t>
      </w:r>
      <w:r>
        <w:rPr/>
        <w:t>fait</w:t>
      </w:r>
      <w:r>
        <w:rPr>
          <w:spacing w:val="10"/>
        </w:rPr>
        <w:t xml:space="preserve"> </w:t>
      </w:r>
      <w:r>
        <w:rPr/>
        <w:t>l’objet</w:t>
      </w:r>
      <w:r>
        <w:rPr>
          <w:spacing w:val="10"/>
        </w:rPr>
        <w:t xml:space="preserve"> </w:t>
      </w:r>
      <w:r>
        <w:rPr/>
        <w:t>d’une</w:t>
      </w:r>
      <w:r>
        <w:rPr>
          <w:spacing w:val="10"/>
        </w:rPr>
        <w:t xml:space="preserve"> </w:t>
      </w:r>
      <w:r>
        <w:rPr/>
        <w:t>pré- qualification) demandées aux soumissionnaires, dans</w:t>
      </w:r>
      <w:r>
        <w:rPr>
          <w:spacing w:val="-8"/>
        </w:rPr>
        <w:t xml:space="preserve"> </w:t>
      </w:r>
      <w:r>
        <w:rPr/>
        <w:t>le</w:t>
      </w:r>
      <w:r>
        <w:rPr>
          <w:spacing w:val="-8"/>
        </w:rPr>
        <w:t xml:space="preserve"> </w:t>
      </w:r>
      <w:r>
        <w:rPr/>
        <w:t>RPAO,</w:t>
      </w:r>
      <w:r>
        <w:rPr>
          <w:spacing w:val="-8"/>
        </w:rPr>
        <w:t xml:space="preserve"> </w:t>
      </w:r>
      <w:r>
        <w:rPr/>
        <w:t>afin</w:t>
      </w:r>
      <w:r>
        <w:rPr>
          <w:spacing w:val="-8"/>
        </w:rPr>
        <w:t xml:space="preserve"> </w:t>
      </w:r>
      <w:r>
        <w:rPr/>
        <w:t>d’établir</w:t>
      </w:r>
      <w:r>
        <w:rPr>
          <w:spacing w:val="-8"/>
        </w:rPr>
        <w:t xml:space="preserve"> </w:t>
      </w:r>
      <w:r>
        <w:rPr/>
        <w:t>leur</w:t>
      </w:r>
      <w:r>
        <w:rPr>
          <w:spacing w:val="-8"/>
        </w:rPr>
        <w:t xml:space="preserve"> </w:t>
      </w:r>
      <w:r>
        <w:rPr/>
        <w:t>qualification</w:t>
      </w:r>
      <w:r>
        <w:rPr>
          <w:spacing w:val="-8"/>
        </w:rPr>
        <w:t xml:space="preserve"> </w:t>
      </w:r>
      <w:r>
        <w:rPr/>
        <w:t>pour exécuter</w:t>
      </w:r>
      <w:r>
        <w:rPr>
          <w:spacing w:val="6"/>
        </w:rPr>
        <w:t xml:space="preserve"> </w:t>
      </w:r>
      <w:r>
        <w:rPr/>
        <w:t>le</w:t>
      </w:r>
      <w:r>
        <w:rPr>
          <w:spacing w:val="6"/>
        </w:rPr>
        <w:t xml:space="preserve"> </w:t>
      </w:r>
      <w:r>
        <w:rPr/>
        <w:t>marché.</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Les</w:t>
      </w:r>
      <w:r>
        <w:rPr>
          <w:spacing w:val="30"/>
        </w:rPr>
        <w:t xml:space="preserve"> </w:t>
      </w:r>
      <w:r>
        <w:rPr/>
        <w:t>informations</w:t>
      </w:r>
      <w:r>
        <w:rPr>
          <w:spacing w:val="30"/>
        </w:rPr>
        <w:t xml:space="preserve"> </w:t>
      </w:r>
      <w:r>
        <w:rPr/>
        <w:t>relatives</w:t>
      </w:r>
      <w:r>
        <w:rPr>
          <w:spacing w:val="30"/>
        </w:rPr>
        <w:t xml:space="preserve"> </w:t>
      </w:r>
      <w:r>
        <w:rPr/>
        <w:t>aux</w:t>
      </w:r>
      <w:r>
        <w:rPr>
          <w:spacing w:val="30"/>
        </w:rPr>
        <w:t xml:space="preserve"> </w:t>
      </w:r>
      <w:r>
        <w:rPr/>
        <w:t>points</w:t>
      </w:r>
      <w:r>
        <w:rPr>
          <w:spacing w:val="30"/>
        </w:rPr>
        <w:t xml:space="preserve"> </w:t>
      </w:r>
      <w:r>
        <w:rPr/>
        <w:t>suivants</w:t>
      </w:r>
      <w:r>
        <w:rPr>
          <w:spacing w:val="30"/>
        </w:rPr>
        <w:t xml:space="preserve"> </w:t>
      </w:r>
      <w:r>
        <w:rPr/>
        <w:t>sont exigées</w:t>
      </w:r>
      <w:r>
        <w:rPr>
          <w:spacing w:val="6"/>
        </w:rPr>
        <w:t xml:space="preserve"> </w:t>
      </w:r>
      <w:r>
        <w:rPr/>
        <w:t>le</w:t>
      </w:r>
      <w:r>
        <w:rPr>
          <w:spacing w:val="6"/>
        </w:rPr>
        <w:t xml:space="preserve"> </w:t>
      </w:r>
      <w:r>
        <w:rPr/>
        <w:t>cas</w:t>
      </w:r>
      <w:r>
        <w:rPr>
          <w:spacing w:val="6"/>
        </w:rPr>
        <w:t xml:space="preserve"> </w:t>
      </w:r>
      <w:r>
        <w:rPr/>
        <w:t>échéant</w:t>
      </w:r>
      <w:r>
        <w:rPr>
          <w:spacing w:val="6"/>
        </w:rPr>
        <w:t xml:space="preserve"> </w:t>
      </w:r>
      <w:r>
        <w:rPr/>
        <w:t>:</w:t>
      </w:r>
    </w:p>
    <w:p>
      <w:pPr>
        <w:pStyle w:val="Normal"/>
        <w:widowControl w:val="false"/>
        <w:suppressAutoHyphens w:val="true"/>
        <w:ind w:left="851" w:hanging="284"/>
        <w:jc w:val="both"/>
        <w:textAlignment w:val="baseline"/>
        <w:rPr>
          <w:sz w:val="10"/>
        </w:rPr>
      </w:pPr>
      <w:r>
        <w:rPr>
          <w:sz w:val="10"/>
        </w:rPr>
      </w:r>
    </w:p>
    <w:p>
      <w:pPr>
        <w:pStyle w:val="Normal"/>
        <w:widowControl w:val="false"/>
        <w:tabs>
          <w:tab w:val="clear" w:pos="708"/>
          <w:tab w:val="left" w:pos="340" w:leader="none"/>
        </w:tabs>
        <w:suppressAutoHyphens w:val="true"/>
        <w:ind w:left="567" w:hanging="283"/>
        <w:jc w:val="both"/>
        <w:textAlignment w:val="baseline"/>
        <w:rPr/>
      </w:pPr>
      <w:r>
        <w:rPr/>
        <w:t>i.</w:t>
        <w:tab/>
        <w:t>La production des bilans certifiés et chiffres d’affaires</w:t>
      </w:r>
      <w:r>
        <w:rPr>
          <w:spacing w:val="6"/>
        </w:rPr>
        <w:t xml:space="preserve"> </w:t>
      </w:r>
      <w:r>
        <w:rPr/>
        <w:t>récents</w:t>
      </w:r>
      <w:r>
        <w:rPr>
          <w:spacing w:val="6"/>
        </w:rPr>
        <w:t xml:space="preserve"> </w:t>
      </w:r>
      <w:r>
        <w:rPr/>
        <w:t>;</w:t>
      </w:r>
    </w:p>
    <w:p>
      <w:pPr>
        <w:pStyle w:val="Normal"/>
        <w:widowControl w:val="false"/>
        <w:suppressAutoHyphens w:val="true"/>
        <w:ind w:left="567" w:hanging="283"/>
        <w:jc w:val="both"/>
        <w:textAlignment w:val="baseline"/>
        <w:rPr>
          <w:sz w:val="2"/>
        </w:rPr>
      </w:pPr>
      <w:r>
        <w:rPr>
          <w:sz w:val="2"/>
        </w:rPr>
      </w:r>
    </w:p>
    <w:p>
      <w:pPr>
        <w:pStyle w:val="Normal"/>
        <w:widowControl w:val="false"/>
        <w:suppressAutoHyphens w:val="true"/>
        <w:ind w:left="567" w:hanging="283"/>
        <w:jc w:val="both"/>
        <w:textAlignment w:val="baseline"/>
        <w:rPr/>
      </w:pPr>
      <w:r>
        <w:rPr/>
        <w:t xml:space="preserve">ii. </w:t>
      </w:r>
      <w:r>
        <w:rPr>
          <w:spacing w:val="-2"/>
        </w:rPr>
        <w:t xml:space="preserve"> </w:t>
      </w:r>
      <w:r>
        <w:rPr>
          <w:spacing w:val="2"/>
        </w:rPr>
        <w:t>Accè</w:t>
      </w:r>
      <w:r>
        <w:rPr/>
        <w:t xml:space="preserve">s </w:t>
      </w:r>
      <w:r>
        <w:rPr>
          <w:spacing w:val="-28"/>
        </w:rPr>
        <w:t xml:space="preserve"> </w:t>
      </w:r>
      <w:r>
        <w:rPr/>
        <w:t xml:space="preserve">à </w:t>
      </w:r>
      <w:r>
        <w:rPr>
          <w:spacing w:val="-28"/>
        </w:rPr>
        <w:t xml:space="preserve"> </w:t>
      </w:r>
      <w:r>
        <w:rPr>
          <w:spacing w:val="2"/>
        </w:rPr>
        <w:t>un</w:t>
      </w:r>
      <w:r>
        <w:rPr/>
        <w:t xml:space="preserve">e </w:t>
      </w:r>
      <w:r>
        <w:rPr>
          <w:spacing w:val="-28"/>
        </w:rPr>
        <w:t xml:space="preserve"> </w:t>
      </w:r>
      <w:r>
        <w:rPr>
          <w:spacing w:val="2"/>
        </w:rPr>
        <w:t>lign</w:t>
      </w:r>
      <w:r>
        <w:rPr/>
        <w:t xml:space="preserve">e </w:t>
      </w:r>
      <w:r>
        <w:rPr>
          <w:spacing w:val="-28"/>
        </w:rPr>
        <w:t xml:space="preserve"> </w:t>
      </w:r>
      <w:r>
        <w:rPr>
          <w:spacing w:val="2"/>
        </w:rPr>
        <w:t>d</w:t>
      </w:r>
      <w:r>
        <w:rPr/>
        <w:t xml:space="preserve">e </w:t>
      </w:r>
      <w:r>
        <w:rPr>
          <w:spacing w:val="-28"/>
        </w:rPr>
        <w:t xml:space="preserve"> </w:t>
      </w:r>
      <w:r>
        <w:rPr>
          <w:spacing w:val="2"/>
        </w:rPr>
        <w:t>crédi</w:t>
      </w:r>
      <w:r>
        <w:rPr/>
        <w:t xml:space="preserve">t </w:t>
      </w:r>
      <w:r>
        <w:rPr>
          <w:spacing w:val="-28"/>
        </w:rPr>
        <w:t xml:space="preserve"> </w:t>
      </w:r>
      <w:r>
        <w:rPr>
          <w:spacing w:val="2"/>
        </w:rPr>
        <w:t>o</w:t>
      </w:r>
      <w:r>
        <w:rPr/>
        <w:t xml:space="preserve">u </w:t>
      </w:r>
      <w:r>
        <w:rPr>
          <w:spacing w:val="-28"/>
        </w:rPr>
        <w:t xml:space="preserve"> </w:t>
      </w:r>
      <w:r>
        <w:rPr>
          <w:spacing w:val="2"/>
        </w:rPr>
        <w:t xml:space="preserve">disposition </w:t>
      </w:r>
      <w:r>
        <w:rPr/>
        <w:t>d’autres</w:t>
      </w:r>
      <w:r>
        <w:rPr>
          <w:spacing w:val="6"/>
        </w:rPr>
        <w:t xml:space="preserve"> </w:t>
      </w:r>
      <w:r>
        <w:rPr/>
        <w:t>ressources</w:t>
      </w:r>
      <w:r>
        <w:rPr>
          <w:spacing w:val="6"/>
        </w:rPr>
        <w:t xml:space="preserve"> </w:t>
      </w:r>
      <w:r>
        <w:rPr/>
        <w:t>financières</w:t>
      </w:r>
      <w:r>
        <w:rPr>
          <w:spacing w:val="6"/>
        </w:rPr>
        <w:t xml:space="preserve"> </w:t>
      </w:r>
      <w:r>
        <w:rPr/>
        <w:t>;</w:t>
      </w:r>
    </w:p>
    <w:p>
      <w:pPr>
        <w:pStyle w:val="Normal"/>
        <w:widowControl w:val="false"/>
        <w:suppressAutoHyphens w:val="true"/>
        <w:ind w:left="567" w:hanging="283"/>
        <w:jc w:val="both"/>
        <w:textAlignment w:val="baseline"/>
        <w:rPr/>
      </w:pPr>
      <w:r>
        <w:rPr/>
        <w:t xml:space="preserve">iii. </w:t>
      </w:r>
      <w:r>
        <w:rPr>
          <w:spacing w:val="5"/>
        </w:rPr>
        <w:t>Le</w:t>
      </w:r>
      <w:r>
        <w:rPr/>
        <w:t xml:space="preserve">s </w:t>
      </w:r>
      <w:r>
        <w:rPr>
          <w:spacing w:val="-6"/>
        </w:rPr>
        <w:t xml:space="preserve"> </w:t>
      </w:r>
      <w:r>
        <w:rPr>
          <w:spacing w:val="5"/>
        </w:rPr>
        <w:t>commande</w:t>
      </w:r>
      <w:r>
        <w:rPr/>
        <w:t xml:space="preserve">s </w:t>
      </w:r>
      <w:r>
        <w:rPr>
          <w:spacing w:val="-6"/>
        </w:rPr>
        <w:t xml:space="preserve"> </w:t>
      </w:r>
      <w:r>
        <w:rPr>
          <w:spacing w:val="5"/>
        </w:rPr>
        <w:t>acquise</w:t>
      </w:r>
      <w:r>
        <w:rPr/>
        <w:t xml:space="preserve">s </w:t>
      </w:r>
      <w:r>
        <w:rPr>
          <w:spacing w:val="-6"/>
        </w:rPr>
        <w:t xml:space="preserve"> </w:t>
      </w:r>
      <w:r>
        <w:rPr>
          <w:spacing w:val="5"/>
        </w:rPr>
        <w:t>e</w:t>
      </w:r>
      <w:r>
        <w:rPr/>
        <w:t xml:space="preserve">t </w:t>
      </w:r>
      <w:r>
        <w:rPr>
          <w:spacing w:val="-6"/>
        </w:rPr>
        <w:t xml:space="preserve"> </w:t>
      </w:r>
      <w:r>
        <w:rPr>
          <w:spacing w:val="5"/>
        </w:rPr>
        <w:t>le</w:t>
      </w:r>
      <w:r>
        <w:rPr/>
        <w:t xml:space="preserve">s </w:t>
      </w:r>
      <w:r>
        <w:rPr>
          <w:spacing w:val="-6"/>
        </w:rPr>
        <w:t xml:space="preserve"> </w:t>
      </w:r>
      <w:r>
        <w:rPr>
          <w:spacing w:val="5"/>
        </w:rPr>
        <w:t xml:space="preserve">marchés </w:t>
      </w:r>
      <w:r>
        <w:rPr/>
        <w:t>attribués</w:t>
      </w:r>
      <w:r>
        <w:rPr>
          <w:spacing w:val="6"/>
        </w:rPr>
        <w:t xml:space="preserve"> </w:t>
      </w:r>
      <w:r>
        <w:rPr/>
        <w:t>;</w:t>
      </w:r>
    </w:p>
    <w:p>
      <w:pPr>
        <w:pStyle w:val="Normal"/>
        <w:widowControl w:val="false"/>
        <w:suppressAutoHyphens w:val="true"/>
        <w:ind w:left="567" w:hanging="283"/>
        <w:jc w:val="both"/>
        <w:textAlignment w:val="baseline"/>
        <w:rPr/>
      </w:pPr>
      <w:r>
        <w:rPr/>
        <w:t>iv. Les</w:t>
      </w:r>
      <w:r>
        <w:rPr>
          <w:spacing w:val="6"/>
        </w:rPr>
        <w:t xml:space="preserve"> </w:t>
      </w:r>
      <w:r>
        <w:rPr/>
        <w:t>litiges</w:t>
      </w:r>
      <w:r>
        <w:rPr>
          <w:spacing w:val="6"/>
        </w:rPr>
        <w:t xml:space="preserve"> </w:t>
      </w:r>
      <w:r>
        <w:rPr/>
        <w:t>en</w:t>
      </w:r>
      <w:r>
        <w:rPr>
          <w:spacing w:val="6"/>
        </w:rPr>
        <w:t xml:space="preserve"> </w:t>
      </w:r>
      <w:r>
        <w:rPr/>
        <w:t>cours</w:t>
      </w:r>
      <w:r>
        <w:rPr>
          <w:spacing w:val="6"/>
        </w:rPr>
        <w:t xml:space="preserve"> </w:t>
      </w:r>
      <w:r>
        <w:rPr/>
        <w:t>;</w:t>
      </w:r>
    </w:p>
    <w:p>
      <w:pPr>
        <w:pStyle w:val="Normal"/>
        <w:widowControl w:val="false"/>
        <w:suppressAutoHyphens w:val="true"/>
        <w:ind w:left="567" w:hanging="283"/>
        <w:jc w:val="both"/>
        <w:textAlignment w:val="baseline"/>
        <w:rPr/>
      </w:pPr>
      <w:r>
        <w:rPr/>
        <w:t xml:space="preserve">v. </w:t>
      </w:r>
      <w:r>
        <w:rPr>
          <w:spacing w:val="-14"/>
        </w:rPr>
        <w:t xml:space="preserve"> </w:t>
      </w:r>
      <w:r>
        <w:rPr/>
        <w:t>La</w:t>
      </w:r>
      <w:r>
        <w:rPr>
          <w:spacing w:val="6"/>
        </w:rPr>
        <w:t xml:space="preserve"> </w:t>
      </w:r>
      <w:r>
        <w:rPr/>
        <w:t>disponibilité</w:t>
      </w:r>
      <w:r>
        <w:rPr>
          <w:spacing w:val="6"/>
        </w:rPr>
        <w:t xml:space="preserve"> </w:t>
      </w:r>
      <w:r>
        <w:rPr/>
        <w:t>du</w:t>
      </w:r>
      <w:r>
        <w:rPr>
          <w:spacing w:val="6"/>
        </w:rPr>
        <w:t xml:space="preserve"> </w:t>
      </w:r>
      <w:r>
        <w:rPr/>
        <w:t>matériel</w:t>
      </w:r>
      <w:r>
        <w:rPr>
          <w:spacing w:val="6"/>
        </w:rPr>
        <w:t xml:space="preserve"> </w:t>
      </w:r>
      <w:r>
        <w:rPr/>
        <w:t>indispensable.</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t xml:space="preserve">6.2. </w:t>
      </w:r>
      <w:r>
        <w:rPr>
          <w:spacing w:val="4"/>
        </w:rPr>
        <w:t>Le</w:t>
      </w:r>
      <w:r>
        <w:rPr/>
        <w:t>s</w:t>
      </w:r>
      <w:r>
        <w:rPr>
          <w:spacing w:val="-26"/>
        </w:rPr>
        <w:t xml:space="preserve"> </w:t>
      </w:r>
      <w:r>
        <w:rPr>
          <w:spacing w:val="4"/>
        </w:rPr>
        <w:t>soumission</w:t>
      </w:r>
      <w:r>
        <w:rPr/>
        <w:t xml:space="preserve">s </w:t>
      </w:r>
      <w:r>
        <w:rPr>
          <w:spacing w:val="4"/>
        </w:rPr>
        <w:t>présentée</w:t>
      </w:r>
      <w:r>
        <w:rPr/>
        <w:t xml:space="preserve">s </w:t>
      </w:r>
      <w:r>
        <w:rPr>
          <w:spacing w:val="4"/>
        </w:rPr>
        <w:t>pa</w:t>
      </w:r>
      <w:r>
        <w:rPr/>
        <w:t xml:space="preserve">r </w:t>
      </w:r>
      <w:r>
        <w:rPr>
          <w:spacing w:val="4"/>
        </w:rPr>
        <w:t>deu</w:t>
      </w:r>
      <w:r>
        <w:rPr/>
        <w:t xml:space="preserve">x </w:t>
      </w:r>
      <w:r>
        <w:rPr>
          <w:spacing w:val="4"/>
        </w:rPr>
        <w:t xml:space="preserve">ou </w:t>
      </w:r>
      <w:r>
        <w:rPr/>
        <w:t>plusieurs</w:t>
      </w:r>
      <w:r>
        <w:rPr>
          <w:spacing w:val="16"/>
        </w:rPr>
        <w:t xml:space="preserve"> </w:t>
      </w:r>
      <w:r>
        <w:rPr/>
        <w:t>entrepreneurs</w:t>
      </w:r>
      <w:r>
        <w:rPr>
          <w:spacing w:val="16"/>
        </w:rPr>
        <w:t xml:space="preserve"> </w:t>
      </w:r>
      <w:r>
        <w:rPr/>
        <w:t>groupés</w:t>
      </w:r>
      <w:r>
        <w:rPr>
          <w:spacing w:val="16"/>
        </w:rPr>
        <w:t xml:space="preserve"> </w:t>
      </w:r>
      <w:r>
        <w:rPr/>
        <w:t>(co-traitance) doivent</w:t>
      </w:r>
      <w:r>
        <w:rPr>
          <w:spacing w:val="6"/>
        </w:rPr>
        <w:t xml:space="preserve"> </w:t>
      </w:r>
      <w:r>
        <w:rPr/>
        <w:t>satisfaire</w:t>
      </w:r>
      <w:r>
        <w:rPr>
          <w:spacing w:val="6"/>
        </w:rPr>
        <w:t xml:space="preserve"> </w:t>
      </w:r>
      <w:r>
        <w:rPr/>
        <w:t>aux</w:t>
      </w:r>
      <w:r>
        <w:rPr>
          <w:spacing w:val="6"/>
        </w:rPr>
        <w:t xml:space="preserve"> </w:t>
      </w:r>
      <w:r>
        <w:rPr/>
        <w:t>conditions</w:t>
      </w:r>
      <w:r>
        <w:rPr>
          <w:spacing w:val="6"/>
        </w:rPr>
        <w:t xml:space="preserve"> </w:t>
      </w:r>
      <w:r>
        <w:rPr/>
        <w:t>suivantes</w:t>
      </w:r>
      <w:r>
        <w:rPr>
          <w:spacing w:val="6"/>
        </w:rPr>
        <w:t xml:space="preserve"> </w:t>
      </w:r>
      <w:r>
        <w:rPr/>
        <w:t>:</w:t>
      </w:r>
    </w:p>
    <w:p>
      <w:pPr>
        <w:pStyle w:val="Normal"/>
        <w:widowControl w:val="false"/>
        <w:suppressAutoHyphens w:val="true"/>
        <w:jc w:val="both"/>
        <w:textAlignment w:val="baseline"/>
        <w:rPr>
          <w:sz w:val="8"/>
        </w:rPr>
      </w:pPr>
      <w:r>
        <w:rPr>
          <w:sz w:val="8"/>
        </w:rPr>
      </w:r>
    </w:p>
    <w:p>
      <w:pPr>
        <w:pStyle w:val="Normal"/>
        <w:widowControl w:val="false"/>
        <w:tabs>
          <w:tab w:val="clear" w:pos="708"/>
          <w:tab w:val="left" w:pos="1160" w:leader="none"/>
          <w:tab w:val="left" w:pos="1980" w:leader="none"/>
          <w:tab w:val="left" w:pos="2900" w:leader="none"/>
          <w:tab w:val="left" w:pos="3600" w:leader="none"/>
          <w:tab w:val="left" w:pos="4700" w:leader="none"/>
        </w:tabs>
        <w:suppressAutoHyphens w:val="true"/>
        <w:jc w:val="both"/>
        <w:textAlignment w:val="baseline"/>
        <w:rPr/>
      </w:pPr>
      <w:r>
        <w:rPr/>
        <w:t xml:space="preserve">a. </w:t>
      </w:r>
      <w:r>
        <w:rPr>
          <w:spacing w:val="5"/>
        </w:rPr>
        <w:t>L’offr</w:t>
      </w:r>
      <w:r>
        <w:rPr/>
        <w:t>e</w:t>
      </w:r>
      <w:r>
        <w:rPr>
          <w:b/>
          <w:i/>
        </w:rPr>
        <w:t xml:space="preserve"> </w:t>
      </w:r>
      <w:r>
        <w:rPr>
          <w:spacing w:val="5"/>
        </w:rPr>
        <w:t>devr</w:t>
      </w:r>
      <w:r>
        <w:rPr/>
        <w:t>a</w:t>
      </w:r>
      <w:r>
        <w:rPr>
          <w:b/>
          <w:i/>
        </w:rPr>
        <w:t xml:space="preserve"> </w:t>
      </w:r>
      <w:r>
        <w:rPr>
          <w:spacing w:val="5"/>
        </w:rPr>
        <w:t>inclur</w:t>
      </w:r>
      <w:r>
        <w:rPr/>
        <w:t>e</w:t>
      </w:r>
      <w:r>
        <w:rPr>
          <w:b/>
          <w:i/>
        </w:rPr>
        <w:t xml:space="preserve"> </w:t>
      </w:r>
      <w:r>
        <w:rPr>
          <w:spacing w:val="5"/>
        </w:rPr>
        <w:t>pou</w:t>
      </w:r>
      <w:r>
        <w:rPr/>
        <w:t>r</w:t>
      </w:r>
      <w:r>
        <w:rPr>
          <w:b/>
          <w:i/>
        </w:rPr>
        <w:t xml:space="preserve"> </w:t>
      </w:r>
      <w:r>
        <w:rPr>
          <w:spacing w:val="5"/>
        </w:rPr>
        <w:t>chacun</w:t>
      </w:r>
      <w:r>
        <w:rPr/>
        <w:t>e</w:t>
      </w:r>
      <w:r>
        <w:rPr>
          <w:b/>
          <w:i/>
        </w:rPr>
        <w:t xml:space="preserve"> </w:t>
      </w:r>
      <w:r>
        <w:rPr>
          <w:spacing w:val="5"/>
        </w:rPr>
        <w:t xml:space="preserve">des </w:t>
      </w:r>
      <w:r>
        <w:rPr/>
        <w:t>entreprises,</w:t>
      </w:r>
      <w:r>
        <w:rPr>
          <w:spacing w:val="-4"/>
        </w:rPr>
        <w:t xml:space="preserve"> </w:t>
      </w:r>
      <w:r>
        <w:rPr/>
        <w:t>tous</w:t>
      </w:r>
      <w:r>
        <w:rPr>
          <w:spacing w:val="-4"/>
        </w:rPr>
        <w:t xml:space="preserve"> </w:t>
      </w:r>
      <w:r>
        <w:rPr/>
        <w:t>les</w:t>
      </w:r>
      <w:r>
        <w:rPr>
          <w:spacing w:val="-4"/>
        </w:rPr>
        <w:t xml:space="preserve"> </w:t>
      </w:r>
      <w:r>
        <w:rPr/>
        <w:t>renseignements</w:t>
      </w:r>
      <w:r>
        <w:rPr>
          <w:spacing w:val="-4"/>
        </w:rPr>
        <w:t xml:space="preserve"> </w:t>
      </w:r>
      <w:r>
        <w:rPr/>
        <w:t>énumérés</w:t>
      </w:r>
      <w:r>
        <w:rPr>
          <w:spacing w:val="-4"/>
        </w:rPr>
        <w:t xml:space="preserve"> </w:t>
      </w:r>
      <w:r>
        <w:rPr/>
        <w:t xml:space="preserve">à l’Article 6.1 ci-dessus. Le RPAO devra préciser les informations à fournir par le groupement </w:t>
      </w:r>
      <w:r>
        <w:rPr>
          <w:spacing w:val="5"/>
        </w:rPr>
        <w:t>e</w:t>
      </w:r>
      <w:r>
        <w:rPr/>
        <w:t xml:space="preserve">t </w:t>
      </w:r>
      <w:r>
        <w:rPr>
          <w:spacing w:val="5"/>
        </w:rPr>
        <w:t>celle</w:t>
      </w:r>
      <w:r>
        <w:rPr/>
        <w:t>s</w:t>
      </w:r>
      <w:r>
        <w:rPr>
          <w:spacing w:val="-25"/>
        </w:rPr>
        <w:t xml:space="preserve"> </w:t>
      </w:r>
      <w:r>
        <w:rPr/>
        <w:t xml:space="preserve">à </w:t>
      </w:r>
      <w:r>
        <w:rPr>
          <w:spacing w:val="5"/>
        </w:rPr>
        <w:t>fourni</w:t>
      </w:r>
      <w:r>
        <w:rPr/>
        <w:t xml:space="preserve">r </w:t>
      </w:r>
      <w:r>
        <w:rPr>
          <w:spacing w:val="5"/>
        </w:rPr>
        <w:t>pa</w:t>
      </w:r>
      <w:r>
        <w:rPr/>
        <w:t xml:space="preserve">r </w:t>
      </w:r>
      <w:r>
        <w:rPr>
          <w:spacing w:val="-25"/>
        </w:rPr>
        <w:t xml:space="preserve"> </w:t>
      </w:r>
      <w:r>
        <w:rPr>
          <w:spacing w:val="5"/>
        </w:rPr>
        <w:t>chaqu</w:t>
      </w:r>
      <w:r>
        <w:rPr/>
        <w:t xml:space="preserve">e </w:t>
      </w:r>
      <w:r>
        <w:rPr>
          <w:spacing w:val="-25"/>
        </w:rPr>
        <w:t xml:space="preserve"> </w:t>
      </w:r>
      <w:r>
        <w:rPr>
          <w:spacing w:val="5"/>
        </w:rPr>
        <w:t>membr</w:t>
      </w:r>
      <w:r>
        <w:rPr/>
        <w:t xml:space="preserve">e </w:t>
      </w:r>
      <w:r>
        <w:rPr>
          <w:spacing w:val="-25"/>
        </w:rPr>
        <w:t xml:space="preserve"> </w:t>
      </w:r>
      <w:r>
        <w:rPr>
          <w:spacing w:val="5"/>
        </w:rPr>
        <w:t xml:space="preserve">du </w:t>
      </w:r>
      <w:r>
        <w:rPr/>
        <w:t>groupement</w:t>
      </w:r>
      <w:r>
        <w:rPr>
          <w:spacing w:val="6"/>
        </w:rPr>
        <w:t xml:space="preserve"> </w:t>
      </w:r>
      <w:r>
        <w:rPr/>
        <w:t>;</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t>b. L’offre</w:t>
      </w:r>
      <w:r>
        <w:rPr>
          <w:spacing w:val="13"/>
        </w:rPr>
        <w:t xml:space="preserve"> </w:t>
      </w:r>
      <w:r>
        <w:rPr/>
        <w:t>et</w:t>
      </w:r>
      <w:r>
        <w:rPr>
          <w:spacing w:val="13"/>
        </w:rPr>
        <w:t xml:space="preserve"> </w:t>
      </w:r>
      <w:r>
        <w:rPr/>
        <w:t>le</w:t>
      </w:r>
      <w:r>
        <w:rPr>
          <w:spacing w:val="13"/>
        </w:rPr>
        <w:t xml:space="preserve"> </w:t>
      </w:r>
      <w:r>
        <w:rPr/>
        <w:t>marché</w:t>
      </w:r>
      <w:r>
        <w:rPr>
          <w:spacing w:val="13"/>
        </w:rPr>
        <w:t xml:space="preserve"> </w:t>
      </w:r>
      <w:r>
        <w:rPr/>
        <w:t>doivent</w:t>
      </w:r>
      <w:r>
        <w:rPr>
          <w:spacing w:val="13"/>
        </w:rPr>
        <w:t xml:space="preserve"> </w:t>
      </w:r>
      <w:r>
        <w:rPr/>
        <w:t>être</w:t>
      </w:r>
      <w:r>
        <w:rPr>
          <w:spacing w:val="13"/>
        </w:rPr>
        <w:t xml:space="preserve"> </w:t>
      </w:r>
      <w:r>
        <w:rPr/>
        <w:t>signés</w:t>
      </w:r>
      <w:r>
        <w:rPr>
          <w:spacing w:val="13"/>
        </w:rPr>
        <w:t xml:space="preserve"> </w:t>
      </w:r>
      <w:r>
        <w:rPr/>
        <w:t>de</w:t>
      </w:r>
      <w:r>
        <w:rPr>
          <w:spacing w:val="13"/>
        </w:rPr>
        <w:t xml:space="preserve"> </w:t>
      </w:r>
      <w:r>
        <w:rPr/>
        <w:t>façon à</w:t>
      </w:r>
      <w:r>
        <w:rPr>
          <w:spacing w:val="6"/>
        </w:rPr>
        <w:t xml:space="preserve"> </w:t>
      </w:r>
      <w:r>
        <w:rPr/>
        <w:t>obliger</w:t>
      </w:r>
      <w:r>
        <w:rPr>
          <w:spacing w:val="6"/>
        </w:rPr>
        <w:t xml:space="preserve"> </w:t>
      </w:r>
      <w:r>
        <w:rPr/>
        <w:t>tous</w:t>
      </w:r>
      <w:r>
        <w:rPr>
          <w:spacing w:val="6"/>
        </w:rPr>
        <w:t xml:space="preserve"> </w:t>
      </w:r>
      <w:r>
        <w:rPr/>
        <w:t>les</w:t>
      </w:r>
      <w:r>
        <w:rPr>
          <w:spacing w:val="6"/>
        </w:rPr>
        <w:t xml:space="preserve"> </w:t>
      </w:r>
      <w:r>
        <w:rPr/>
        <w:t>membres</w:t>
      </w:r>
      <w:r>
        <w:rPr>
          <w:spacing w:val="6"/>
        </w:rPr>
        <w:t xml:space="preserve"> </w:t>
      </w:r>
      <w:r>
        <w:rPr/>
        <w:t>du</w:t>
      </w:r>
      <w:r>
        <w:rPr>
          <w:spacing w:val="6"/>
        </w:rPr>
        <w:t xml:space="preserve"> </w:t>
      </w:r>
      <w:r>
        <w:rPr/>
        <w:t>groupement</w:t>
      </w:r>
      <w:r>
        <w:rPr>
          <w:spacing w:val="6"/>
        </w:rPr>
        <w:t xml:space="preserve"> </w:t>
      </w:r>
      <w:r>
        <w:rPr/>
        <w:t>;</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c. La nature du groupement (conjoint ou solidaire tel que</w:t>
      </w:r>
      <w:r>
        <w:rPr>
          <w:spacing w:val="27"/>
        </w:rPr>
        <w:t xml:space="preserve"> </w:t>
      </w:r>
      <w:r>
        <w:rPr/>
        <w:t>requis</w:t>
      </w:r>
      <w:r>
        <w:rPr>
          <w:spacing w:val="27"/>
        </w:rPr>
        <w:t xml:space="preserve"> </w:t>
      </w:r>
      <w:r>
        <w:rPr/>
        <w:t>dans</w:t>
      </w:r>
      <w:r>
        <w:rPr>
          <w:spacing w:val="27"/>
        </w:rPr>
        <w:t xml:space="preserve"> </w:t>
      </w:r>
      <w:r>
        <w:rPr/>
        <w:t>le</w:t>
      </w:r>
      <w:r>
        <w:rPr>
          <w:spacing w:val="27"/>
        </w:rPr>
        <w:t xml:space="preserve"> </w:t>
      </w:r>
      <w:r>
        <w:rPr/>
        <w:t>RPAO)</w:t>
      </w:r>
      <w:r>
        <w:rPr>
          <w:spacing w:val="27"/>
        </w:rPr>
        <w:t xml:space="preserve"> </w:t>
      </w:r>
      <w:r>
        <w:rPr/>
        <w:t>doit</w:t>
      </w:r>
      <w:r>
        <w:rPr>
          <w:spacing w:val="27"/>
        </w:rPr>
        <w:t xml:space="preserve"> </w:t>
      </w:r>
      <w:r>
        <w:rPr/>
        <w:t>être précisée</w:t>
      </w:r>
      <w:r>
        <w:rPr>
          <w:spacing w:val="4"/>
        </w:rPr>
        <w:t xml:space="preserve"> </w:t>
      </w:r>
      <w:r>
        <w:rPr/>
        <w:t>et</w:t>
      </w:r>
      <w:r>
        <w:rPr>
          <w:spacing w:val="4"/>
        </w:rPr>
        <w:t xml:space="preserve"> </w:t>
      </w:r>
      <w:r>
        <w:rPr/>
        <w:t>justifiée</w:t>
      </w:r>
      <w:r>
        <w:rPr>
          <w:spacing w:val="4"/>
        </w:rPr>
        <w:t xml:space="preserve"> </w:t>
      </w:r>
      <w:r>
        <w:rPr/>
        <w:t>par</w:t>
      </w:r>
      <w:r>
        <w:rPr>
          <w:spacing w:val="4"/>
        </w:rPr>
        <w:t xml:space="preserve"> </w:t>
      </w:r>
      <w:r>
        <w:rPr/>
        <w:t>la</w:t>
      </w:r>
      <w:r>
        <w:rPr>
          <w:spacing w:val="4"/>
        </w:rPr>
        <w:t xml:space="preserve"> </w:t>
      </w:r>
      <w:r>
        <w:rPr/>
        <w:t>production</w:t>
      </w:r>
      <w:r>
        <w:rPr>
          <w:spacing w:val="4"/>
        </w:rPr>
        <w:t xml:space="preserve"> </w:t>
      </w:r>
      <w:r>
        <w:rPr/>
        <w:t>d’une</w:t>
      </w:r>
      <w:r>
        <w:rPr>
          <w:spacing w:val="4"/>
        </w:rPr>
        <w:t xml:space="preserve"> </w:t>
      </w:r>
      <w:r>
        <w:rPr/>
        <w:t>copie de l’accord de groupement en bonne et due forme</w:t>
      </w:r>
      <w:r>
        <w:rPr>
          <w:spacing w:val="6"/>
        </w:rPr>
        <w:t xml:space="preserve"> </w:t>
      </w:r>
      <w:r>
        <w:rPr/>
        <w:t>;</w:t>
      </w:r>
    </w:p>
    <w:p>
      <w:pPr>
        <w:pStyle w:val="Normal"/>
        <w:widowControl w:val="false"/>
        <w:suppressAutoHyphens w:val="true"/>
        <w:jc w:val="both"/>
        <w:textAlignment w:val="baseline"/>
        <w:rPr>
          <w:sz w:val="4"/>
        </w:rPr>
      </w:pPr>
      <w:r>
        <w:rPr>
          <w:sz w:val="4"/>
        </w:rPr>
      </w:r>
    </w:p>
    <w:p>
      <w:pPr>
        <w:pStyle w:val="Normal"/>
        <w:widowControl w:val="false"/>
        <w:suppressAutoHyphens w:val="true"/>
        <w:jc w:val="both"/>
        <w:textAlignment w:val="baseline"/>
        <w:rPr/>
      </w:pPr>
      <w:r>
        <w:rPr/>
        <w:t>d. Le</w:t>
      </w:r>
      <w:r>
        <w:rPr>
          <w:spacing w:val="-5"/>
        </w:rPr>
        <w:t xml:space="preserve"> </w:t>
      </w:r>
      <w:r>
        <w:rPr/>
        <w:t>membre</w:t>
      </w:r>
      <w:r>
        <w:rPr>
          <w:spacing w:val="-5"/>
        </w:rPr>
        <w:t xml:space="preserve"> </w:t>
      </w:r>
      <w:r>
        <w:rPr/>
        <w:t>du</w:t>
      </w:r>
      <w:r>
        <w:rPr>
          <w:spacing w:val="-5"/>
        </w:rPr>
        <w:t xml:space="preserve"> </w:t>
      </w:r>
      <w:r>
        <w:rPr/>
        <w:t>groupement</w:t>
      </w:r>
      <w:r>
        <w:rPr>
          <w:spacing w:val="-5"/>
        </w:rPr>
        <w:t xml:space="preserve"> </w:t>
      </w:r>
      <w:r>
        <w:rPr/>
        <w:t>désigné</w:t>
      </w:r>
      <w:r>
        <w:rPr>
          <w:spacing w:val="-5"/>
        </w:rPr>
        <w:t xml:space="preserve"> </w:t>
      </w:r>
      <w:r>
        <w:rPr/>
        <w:t>comme</w:t>
      </w:r>
      <w:r>
        <w:rPr>
          <w:spacing w:val="-5"/>
        </w:rPr>
        <w:t xml:space="preserve"> </w:t>
      </w:r>
      <w:r>
        <w:rPr/>
        <w:t>mandataire,</w:t>
      </w:r>
      <w:r>
        <w:rPr>
          <w:spacing w:val="20"/>
        </w:rPr>
        <w:t xml:space="preserve"> </w:t>
      </w:r>
      <w:r>
        <w:rPr/>
        <w:t>représentera</w:t>
      </w:r>
      <w:r>
        <w:rPr>
          <w:spacing w:val="20"/>
        </w:rPr>
        <w:t xml:space="preserve"> </w:t>
      </w:r>
      <w:r>
        <w:rPr/>
        <w:t>l’ensemble</w:t>
      </w:r>
      <w:r>
        <w:rPr>
          <w:spacing w:val="20"/>
        </w:rPr>
        <w:t xml:space="preserve"> </w:t>
      </w:r>
      <w:r>
        <w:rPr/>
        <w:t>des</w:t>
      </w:r>
      <w:r>
        <w:rPr>
          <w:spacing w:val="20"/>
        </w:rPr>
        <w:t xml:space="preserve"> </w:t>
      </w:r>
      <w:r>
        <w:rPr/>
        <w:t>entreprises vis</w:t>
      </w:r>
      <w:r>
        <w:rPr>
          <w:spacing w:val="5"/>
        </w:rPr>
        <w:t xml:space="preserve"> </w:t>
      </w:r>
      <w:r>
        <w:rPr/>
        <w:t>à</w:t>
      </w:r>
      <w:r>
        <w:rPr>
          <w:spacing w:val="5"/>
        </w:rPr>
        <w:t xml:space="preserve"> </w:t>
      </w:r>
      <w:r>
        <w:rPr/>
        <w:t>vis</w:t>
      </w:r>
      <w:r>
        <w:rPr>
          <w:spacing w:val="5"/>
        </w:rPr>
        <w:t xml:space="preserve"> </w:t>
      </w:r>
      <w:r>
        <w:rPr/>
        <w:t>du Maître d’Ouvrage et de l’Autorité Contractante</w:t>
      </w:r>
      <w:r>
        <w:rPr>
          <w:spacing w:val="5"/>
        </w:rPr>
        <w:t xml:space="preserve"> </w:t>
      </w:r>
      <w:r>
        <w:rPr/>
        <w:t>pour</w:t>
      </w:r>
      <w:r>
        <w:rPr>
          <w:spacing w:val="5"/>
        </w:rPr>
        <w:t xml:space="preserve"> </w:t>
      </w:r>
      <w:r>
        <w:rPr/>
        <w:t>l’exécution</w:t>
      </w:r>
      <w:r>
        <w:rPr>
          <w:spacing w:val="5"/>
        </w:rPr>
        <w:t xml:space="preserve"> </w:t>
      </w:r>
      <w:r>
        <w:rPr/>
        <w:t>du marché</w:t>
      </w:r>
      <w:r>
        <w:rPr>
          <w:spacing w:val="6"/>
        </w:rPr>
        <w:t xml:space="preserve"> </w:t>
      </w:r>
      <w:r>
        <w:rPr/>
        <w:t>;</w:t>
      </w:r>
    </w:p>
    <w:p>
      <w:pPr>
        <w:pStyle w:val="Normal"/>
        <w:widowControl w:val="false"/>
        <w:suppressAutoHyphens w:val="true"/>
        <w:jc w:val="both"/>
        <w:textAlignment w:val="baseline"/>
        <w:rPr>
          <w:sz w:val="4"/>
        </w:rPr>
      </w:pPr>
      <w:r>
        <w:rPr>
          <w:sz w:val="4"/>
        </w:rPr>
      </w:r>
    </w:p>
    <w:p>
      <w:pPr>
        <w:pStyle w:val="Normal"/>
        <w:widowControl w:val="false"/>
        <w:suppressAutoHyphens w:val="true"/>
        <w:jc w:val="both"/>
        <w:textAlignment w:val="baseline"/>
        <w:rPr/>
      </w:pPr>
      <w:r>
        <w:rPr/>
        <w:t>e. En cas de groupement solidaire, les co-traitants se répartissent les payements qui sont effectués par le Maître d’Ouvrage dans un compte unique; en revanche, chaque entreprise est payée par le Maître  d’Ouvrage  dans  son  propre  compte, lorsqu’il s’agit d’un groupement conjoint.</w:t>
      </w:r>
    </w:p>
    <w:p>
      <w:pPr>
        <w:pStyle w:val="Normal"/>
        <w:widowControl w:val="false"/>
        <w:suppressAutoHyphens w:val="true"/>
        <w:jc w:val="both"/>
        <w:textAlignment w:val="baseline"/>
        <w:rPr>
          <w:sz w:val="6"/>
        </w:rPr>
      </w:pPr>
      <w:r>
        <w:rPr>
          <w:sz w:val="6"/>
        </w:rPr>
      </w:r>
    </w:p>
    <w:p>
      <w:pPr>
        <w:pStyle w:val="Normal"/>
        <w:widowControl w:val="false"/>
        <w:tabs>
          <w:tab w:val="clear" w:pos="708"/>
          <w:tab w:val="left" w:pos="1080" w:leader="none"/>
          <w:tab w:val="left" w:pos="1680" w:leader="none"/>
          <w:tab w:val="left" w:pos="2260" w:leader="none"/>
          <w:tab w:val="left" w:pos="3060" w:leader="none"/>
          <w:tab w:val="left" w:pos="3640" w:leader="none"/>
          <w:tab w:val="left" w:pos="4000" w:leader="none"/>
          <w:tab w:val="left" w:pos="4640" w:leader="none"/>
        </w:tabs>
        <w:suppressAutoHyphens w:val="true"/>
        <w:jc w:val="both"/>
        <w:textAlignment w:val="baseline"/>
        <w:rPr/>
      </w:pPr>
      <w:r>
        <w:rPr/>
        <w:t>6.3. Les soumissionnaires doivent également présenter des propositions suffisamment détaillées pour démontrer qu’elles sont conformes aux spécifications techniques et aux délais d’exécution visés dans le RPAO.</w:t>
      </w:r>
    </w:p>
    <w:p>
      <w:pPr>
        <w:pStyle w:val="Normal"/>
        <w:widowControl w:val="false"/>
        <w:tabs>
          <w:tab w:val="clear" w:pos="708"/>
          <w:tab w:val="left" w:pos="1080" w:leader="none"/>
          <w:tab w:val="left" w:pos="1680" w:leader="none"/>
          <w:tab w:val="left" w:pos="2260" w:leader="none"/>
          <w:tab w:val="left" w:pos="3060" w:leader="none"/>
          <w:tab w:val="left" w:pos="3640" w:leader="none"/>
          <w:tab w:val="left" w:pos="4000" w:leader="none"/>
          <w:tab w:val="left" w:pos="4640" w:leader="none"/>
        </w:tabs>
        <w:suppressAutoHyphens w:val="true"/>
        <w:jc w:val="both"/>
        <w:textAlignment w:val="baseline"/>
        <w:rPr>
          <w:sz w:val="4"/>
        </w:rPr>
      </w:pPr>
      <w:r>
        <w:rPr>
          <w:sz w:val="4"/>
        </w:rPr>
      </w:r>
    </w:p>
    <w:p>
      <w:pPr>
        <w:pStyle w:val="Normal"/>
        <w:widowControl w:val="false"/>
        <w:tabs>
          <w:tab w:val="clear" w:pos="708"/>
          <w:tab w:val="left" w:pos="1080" w:leader="none"/>
          <w:tab w:val="left" w:pos="1680" w:leader="none"/>
          <w:tab w:val="left" w:pos="2260" w:leader="none"/>
          <w:tab w:val="left" w:pos="3060" w:leader="none"/>
          <w:tab w:val="left" w:pos="3640" w:leader="none"/>
          <w:tab w:val="left" w:pos="4000" w:leader="none"/>
          <w:tab w:val="left" w:pos="4640" w:leader="none"/>
        </w:tabs>
        <w:suppressAutoHyphens w:val="true"/>
        <w:jc w:val="both"/>
        <w:textAlignment w:val="baseline"/>
        <w:rPr/>
      </w:pPr>
      <w:r>
        <w:rPr/>
        <w:t>6.4. Les</w:t>
      </w:r>
      <w:r>
        <w:rPr>
          <w:spacing w:val="24"/>
        </w:rPr>
        <w:t xml:space="preserve"> </w:t>
      </w:r>
      <w:r>
        <w:rPr/>
        <w:t>soumissionnaires</w:t>
      </w:r>
      <w:r>
        <w:rPr>
          <w:spacing w:val="24"/>
        </w:rPr>
        <w:t xml:space="preserve"> </w:t>
      </w:r>
      <w:r>
        <w:rPr/>
        <w:t>qui sollicitent le</w:t>
      </w:r>
      <w:r>
        <w:rPr>
          <w:spacing w:val="24"/>
        </w:rPr>
        <w:t xml:space="preserve"> </w:t>
      </w:r>
      <w:r>
        <w:rPr/>
        <w:t xml:space="preserve">bénéfice d’une marge de préférence, doivent fournir </w:t>
      </w:r>
      <w:r>
        <w:rPr>
          <w:spacing w:val="2"/>
        </w:rPr>
        <w:t>tou</w:t>
      </w:r>
      <w:r>
        <w:rPr/>
        <w:t xml:space="preserve">s </w:t>
      </w:r>
      <w:r>
        <w:rPr>
          <w:spacing w:val="-28"/>
        </w:rPr>
        <w:t xml:space="preserve"> </w:t>
      </w:r>
      <w:r>
        <w:rPr>
          <w:spacing w:val="2"/>
        </w:rPr>
        <w:t>le</w:t>
      </w:r>
      <w:r>
        <w:rPr/>
        <w:t xml:space="preserve">s </w:t>
      </w:r>
      <w:r>
        <w:rPr>
          <w:spacing w:val="-28"/>
        </w:rPr>
        <w:t xml:space="preserve"> </w:t>
      </w:r>
      <w:r>
        <w:rPr>
          <w:spacing w:val="2"/>
        </w:rPr>
        <w:t>renseignement</w:t>
      </w:r>
      <w:r>
        <w:rPr/>
        <w:t xml:space="preserve">s </w:t>
      </w:r>
      <w:r>
        <w:rPr>
          <w:spacing w:val="-28"/>
        </w:rPr>
        <w:t xml:space="preserve"> </w:t>
      </w:r>
      <w:r>
        <w:rPr>
          <w:spacing w:val="2"/>
        </w:rPr>
        <w:t>nécessaire</w:t>
      </w:r>
      <w:r>
        <w:rPr/>
        <w:t xml:space="preserve">s </w:t>
      </w:r>
      <w:r>
        <w:rPr>
          <w:spacing w:val="-28"/>
        </w:rPr>
        <w:t xml:space="preserve"> </w:t>
      </w:r>
      <w:r>
        <w:rPr>
          <w:spacing w:val="2"/>
        </w:rPr>
        <w:t xml:space="preserve">pour </w:t>
      </w:r>
      <w:r>
        <w:rPr/>
        <w:t>prouver</w:t>
      </w:r>
      <w:r>
        <w:rPr>
          <w:spacing w:val="22"/>
        </w:rPr>
        <w:t xml:space="preserve"> </w:t>
      </w:r>
      <w:r>
        <w:rPr/>
        <w:t>qu’ils</w:t>
      </w:r>
      <w:r>
        <w:rPr>
          <w:spacing w:val="22"/>
        </w:rPr>
        <w:t xml:space="preserve"> </w:t>
      </w:r>
      <w:r>
        <w:rPr/>
        <w:t>satisfont</w:t>
      </w:r>
      <w:r>
        <w:rPr>
          <w:spacing w:val="22"/>
        </w:rPr>
        <w:t xml:space="preserve"> </w:t>
      </w:r>
      <w:r>
        <w:rPr/>
        <w:t>aux</w:t>
      </w:r>
      <w:r>
        <w:rPr>
          <w:spacing w:val="22"/>
        </w:rPr>
        <w:t xml:space="preserve"> </w:t>
      </w:r>
      <w:r>
        <w:rPr/>
        <w:t>critères</w:t>
      </w:r>
      <w:r>
        <w:rPr>
          <w:spacing w:val="22"/>
        </w:rPr>
        <w:t xml:space="preserve"> </w:t>
      </w:r>
      <w:r>
        <w:rPr/>
        <w:t>d’éligibilité décrits</w:t>
      </w:r>
      <w:r>
        <w:rPr>
          <w:spacing w:val="6"/>
        </w:rPr>
        <w:t xml:space="preserve"> </w:t>
      </w:r>
      <w:r>
        <w:rPr/>
        <w:t>à</w:t>
      </w:r>
      <w:r>
        <w:rPr>
          <w:spacing w:val="6"/>
        </w:rPr>
        <w:t xml:space="preserve"> </w:t>
      </w:r>
      <w:r>
        <w:rPr/>
        <w:t>l’article 33</w:t>
      </w:r>
      <w:r>
        <w:rPr>
          <w:spacing w:val="6"/>
        </w:rPr>
        <w:t xml:space="preserve">  </w:t>
      </w:r>
      <w:r>
        <w:rPr/>
        <w:t>du</w:t>
      </w:r>
      <w:r>
        <w:rPr>
          <w:spacing w:val="6"/>
        </w:rPr>
        <w:t xml:space="preserve"> </w:t>
      </w:r>
      <w:r>
        <w:rPr/>
        <w:t>RGAO.</w:t>
      </w:r>
    </w:p>
    <w:p>
      <w:pPr>
        <w:pStyle w:val="Normal"/>
        <w:widowControl w:val="false"/>
        <w:suppressAutoHyphens w:val="true"/>
        <w:jc w:val="both"/>
        <w:textAlignment w:val="baseline"/>
        <w:rPr>
          <w:sz w:val="2"/>
        </w:rPr>
      </w:pPr>
      <w:r>
        <w:rPr>
          <w:sz w:val="2"/>
        </w:rPr>
      </w:r>
    </w:p>
    <w:p>
      <w:pPr>
        <w:pStyle w:val="Normal"/>
        <w:widowControl w:val="false"/>
        <w:suppressAutoHyphens w:val="true"/>
        <w:jc w:val="both"/>
        <w:textAlignment w:val="baseline"/>
        <w:rPr/>
      </w:pPr>
      <w:r>
        <w:rPr>
          <w:b/>
          <w:bCs/>
        </w:rPr>
        <w:t>Article 7</w:t>
      </w:r>
      <w:r>
        <w:rPr>
          <w:b/>
          <w:bCs/>
          <w:spacing w:val="6"/>
        </w:rPr>
        <w:t xml:space="preserve"> </w:t>
      </w:r>
      <w:r>
        <w:rPr>
          <w:b/>
          <w:bCs/>
        </w:rPr>
        <w:t>:</w:t>
      </w:r>
      <w:r>
        <w:rPr>
          <w:b/>
          <w:bCs/>
          <w:spacing w:val="6"/>
        </w:rPr>
        <w:t xml:space="preserve"> </w:t>
      </w:r>
      <w:r>
        <w:rPr>
          <w:b/>
          <w:bCs/>
        </w:rPr>
        <w:t>Visite</w:t>
      </w:r>
      <w:r>
        <w:rPr>
          <w:b/>
          <w:bCs/>
          <w:spacing w:val="6"/>
        </w:rPr>
        <w:t xml:space="preserve"> </w:t>
      </w:r>
      <w:r>
        <w:rPr>
          <w:b/>
          <w:bCs/>
        </w:rPr>
        <w:t>du</w:t>
      </w:r>
      <w:r>
        <w:rPr>
          <w:b/>
          <w:bCs/>
          <w:spacing w:val="6"/>
        </w:rPr>
        <w:t xml:space="preserve"> </w:t>
      </w:r>
      <w:r>
        <w:rPr>
          <w:b/>
          <w:bCs/>
        </w:rPr>
        <w:t>site</w:t>
      </w:r>
      <w:r>
        <w:rPr>
          <w:b/>
          <w:bCs/>
          <w:spacing w:val="6"/>
        </w:rPr>
        <w:t xml:space="preserve"> </w:t>
      </w:r>
      <w:r>
        <w:rPr>
          <w:b/>
          <w:bCs/>
        </w:rPr>
        <w:t>des</w:t>
      </w:r>
      <w:r>
        <w:rPr>
          <w:b/>
          <w:bCs/>
          <w:spacing w:val="6"/>
        </w:rPr>
        <w:t xml:space="preserve"> </w:t>
      </w:r>
      <w:r>
        <w:rPr>
          <w:b/>
          <w:bCs/>
        </w:rPr>
        <w:t>travaux</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t>7.1. Il</w:t>
      </w:r>
      <w:r>
        <w:rPr>
          <w:spacing w:val="7"/>
        </w:rPr>
        <w:t xml:space="preserve"> </w:t>
      </w:r>
      <w:r>
        <w:rPr/>
        <w:t>est</w:t>
      </w:r>
      <w:r>
        <w:rPr>
          <w:spacing w:val="7"/>
        </w:rPr>
        <w:t xml:space="preserve"> </w:t>
      </w:r>
      <w:r>
        <w:rPr/>
        <w:t>conseillé</w:t>
      </w:r>
      <w:r>
        <w:rPr>
          <w:spacing w:val="7"/>
        </w:rPr>
        <w:t xml:space="preserve"> </w:t>
      </w:r>
      <w:r>
        <w:rPr/>
        <w:t>au</w:t>
      </w:r>
      <w:r>
        <w:rPr>
          <w:spacing w:val="7"/>
        </w:rPr>
        <w:t xml:space="preserve"> </w:t>
      </w:r>
      <w:r>
        <w:rPr/>
        <w:t>soumissionnaire</w:t>
      </w:r>
      <w:r>
        <w:rPr>
          <w:spacing w:val="7"/>
        </w:rPr>
        <w:t xml:space="preserve"> </w:t>
      </w:r>
      <w:r>
        <w:rPr/>
        <w:t>de</w:t>
      </w:r>
      <w:r>
        <w:rPr>
          <w:spacing w:val="7"/>
        </w:rPr>
        <w:t xml:space="preserve"> </w:t>
      </w:r>
      <w:r>
        <w:rPr/>
        <w:t>visiter</w:t>
      </w:r>
      <w:r>
        <w:rPr>
          <w:spacing w:val="7"/>
        </w:rPr>
        <w:t xml:space="preserve"> </w:t>
      </w:r>
      <w:r>
        <w:rPr/>
        <w:t>et d’inspecter</w:t>
      </w:r>
      <w:r>
        <w:rPr>
          <w:spacing w:val="19"/>
        </w:rPr>
        <w:t xml:space="preserve"> </w:t>
      </w:r>
      <w:r>
        <w:rPr/>
        <w:t>le</w:t>
      </w:r>
      <w:r>
        <w:rPr>
          <w:spacing w:val="19"/>
        </w:rPr>
        <w:t xml:space="preserve"> </w:t>
      </w:r>
      <w:r>
        <w:rPr/>
        <w:t>site</w:t>
      </w:r>
      <w:r>
        <w:rPr>
          <w:spacing w:val="19"/>
        </w:rPr>
        <w:t xml:space="preserve"> </w:t>
      </w:r>
      <w:r>
        <w:rPr/>
        <w:t>des</w:t>
      </w:r>
      <w:r>
        <w:rPr>
          <w:spacing w:val="19"/>
        </w:rPr>
        <w:t xml:space="preserve"> </w:t>
      </w:r>
      <w:r>
        <w:rPr/>
        <w:t>travaux</w:t>
      </w:r>
      <w:r>
        <w:rPr>
          <w:spacing w:val="19"/>
        </w:rPr>
        <w:t xml:space="preserve"> </w:t>
      </w:r>
      <w:r>
        <w:rPr/>
        <w:t>et</w:t>
      </w:r>
      <w:r>
        <w:rPr>
          <w:spacing w:val="19"/>
        </w:rPr>
        <w:t xml:space="preserve"> </w:t>
      </w:r>
      <w:r>
        <w:rPr/>
        <w:t>ses</w:t>
      </w:r>
      <w:r>
        <w:rPr>
          <w:spacing w:val="19"/>
        </w:rPr>
        <w:t xml:space="preserve"> </w:t>
      </w:r>
      <w:r>
        <w:rPr/>
        <w:t>environs et d’obtenir par lui-même, et sous sa propre responsabilité, tous les renseignements qui peuvent être nécessaires pour la préparation de</w:t>
      </w:r>
      <w:r>
        <w:rPr>
          <w:spacing w:val="8"/>
        </w:rPr>
        <w:t xml:space="preserve"> </w:t>
      </w:r>
      <w:r>
        <w:rPr/>
        <w:t>l’offre</w:t>
      </w:r>
      <w:r>
        <w:rPr>
          <w:spacing w:val="8"/>
        </w:rPr>
        <w:t xml:space="preserve"> </w:t>
      </w:r>
      <w:r>
        <w:rPr/>
        <w:t>et</w:t>
      </w:r>
      <w:r>
        <w:rPr>
          <w:spacing w:val="8"/>
        </w:rPr>
        <w:t xml:space="preserve"> </w:t>
      </w:r>
      <w:r>
        <w:rPr/>
        <w:t>l’exécution</w:t>
      </w:r>
      <w:r>
        <w:rPr>
          <w:spacing w:val="8"/>
        </w:rPr>
        <w:t xml:space="preserve"> </w:t>
      </w:r>
      <w:r>
        <w:rPr/>
        <w:t>des</w:t>
      </w:r>
      <w:r>
        <w:rPr>
          <w:spacing w:val="8"/>
        </w:rPr>
        <w:t xml:space="preserve"> </w:t>
      </w:r>
      <w:r>
        <w:rPr/>
        <w:t>travaux. Les</w:t>
      </w:r>
      <w:r>
        <w:rPr>
          <w:spacing w:val="8"/>
        </w:rPr>
        <w:t xml:space="preserve"> </w:t>
      </w:r>
      <w:r>
        <w:rPr/>
        <w:t>coûts liés à la visite du site sont à la charge du Soumissionnaire.</w:t>
      </w:r>
    </w:p>
    <w:p>
      <w:pPr>
        <w:pStyle w:val="Normal"/>
        <w:widowControl w:val="false"/>
        <w:tabs>
          <w:tab w:val="clear" w:pos="708"/>
          <w:tab w:val="left" w:pos="1100" w:leader="none"/>
          <w:tab w:val="left" w:pos="2100" w:leader="none"/>
          <w:tab w:val="left" w:pos="3520" w:leader="none"/>
          <w:tab w:val="left" w:pos="4900" w:leader="none"/>
        </w:tabs>
        <w:suppressAutoHyphens w:val="true"/>
        <w:jc w:val="both"/>
        <w:textAlignment w:val="baseline"/>
        <w:rPr>
          <w:sz w:val="2"/>
        </w:rPr>
      </w:pPr>
      <w:r>
        <w:rPr>
          <w:sz w:val="2"/>
        </w:rPr>
      </w:r>
    </w:p>
    <w:p>
      <w:pPr>
        <w:pStyle w:val="Normal"/>
        <w:widowControl w:val="false"/>
        <w:tabs>
          <w:tab w:val="clear" w:pos="708"/>
          <w:tab w:val="left" w:pos="1100" w:leader="none"/>
          <w:tab w:val="left" w:pos="2100" w:leader="none"/>
          <w:tab w:val="left" w:pos="3520" w:leader="none"/>
          <w:tab w:val="left" w:pos="4900" w:leader="none"/>
        </w:tabs>
        <w:suppressAutoHyphens w:val="true"/>
        <w:jc w:val="both"/>
        <w:textAlignment w:val="baseline"/>
        <w:rPr/>
      </w:pPr>
      <w:r>
        <w:rPr/>
        <w:t xml:space="preserve">7.2. le Maître d’Ouvrage </w:t>
      </w:r>
      <w:r>
        <w:rPr>
          <w:spacing w:val="5"/>
        </w:rPr>
        <w:t>est tenu d’autoriser</w:t>
      </w:r>
      <w:r>
        <w:rPr>
          <w:b/>
          <w:i/>
        </w:rPr>
        <w:t xml:space="preserve"> </w:t>
      </w:r>
      <w:r>
        <w:rPr>
          <w:spacing w:val="5"/>
        </w:rPr>
        <w:t xml:space="preserve">le </w:t>
      </w:r>
      <w:r>
        <w:rPr/>
        <w:t>Soumissionnaire qui en fait la demande</w:t>
      </w:r>
      <w:r>
        <w:rPr>
          <w:spacing w:val="14"/>
        </w:rPr>
        <w:t xml:space="preserve"> </w:t>
      </w:r>
      <w:r>
        <w:rPr/>
        <w:t>et</w:t>
      </w:r>
      <w:r>
        <w:rPr>
          <w:spacing w:val="14"/>
        </w:rPr>
        <w:t xml:space="preserve"> </w:t>
      </w:r>
      <w:r>
        <w:rPr/>
        <w:t>ses</w:t>
      </w:r>
      <w:r>
        <w:rPr>
          <w:spacing w:val="14"/>
        </w:rPr>
        <w:t xml:space="preserve"> </w:t>
      </w:r>
      <w:r>
        <w:rPr/>
        <w:t>employés</w:t>
      </w:r>
      <w:r>
        <w:rPr>
          <w:spacing w:val="14"/>
        </w:rPr>
        <w:t xml:space="preserve"> </w:t>
      </w:r>
      <w:r>
        <w:rPr/>
        <w:t>ou</w:t>
      </w:r>
      <w:r>
        <w:rPr>
          <w:spacing w:val="14"/>
        </w:rPr>
        <w:t xml:space="preserve"> </w:t>
      </w:r>
      <w:r>
        <w:rPr/>
        <w:t>agents,</w:t>
      </w:r>
      <w:r>
        <w:rPr>
          <w:spacing w:val="14"/>
        </w:rPr>
        <w:t xml:space="preserve"> </w:t>
      </w:r>
      <w:r>
        <w:rPr/>
        <w:t xml:space="preserve">à pénétrer dans ses locaux et sur ses terrains aux fins de ladite visite, mais seulement à la condition expresse que le Soumissionnaire, ses employés et agents dégagent </w:t>
      </w:r>
      <w:r>
        <w:rPr>
          <w:spacing w:val="5"/>
        </w:rPr>
        <w:t>le Maître d’Ouvrage,</w:t>
      </w:r>
      <w:r>
        <w:rPr/>
        <w:t xml:space="preserve"> ses employés et agents, de toute responsabilité</w:t>
      </w:r>
      <w:r>
        <w:rPr>
          <w:spacing w:val="-8"/>
        </w:rPr>
        <w:t xml:space="preserve"> </w:t>
      </w:r>
      <w:r>
        <w:rPr/>
        <w:t>pouvant</w:t>
      </w:r>
      <w:r>
        <w:rPr>
          <w:spacing w:val="-8"/>
        </w:rPr>
        <w:t xml:space="preserve"> </w:t>
      </w:r>
      <w:r>
        <w:rPr/>
        <w:t>en</w:t>
      </w:r>
      <w:r>
        <w:rPr>
          <w:spacing w:val="-8"/>
        </w:rPr>
        <w:t xml:space="preserve"> </w:t>
      </w:r>
      <w:r>
        <w:rPr/>
        <w:t>résulter</w:t>
      </w:r>
      <w:r>
        <w:rPr>
          <w:spacing w:val="-8"/>
        </w:rPr>
        <w:t xml:space="preserve"> </w:t>
      </w:r>
      <w:r>
        <w:rPr/>
        <w:t>et</w:t>
      </w:r>
      <w:r>
        <w:rPr>
          <w:spacing w:val="-8"/>
        </w:rPr>
        <w:t xml:space="preserve"> </w:t>
      </w:r>
      <w:r>
        <w:rPr/>
        <w:t>les</w:t>
      </w:r>
      <w:r>
        <w:rPr>
          <w:spacing w:val="-8"/>
        </w:rPr>
        <w:t xml:space="preserve"> </w:t>
      </w:r>
      <w:r>
        <w:rPr/>
        <w:t>indem</w:t>
      </w:r>
      <w:r>
        <w:rPr>
          <w:spacing w:val="5"/>
        </w:rPr>
        <w:t>nisen</w:t>
      </w:r>
      <w:r>
        <w:rPr/>
        <w:t xml:space="preserve">t </w:t>
      </w:r>
      <w:r>
        <w:rPr>
          <w:spacing w:val="5"/>
        </w:rPr>
        <w:t>s</w:t>
      </w:r>
      <w:r>
        <w:rPr/>
        <w:t xml:space="preserve">i </w:t>
      </w:r>
      <w:r>
        <w:rPr>
          <w:spacing w:val="-19"/>
        </w:rPr>
        <w:t xml:space="preserve"> </w:t>
      </w:r>
      <w:r>
        <w:rPr>
          <w:spacing w:val="5"/>
        </w:rPr>
        <w:t>nécessaire</w:t>
      </w:r>
      <w:r>
        <w:rPr/>
        <w:t xml:space="preserve">, </w:t>
      </w:r>
      <w:r>
        <w:rPr>
          <w:spacing w:val="-19"/>
        </w:rPr>
        <w:t xml:space="preserve"> </w:t>
      </w:r>
      <w:r>
        <w:rPr>
          <w:spacing w:val="5"/>
        </w:rPr>
        <w:t>e</w:t>
      </w:r>
      <w:r>
        <w:rPr/>
        <w:t xml:space="preserve">t </w:t>
      </w:r>
      <w:r>
        <w:rPr>
          <w:spacing w:val="-19"/>
        </w:rPr>
        <w:t xml:space="preserve"> </w:t>
      </w:r>
      <w:r>
        <w:rPr>
          <w:spacing w:val="5"/>
        </w:rPr>
        <w:t>qu’il</w:t>
      </w:r>
      <w:r>
        <w:rPr/>
        <w:t xml:space="preserve"> </w:t>
      </w:r>
      <w:r>
        <w:rPr>
          <w:spacing w:val="-19"/>
        </w:rPr>
        <w:t xml:space="preserve"> </w:t>
      </w:r>
      <w:r>
        <w:rPr>
          <w:spacing w:val="5"/>
        </w:rPr>
        <w:t xml:space="preserve">demeure </w:t>
      </w:r>
      <w:r>
        <w:rPr/>
        <w:t>responsable</w:t>
      </w:r>
      <w:r>
        <w:rPr>
          <w:spacing w:val="17"/>
        </w:rPr>
        <w:t xml:space="preserve"> </w:t>
      </w:r>
      <w:r>
        <w:rPr/>
        <w:t>des</w:t>
      </w:r>
      <w:r>
        <w:rPr>
          <w:spacing w:val="17"/>
        </w:rPr>
        <w:t xml:space="preserve"> </w:t>
      </w:r>
      <w:r>
        <w:rPr/>
        <w:t>accidents</w:t>
      </w:r>
      <w:r>
        <w:rPr>
          <w:spacing w:val="17"/>
        </w:rPr>
        <w:t xml:space="preserve"> </w:t>
      </w:r>
      <w:r>
        <w:rPr/>
        <w:t>mortels</w:t>
      </w:r>
      <w:r>
        <w:rPr>
          <w:spacing w:val="17"/>
        </w:rPr>
        <w:t xml:space="preserve"> </w:t>
      </w:r>
      <w:r>
        <w:rPr/>
        <w:t>ou</w:t>
      </w:r>
      <w:r>
        <w:rPr>
          <w:spacing w:val="17"/>
        </w:rPr>
        <w:t xml:space="preserve"> </w:t>
      </w:r>
      <w:r>
        <w:rPr/>
        <w:t>corporels,</w:t>
      </w:r>
      <w:r>
        <w:rPr>
          <w:spacing w:val="2"/>
        </w:rPr>
        <w:t xml:space="preserve"> </w:t>
      </w:r>
      <w:r>
        <w:rPr/>
        <w:t>des</w:t>
      </w:r>
      <w:r>
        <w:rPr>
          <w:spacing w:val="2"/>
        </w:rPr>
        <w:t xml:space="preserve"> </w:t>
      </w:r>
      <w:r>
        <w:rPr/>
        <w:t>pertes</w:t>
      </w:r>
      <w:r>
        <w:rPr>
          <w:spacing w:val="2"/>
        </w:rPr>
        <w:t xml:space="preserve"> </w:t>
      </w:r>
      <w:r>
        <w:rPr/>
        <w:t>ou</w:t>
      </w:r>
      <w:r>
        <w:rPr>
          <w:spacing w:val="2"/>
        </w:rPr>
        <w:t xml:space="preserve"> </w:t>
      </w:r>
      <w:r>
        <w:rPr/>
        <w:t>dommages</w:t>
      </w:r>
      <w:r>
        <w:rPr>
          <w:spacing w:val="2"/>
        </w:rPr>
        <w:t xml:space="preserve"> </w:t>
      </w:r>
      <w:r>
        <w:rPr/>
        <w:t>matériels,</w:t>
      </w:r>
      <w:r>
        <w:rPr>
          <w:spacing w:val="2"/>
        </w:rPr>
        <w:t xml:space="preserve"> </w:t>
      </w:r>
      <w:r>
        <w:rPr/>
        <w:t>coûts et</w:t>
      </w:r>
      <w:r>
        <w:rPr>
          <w:spacing w:val="6"/>
        </w:rPr>
        <w:t xml:space="preserve"> </w:t>
      </w:r>
      <w:r>
        <w:rPr/>
        <w:t>frais</w:t>
      </w:r>
      <w:r>
        <w:rPr>
          <w:spacing w:val="6"/>
        </w:rPr>
        <w:t xml:space="preserve"> </w:t>
      </w:r>
      <w:r>
        <w:rPr/>
        <w:t>encourus</w:t>
      </w:r>
      <w:r>
        <w:rPr>
          <w:spacing w:val="6"/>
        </w:rPr>
        <w:t xml:space="preserve"> </w:t>
      </w:r>
      <w:r>
        <w:rPr/>
        <w:t>du</w:t>
      </w:r>
      <w:r>
        <w:rPr>
          <w:spacing w:val="6"/>
        </w:rPr>
        <w:t xml:space="preserve"> </w:t>
      </w:r>
      <w:r>
        <w:rPr/>
        <w:t>fait</w:t>
      </w:r>
      <w:r>
        <w:rPr>
          <w:spacing w:val="6"/>
        </w:rPr>
        <w:t xml:space="preserve"> </w:t>
      </w:r>
      <w:r>
        <w:rPr/>
        <w:t>de</w:t>
      </w:r>
      <w:r>
        <w:rPr>
          <w:spacing w:val="6"/>
        </w:rPr>
        <w:t xml:space="preserve"> </w:t>
      </w:r>
      <w:r>
        <w:rPr/>
        <w:t>cette</w:t>
      </w:r>
      <w:r>
        <w:rPr>
          <w:spacing w:val="6"/>
        </w:rPr>
        <w:t xml:space="preserve"> </w:t>
      </w:r>
      <w:r>
        <w:rPr/>
        <w:t>visite.</w:t>
      </w:r>
    </w:p>
    <w:p>
      <w:pPr>
        <w:pStyle w:val="Normal"/>
        <w:widowControl w:val="false"/>
        <w:suppressAutoHyphens w:val="true"/>
        <w:jc w:val="both"/>
        <w:textAlignment w:val="baseline"/>
        <w:rPr>
          <w:sz w:val="4"/>
        </w:rPr>
      </w:pPr>
      <w:r>
        <w:rPr>
          <w:sz w:val="4"/>
        </w:rPr>
      </w:r>
    </w:p>
    <w:p>
      <w:pPr>
        <w:pStyle w:val="Normal"/>
        <w:widowControl w:val="false"/>
        <w:suppressAutoHyphens w:val="true"/>
        <w:jc w:val="both"/>
        <w:textAlignment w:val="baseline"/>
        <w:rPr/>
      </w:pPr>
      <w:r>
        <w:rPr/>
        <w:t>7.3. Le Maître d’Ouvrage peut</w:t>
      </w:r>
      <w:r>
        <w:rPr>
          <w:spacing w:val="18"/>
        </w:rPr>
        <w:t xml:space="preserve"> </w:t>
      </w:r>
      <w:r>
        <w:rPr/>
        <w:t>organiser</w:t>
      </w:r>
      <w:r>
        <w:rPr>
          <w:spacing w:val="18"/>
        </w:rPr>
        <w:t xml:space="preserve"> </w:t>
      </w:r>
      <w:r>
        <w:rPr/>
        <w:t>une</w:t>
      </w:r>
      <w:r>
        <w:rPr>
          <w:spacing w:val="18"/>
        </w:rPr>
        <w:t xml:space="preserve"> </w:t>
      </w:r>
      <w:r>
        <w:rPr/>
        <w:t>visite du</w:t>
      </w:r>
      <w:r>
        <w:rPr>
          <w:spacing w:val="29"/>
        </w:rPr>
        <w:t xml:space="preserve"> </w:t>
      </w:r>
      <w:r>
        <w:rPr/>
        <w:t>site</w:t>
      </w:r>
      <w:r>
        <w:rPr>
          <w:spacing w:val="29"/>
        </w:rPr>
        <w:t xml:space="preserve"> </w:t>
      </w:r>
      <w:r>
        <w:rPr/>
        <w:t>des</w:t>
      </w:r>
      <w:r>
        <w:rPr>
          <w:spacing w:val="29"/>
        </w:rPr>
        <w:t xml:space="preserve"> </w:t>
      </w:r>
      <w:r>
        <w:rPr/>
        <w:t>travaux</w:t>
      </w:r>
      <w:r>
        <w:rPr>
          <w:spacing w:val="29"/>
        </w:rPr>
        <w:t xml:space="preserve"> </w:t>
      </w:r>
      <w:r>
        <w:rPr/>
        <w:t>au</w:t>
      </w:r>
      <w:r>
        <w:rPr>
          <w:spacing w:val="29"/>
        </w:rPr>
        <w:t xml:space="preserve"> </w:t>
      </w:r>
      <w:r>
        <w:rPr/>
        <w:t>moment</w:t>
      </w:r>
      <w:r>
        <w:rPr>
          <w:spacing w:val="29"/>
        </w:rPr>
        <w:t xml:space="preserve"> </w:t>
      </w:r>
      <w:r>
        <w:rPr/>
        <w:t>de</w:t>
      </w:r>
      <w:r>
        <w:rPr>
          <w:spacing w:val="29"/>
        </w:rPr>
        <w:t xml:space="preserve"> </w:t>
      </w:r>
      <w:r>
        <w:rPr/>
        <w:t>la</w:t>
      </w:r>
      <w:r>
        <w:rPr>
          <w:spacing w:val="29"/>
        </w:rPr>
        <w:t xml:space="preserve"> </w:t>
      </w:r>
      <w:r>
        <w:rPr/>
        <w:t xml:space="preserve">réunion </w:t>
      </w:r>
      <w:r>
        <w:rPr>
          <w:spacing w:val="5"/>
        </w:rPr>
        <w:t>préparatoir</w:t>
      </w:r>
      <w:r>
        <w:rPr/>
        <w:t xml:space="preserve">e </w:t>
      </w:r>
      <w:r>
        <w:rPr>
          <w:spacing w:val="4"/>
        </w:rPr>
        <w:t xml:space="preserve"> </w:t>
      </w:r>
      <w:r>
        <w:rPr/>
        <w:t xml:space="preserve">à </w:t>
      </w:r>
      <w:r>
        <w:rPr>
          <w:spacing w:val="4"/>
        </w:rPr>
        <w:t xml:space="preserve"> </w:t>
      </w:r>
      <w:r>
        <w:rPr>
          <w:spacing w:val="5"/>
        </w:rPr>
        <w:t>l’établissemen</w:t>
      </w:r>
      <w:r>
        <w:rPr/>
        <w:t xml:space="preserve">t </w:t>
      </w:r>
      <w:r>
        <w:rPr>
          <w:spacing w:val="4"/>
        </w:rPr>
        <w:t xml:space="preserve"> </w:t>
      </w:r>
      <w:r>
        <w:rPr>
          <w:spacing w:val="5"/>
        </w:rPr>
        <w:t>de</w:t>
      </w:r>
      <w:r>
        <w:rPr/>
        <w:t xml:space="preserve">s </w:t>
      </w:r>
      <w:r>
        <w:rPr>
          <w:spacing w:val="4"/>
        </w:rPr>
        <w:t xml:space="preserve"> </w:t>
      </w:r>
      <w:r>
        <w:rPr>
          <w:spacing w:val="5"/>
        </w:rPr>
        <w:t xml:space="preserve">offres </w:t>
      </w:r>
      <w:r>
        <w:rPr/>
        <w:t>mentionnées</w:t>
      </w:r>
      <w:r>
        <w:rPr>
          <w:spacing w:val="6"/>
        </w:rPr>
        <w:t xml:space="preserve"> </w:t>
      </w:r>
      <w:r>
        <w:rPr/>
        <w:t>à</w:t>
      </w:r>
      <w:r>
        <w:rPr>
          <w:spacing w:val="6"/>
        </w:rPr>
        <w:t xml:space="preserve"> </w:t>
      </w:r>
      <w:r>
        <w:rPr/>
        <w:t>l’article</w:t>
      </w:r>
      <w:r>
        <w:rPr>
          <w:spacing w:val="6"/>
        </w:rPr>
        <w:t xml:space="preserve"> </w:t>
      </w:r>
      <w:r>
        <w:rPr/>
        <w:t>19</w:t>
      </w:r>
      <w:r>
        <w:rPr>
          <w:spacing w:val="6"/>
        </w:rPr>
        <w:t xml:space="preserve"> </w:t>
      </w:r>
      <w:r>
        <w:rPr/>
        <w:t>du</w:t>
      </w:r>
      <w:r>
        <w:rPr>
          <w:spacing w:val="6"/>
        </w:rPr>
        <w:t xml:space="preserve"> </w:t>
      </w:r>
      <w:r>
        <w:rPr/>
        <w:t>RGAO.</w:t>
      </w:r>
    </w:p>
    <w:p>
      <w:pPr>
        <w:pStyle w:val="Normal"/>
        <w:widowControl w:val="false"/>
        <w:suppressAutoHyphens w:val="true"/>
        <w:jc w:val="both"/>
        <w:textAlignment w:val="baseline"/>
        <w:rPr>
          <w:b/>
          <w:b/>
          <w:bCs/>
          <w:sz w:val="8"/>
        </w:rPr>
      </w:pPr>
      <w:r>
        <w:rPr>
          <w:b/>
          <w:bCs/>
          <w:sz w:val="8"/>
        </w:rPr>
      </w:r>
    </w:p>
    <w:p>
      <w:pPr>
        <w:pStyle w:val="Normal"/>
        <w:widowControl w:val="false"/>
        <w:suppressAutoHyphens w:val="true"/>
        <w:jc w:val="center"/>
        <w:textAlignment w:val="baseline"/>
        <w:rPr/>
      </w:pPr>
      <w:r>
        <w:rPr>
          <w:b/>
          <w:sz w:val="32"/>
          <w:szCs w:val="32"/>
        </w:rPr>
        <w:t>B.</w:t>
      </w:r>
      <w:r>
        <w:rPr>
          <w:b/>
          <w:spacing w:val="9"/>
          <w:sz w:val="32"/>
          <w:szCs w:val="32"/>
        </w:rPr>
        <w:t xml:space="preserve"> </w:t>
      </w:r>
      <w:r>
        <w:rPr>
          <w:b/>
          <w:sz w:val="32"/>
          <w:szCs w:val="32"/>
        </w:rPr>
        <w:t>Dossier</w:t>
      </w:r>
      <w:r>
        <w:rPr>
          <w:b/>
          <w:spacing w:val="9"/>
          <w:sz w:val="32"/>
          <w:szCs w:val="32"/>
        </w:rPr>
        <w:t xml:space="preserve"> </w:t>
      </w:r>
      <w:r>
        <w:rPr>
          <w:b/>
          <w:sz w:val="32"/>
          <w:szCs w:val="32"/>
        </w:rPr>
        <w:t>d’Appel</w:t>
      </w:r>
      <w:r>
        <w:rPr>
          <w:b/>
          <w:spacing w:val="9"/>
          <w:sz w:val="32"/>
          <w:szCs w:val="32"/>
        </w:rPr>
        <w:t xml:space="preserve"> </w:t>
      </w:r>
      <w:r>
        <w:rPr>
          <w:b/>
          <w:sz w:val="32"/>
          <w:szCs w:val="32"/>
        </w:rPr>
        <w:t>d’Offres</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b/>
          <w:bCs/>
        </w:rPr>
        <w:t>Article 8</w:t>
      </w:r>
      <w:r>
        <w:rPr>
          <w:b/>
          <w:bCs/>
          <w:spacing w:val="6"/>
        </w:rPr>
        <w:t xml:space="preserve"> </w:t>
      </w:r>
      <w:r>
        <w:rPr>
          <w:b/>
          <w:bCs/>
        </w:rPr>
        <w:t>:</w:t>
      </w:r>
      <w:r>
        <w:rPr>
          <w:b/>
          <w:bCs/>
          <w:spacing w:val="6"/>
        </w:rPr>
        <w:t xml:space="preserve"> </w:t>
      </w:r>
      <w:r>
        <w:rPr>
          <w:b/>
          <w:bCs/>
        </w:rPr>
        <w:t>Contenu</w:t>
      </w:r>
      <w:r>
        <w:rPr>
          <w:b/>
          <w:bCs/>
          <w:spacing w:val="6"/>
        </w:rPr>
        <w:t xml:space="preserve"> </w:t>
      </w:r>
      <w:r>
        <w:rPr>
          <w:b/>
          <w:bCs/>
        </w:rPr>
        <w:t>du</w:t>
      </w:r>
      <w:r>
        <w:rPr>
          <w:b/>
          <w:bCs/>
          <w:spacing w:val="6"/>
        </w:rPr>
        <w:t xml:space="preserve"> </w:t>
      </w:r>
      <w:r>
        <w:rPr>
          <w:b/>
          <w:bCs/>
        </w:rPr>
        <w:t>Dossier</w:t>
      </w:r>
      <w:r>
        <w:rPr>
          <w:b/>
          <w:bCs/>
          <w:spacing w:val="6"/>
        </w:rPr>
        <w:t xml:space="preserve"> </w:t>
      </w:r>
      <w:r>
        <w:rPr>
          <w:b/>
          <w:bCs/>
        </w:rPr>
        <w:t>d’Appel</w:t>
      </w:r>
      <w:r>
        <w:rPr>
          <w:b/>
          <w:bCs/>
          <w:spacing w:val="6"/>
        </w:rPr>
        <w:t xml:space="preserve"> </w:t>
      </w:r>
      <w:r>
        <w:rPr>
          <w:b/>
          <w:bCs/>
        </w:rPr>
        <w:t>d’Offres</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8.1. Le</w:t>
      </w:r>
      <w:r>
        <w:rPr>
          <w:spacing w:val="29"/>
        </w:rPr>
        <w:t xml:space="preserve"> </w:t>
      </w:r>
      <w:r>
        <w:rPr/>
        <w:t>Dossier</w:t>
      </w:r>
      <w:r>
        <w:rPr>
          <w:spacing w:val="29"/>
        </w:rPr>
        <w:t xml:space="preserve"> </w:t>
      </w:r>
      <w:r>
        <w:rPr/>
        <w:t>d’Appel</w:t>
      </w:r>
      <w:r>
        <w:rPr>
          <w:spacing w:val="29"/>
        </w:rPr>
        <w:t xml:space="preserve"> </w:t>
      </w:r>
      <w:r>
        <w:rPr/>
        <w:t>d’Offres</w:t>
      </w:r>
      <w:r>
        <w:rPr>
          <w:spacing w:val="29"/>
        </w:rPr>
        <w:t xml:space="preserve"> </w:t>
      </w:r>
      <w:r>
        <w:rPr/>
        <w:t>décrit</w:t>
      </w:r>
      <w:r>
        <w:rPr>
          <w:spacing w:val="29"/>
        </w:rPr>
        <w:t xml:space="preserve"> </w:t>
      </w:r>
      <w:r>
        <w:rPr/>
        <w:t>les</w:t>
      </w:r>
      <w:r>
        <w:rPr>
          <w:spacing w:val="29"/>
        </w:rPr>
        <w:t xml:space="preserve"> </w:t>
      </w:r>
      <w:r>
        <w:rPr/>
        <w:t>travaux faisant l’objet du marché, fixe les procédures de consultation des entrepreneurs et précise les</w:t>
      </w:r>
      <w:r>
        <w:rPr>
          <w:spacing w:val="12"/>
        </w:rPr>
        <w:t xml:space="preserve"> </w:t>
      </w:r>
      <w:r>
        <w:rPr/>
        <w:t>conditions</w:t>
      </w:r>
      <w:r>
        <w:rPr>
          <w:spacing w:val="12"/>
        </w:rPr>
        <w:t xml:space="preserve"> </w:t>
      </w:r>
      <w:r>
        <w:rPr/>
        <w:t>du</w:t>
      </w:r>
      <w:r>
        <w:rPr>
          <w:spacing w:val="12"/>
        </w:rPr>
        <w:t xml:space="preserve"> </w:t>
      </w:r>
      <w:r>
        <w:rPr/>
        <w:t>marché.</w:t>
      </w:r>
      <w:r>
        <w:rPr>
          <w:spacing w:val="12"/>
        </w:rPr>
        <w:t xml:space="preserve"> </w:t>
      </w:r>
      <w:r>
        <w:rPr/>
        <w:t>Outre</w:t>
      </w:r>
      <w:r>
        <w:rPr>
          <w:spacing w:val="12"/>
        </w:rPr>
        <w:t xml:space="preserve"> </w:t>
      </w:r>
      <w:r>
        <w:rPr/>
        <w:t>le(s)</w:t>
      </w:r>
      <w:r>
        <w:rPr>
          <w:spacing w:val="12"/>
        </w:rPr>
        <w:t xml:space="preserve"> </w:t>
      </w:r>
      <w:r>
        <w:rPr/>
        <w:t xml:space="preserve">additif(s) </w:t>
      </w:r>
      <w:r>
        <w:rPr>
          <w:spacing w:val="5"/>
        </w:rPr>
        <w:t>publié(s</w:t>
      </w:r>
      <w:r>
        <w:rPr/>
        <w:t xml:space="preserve">) </w:t>
      </w:r>
      <w:r>
        <w:rPr>
          <w:spacing w:val="-6"/>
        </w:rPr>
        <w:t xml:space="preserve"> </w:t>
      </w:r>
      <w:r>
        <w:rPr>
          <w:spacing w:val="5"/>
        </w:rPr>
        <w:t>conformémen</w:t>
      </w:r>
      <w:r>
        <w:rPr/>
        <w:t xml:space="preserve">t </w:t>
      </w:r>
      <w:r>
        <w:rPr>
          <w:spacing w:val="-6"/>
        </w:rPr>
        <w:t xml:space="preserve"> </w:t>
      </w:r>
      <w:r>
        <w:rPr/>
        <w:t xml:space="preserve">à </w:t>
      </w:r>
      <w:r>
        <w:rPr>
          <w:spacing w:val="-6"/>
        </w:rPr>
        <w:t xml:space="preserve"> </w:t>
      </w:r>
      <w:r>
        <w:rPr>
          <w:spacing w:val="5"/>
        </w:rPr>
        <w:t>l’articl</w:t>
      </w:r>
      <w:r>
        <w:rPr/>
        <w:t xml:space="preserve">e </w:t>
      </w:r>
      <w:r>
        <w:rPr>
          <w:spacing w:val="-6"/>
        </w:rPr>
        <w:t xml:space="preserve"> </w:t>
      </w:r>
      <w:r>
        <w:rPr>
          <w:spacing w:val="5"/>
        </w:rPr>
        <w:t>1</w:t>
      </w:r>
      <w:r>
        <w:rPr/>
        <w:t xml:space="preserve">0 </w:t>
      </w:r>
      <w:r>
        <w:rPr>
          <w:spacing w:val="-6"/>
        </w:rPr>
        <w:t xml:space="preserve"> </w:t>
      </w:r>
      <w:r>
        <w:rPr>
          <w:spacing w:val="5"/>
        </w:rPr>
        <w:t xml:space="preserve">du </w:t>
      </w:r>
      <w:r>
        <w:rPr/>
        <w:t>RGAO,</w:t>
      </w:r>
      <w:r>
        <w:rPr>
          <w:spacing w:val="24"/>
        </w:rPr>
        <w:t xml:space="preserve"> </w:t>
      </w:r>
      <w:r>
        <w:rPr/>
        <w:t>il</w:t>
      </w:r>
      <w:r>
        <w:rPr>
          <w:spacing w:val="24"/>
        </w:rPr>
        <w:t xml:space="preserve"> </w:t>
      </w:r>
      <w:r>
        <w:rPr/>
        <w:t>comprend</w:t>
      </w:r>
      <w:r>
        <w:rPr>
          <w:spacing w:val="24"/>
        </w:rPr>
        <w:t xml:space="preserve"> aussi </w:t>
      </w:r>
      <w:r>
        <w:rPr/>
        <w:t>les</w:t>
      </w:r>
      <w:r>
        <w:rPr>
          <w:spacing w:val="24"/>
        </w:rPr>
        <w:t xml:space="preserve"> </w:t>
      </w:r>
      <w:r>
        <w:rPr/>
        <w:t>principaux</w:t>
      </w:r>
      <w:r>
        <w:rPr>
          <w:spacing w:val="24"/>
        </w:rPr>
        <w:t xml:space="preserve"> </w:t>
      </w:r>
      <w:r>
        <w:rPr/>
        <w:t>documents énumérés</w:t>
      </w:r>
      <w:r>
        <w:rPr>
          <w:spacing w:val="6"/>
        </w:rPr>
        <w:t xml:space="preserve"> </w:t>
      </w:r>
      <w:r>
        <w:rPr/>
        <w:t>ci-après</w:t>
      </w:r>
      <w:r>
        <w:rPr>
          <w:spacing w:val="6"/>
        </w:rPr>
        <w:t xml:space="preserve"> </w:t>
      </w:r>
      <w:r>
        <w:rPr/>
        <w:t>:</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t>Pièce n°1 La lettre d’invitation à soumissionner (pour les Appels</w:t>
      </w:r>
      <w:r>
        <w:rPr>
          <w:spacing w:val="6"/>
        </w:rPr>
        <w:t xml:space="preserve"> </w:t>
      </w:r>
      <w:r>
        <w:rPr/>
        <w:t>d’Offres</w:t>
      </w:r>
      <w:r>
        <w:rPr>
          <w:spacing w:val="6"/>
        </w:rPr>
        <w:t xml:space="preserve"> </w:t>
      </w:r>
      <w:r>
        <w:rPr/>
        <w:t>Restreints)</w:t>
      </w:r>
      <w:r>
        <w:rPr>
          <w:spacing w:val="6"/>
        </w:rPr>
        <w:t xml:space="preserve"> </w:t>
      </w:r>
    </w:p>
    <w:p>
      <w:pPr>
        <w:pStyle w:val="Normal"/>
        <w:widowControl w:val="false"/>
        <w:suppressAutoHyphens w:val="true"/>
        <w:jc w:val="both"/>
        <w:textAlignment w:val="baseline"/>
        <w:rPr/>
      </w:pPr>
      <w:r>
        <w:rPr/>
        <w:t>Pièce n°2 L’Avis</w:t>
      </w:r>
      <w:r>
        <w:rPr>
          <w:spacing w:val="6"/>
        </w:rPr>
        <w:t xml:space="preserve"> </w:t>
      </w:r>
      <w:r>
        <w:rPr/>
        <w:t>d’Appel</w:t>
      </w:r>
      <w:r>
        <w:rPr>
          <w:spacing w:val="6"/>
        </w:rPr>
        <w:t xml:space="preserve"> </w:t>
      </w:r>
      <w:r>
        <w:rPr/>
        <w:t>d’Offres</w:t>
      </w:r>
      <w:r>
        <w:rPr>
          <w:spacing w:val="6"/>
        </w:rPr>
        <w:t xml:space="preserve"> </w:t>
      </w:r>
      <w:r>
        <w:rPr/>
        <w:t>(AAO)</w:t>
      </w:r>
      <w:r>
        <w:rPr>
          <w:spacing w:val="6"/>
        </w:rPr>
        <w:t xml:space="preserve"> </w:t>
      </w:r>
    </w:p>
    <w:p>
      <w:pPr>
        <w:pStyle w:val="Normal"/>
        <w:widowControl w:val="false"/>
        <w:suppressAutoHyphens w:val="true"/>
        <w:jc w:val="both"/>
        <w:textAlignment w:val="baseline"/>
        <w:rPr/>
      </w:pPr>
      <w:r>
        <w:rPr/>
        <w:t>Pièce n°3 Le Règlement Général de l’Appel d’Offres (RGAO) ;</w:t>
      </w:r>
    </w:p>
    <w:p>
      <w:pPr>
        <w:pStyle w:val="Normal"/>
        <w:widowControl w:val="false"/>
        <w:tabs>
          <w:tab w:val="clear" w:pos="708"/>
          <w:tab w:val="left" w:pos="1760" w:leader="none"/>
          <w:tab w:val="left" w:pos="3000" w:leader="none"/>
          <w:tab w:val="left" w:pos="3480" w:leader="none"/>
          <w:tab w:val="left" w:pos="4380" w:leader="none"/>
        </w:tabs>
        <w:suppressAutoHyphens w:val="true"/>
        <w:jc w:val="both"/>
        <w:textAlignment w:val="baseline"/>
        <w:rPr/>
      </w:pPr>
      <w:r>
        <w:rPr/>
        <w:t xml:space="preserve">Pièce n°4 Le </w:t>
      </w:r>
      <w:r>
        <w:rPr>
          <w:spacing w:val="5"/>
        </w:rPr>
        <w:t>Règlemen</w:t>
      </w:r>
      <w:r>
        <w:rPr/>
        <w:t>t</w:t>
      </w:r>
      <w:r>
        <w:rPr>
          <w:b/>
          <w:i/>
        </w:rPr>
        <w:t xml:space="preserve"> </w:t>
      </w:r>
      <w:r>
        <w:rPr>
          <w:spacing w:val="5"/>
        </w:rPr>
        <w:t>Particulie</w:t>
      </w:r>
      <w:r>
        <w:rPr/>
        <w:t>r</w:t>
      </w:r>
      <w:r>
        <w:rPr>
          <w:b/>
          <w:i/>
        </w:rPr>
        <w:t xml:space="preserve"> </w:t>
      </w:r>
      <w:r>
        <w:rPr>
          <w:spacing w:val="5"/>
        </w:rPr>
        <w:t>d</w:t>
      </w:r>
      <w:r>
        <w:rPr/>
        <w:t>e</w:t>
      </w:r>
      <w:r>
        <w:rPr>
          <w:b/>
          <w:i/>
        </w:rPr>
        <w:t xml:space="preserve"> </w:t>
      </w:r>
      <w:r>
        <w:rPr>
          <w:spacing w:val="5"/>
        </w:rPr>
        <w:t>l’Appe</w:t>
      </w:r>
      <w:r>
        <w:rPr/>
        <w:t>l</w:t>
      </w:r>
      <w:r>
        <w:rPr>
          <w:b/>
          <w:i/>
        </w:rPr>
        <w:t xml:space="preserve"> </w:t>
      </w:r>
      <w:r>
        <w:rPr>
          <w:spacing w:val="5"/>
        </w:rPr>
        <w:t>d’Offres</w:t>
      </w:r>
      <w:r>
        <w:rPr/>
        <w:t xml:space="preserve"> (RPAO)</w:t>
      </w:r>
      <w:r>
        <w:rPr>
          <w:spacing w:val="6"/>
        </w:rPr>
        <w:t xml:space="preserve"> </w:t>
      </w:r>
      <w:r>
        <w:rPr/>
        <w:t>;</w:t>
      </w:r>
    </w:p>
    <w:p>
      <w:pPr>
        <w:pStyle w:val="Normal"/>
        <w:widowControl w:val="false"/>
        <w:suppressAutoHyphens w:val="true"/>
        <w:jc w:val="both"/>
        <w:textAlignment w:val="baseline"/>
        <w:rPr/>
      </w:pPr>
      <w:r>
        <w:rPr/>
        <w:t>Pièce n°5 Le Cahier des Clauses Administratives Particulières (CCAP)</w:t>
      </w:r>
      <w:r>
        <w:rPr>
          <w:spacing w:val="6"/>
        </w:rPr>
        <w:t xml:space="preserve"> </w:t>
      </w:r>
    </w:p>
    <w:p>
      <w:pPr>
        <w:pStyle w:val="Normal"/>
        <w:widowControl w:val="false"/>
        <w:tabs>
          <w:tab w:val="clear" w:pos="708"/>
          <w:tab w:val="left" w:pos="440" w:leader="none"/>
        </w:tabs>
        <w:suppressAutoHyphens w:val="true"/>
        <w:jc w:val="both"/>
        <w:textAlignment w:val="baseline"/>
        <w:rPr/>
      </w:pPr>
      <w:r>
        <w:rPr/>
        <w:t>Pièce n°6 Le Cahier des Clauses Techniques Particulières (CCTP)</w:t>
      </w:r>
      <w:r>
        <w:rPr>
          <w:spacing w:val="6"/>
        </w:rPr>
        <w:t xml:space="preserve"> </w:t>
      </w:r>
      <w:r>
        <w:rPr/>
        <w:t>;</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Pièce n° 7 Le</w:t>
      </w:r>
      <w:r>
        <w:rPr>
          <w:spacing w:val="6"/>
        </w:rPr>
        <w:t xml:space="preserve"> </w:t>
      </w:r>
      <w:r>
        <w:rPr/>
        <w:t>cadre</w:t>
      </w:r>
      <w:r>
        <w:rPr>
          <w:spacing w:val="6"/>
        </w:rPr>
        <w:t xml:space="preserve"> </w:t>
      </w:r>
      <w:r>
        <w:rPr/>
        <w:t>du</w:t>
      </w:r>
      <w:r>
        <w:rPr>
          <w:spacing w:val="6"/>
        </w:rPr>
        <w:t xml:space="preserve"> </w:t>
      </w:r>
      <w:r>
        <w:rPr/>
        <w:t>Bordereau</w:t>
      </w:r>
      <w:r>
        <w:rPr>
          <w:spacing w:val="6"/>
        </w:rPr>
        <w:t xml:space="preserve"> </w:t>
      </w:r>
      <w:r>
        <w:rPr/>
        <w:t>des</w:t>
      </w:r>
      <w:r>
        <w:rPr>
          <w:spacing w:val="6"/>
        </w:rPr>
        <w:t xml:space="preserve"> </w:t>
      </w:r>
      <w:r>
        <w:rPr/>
        <w:t>Prix</w:t>
      </w:r>
      <w:r>
        <w:rPr>
          <w:spacing w:val="6"/>
        </w:rPr>
        <w:t xml:space="preserve"> </w:t>
      </w:r>
      <w:r>
        <w:rPr/>
        <w:t>unitaires</w:t>
      </w:r>
      <w:r>
        <w:rPr>
          <w:spacing w:val="6"/>
        </w:rPr>
        <w:t xml:space="preserve"> </w:t>
      </w:r>
      <w:r>
        <w:rPr/>
        <w:t>;</w:t>
      </w:r>
    </w:p>
    <w:p>
      <w:pPr>
        <w:pStyle w:val="Normal"/>
        <w:widowControl w:val="false"/>
        <w:suppressAutoHyphens w:val="true"/>
        <w:jc w:val="both"/>
        <w:textAlignment w:val="baseline"/>
        <w:rPr/>
      </w:pPr>
      <w:r>
        <w:rPr/>
        <w:t xml:space="preserve">Pièce n°8 </w:t>
      </w:r>
      <w:r>
        <w:rPr>
          <w:spacing w:val="-26"/>
        </w:rPr>
        <w:t xml:space="preserve"> </w:t>
      </w:r>
      <w:r>
        <w:rPr/>
        <w:t>Le</w:t>
      </w:r>
      <w:r>
        <w:rPr>
          <w:spacing w:val="6"/>
        </w:rPr>
        <w:t xml:space="preserve"> </w:t>
      </w:r>
      <w:r>
        <w:rPr/>
        <w:t>cadre</w:t>
      </w:r>
      <w:r>
        <w:rPr>
          <w:spacing w:val="6"/>
        </w:rPr>
        <w:t xml:space="preserve"> </w:t>
      </w:r>
      <w:r>
        <w:rPr/>
        <w:t>du</w:t>
      </w:r>
      <w:r>
        <w:rPr>
          <w:spacing w:val="6"/>
        </w:rPr>
        <w:t xml:space="preserve"> </w:t>
      </w:r>
      <w:r>
        <w:rPr/>
        <w:t>Détail</w:t>
      </w:r>
      <w:r>
        <w:rPr>
          <w:spacing w:val="6"/>
        </w:rPr>
        <w:t xml:space="preserve"> </w:t>
      </w:r>
      <w:r>
        <w:rPr/>
        <w:t>Quantitatif</w:t>
      </w:r>
      <w:r>
        <w:rPr>
          <w:spacing w:val="6"/>
        </w:rPr>
        <w:t xml:space="preserve"> </w:t>
      </w:r>
      <w:r>
        <w:rPr/>
        <w:t>et</w:t>
      </w:r>
      <w:r>
        <w:rPr>
          <w:spacing w:val="6"/>
        </w:rPr>
        <w:t xml:space="preserve"> </w:t>
      </w:r>
      <w:r>
        <w:rPr/>
        <w:t>Estimatif</w:t>
      </w:r>
      <w:r>
        <w:rPr>
          <w:spacing w:val="6"/>
        </w:rPr>
        <w:t xml:space="preserve"> </w:t>
      </w:r>
      <w:r>
        <w:rPr/>
        <w:t>;</w:t>
      </w:r>
    </w:p>
    <w:p>
      <w:pPr>
        <w:pStyle w:val="Normal"/>
        <w:widowControl w:val="false"/>
        <w:tabs>
          <w:tab w:val="clear" w:pos="708"/>
          <w:tab w:val="left" w:pos="440" w:leader="none"/>
        </w:tabs>
        <w:suppressAutoHyphens w:val="true"/>
        <w:jc w:val="both"/>
        <w:textAlignment w:val="baseline"/>
        <w:rPr/>
      </w:pPr>
      <w:r>
        <w:rPr/>
        <w:t>Pièce n°9 Le</w:t>
      </w:r>
      <w:r>
        <w:rPr>
          <w:spacing w:val="6"/>
        </w:rPr>
        <w:t xml:space="preserve"> </w:t>
      </w:r>
      <w:r>
        <w:rPr/>
        <w:t>cadre</w:t>
      </w:r>
      <w:r>
        <w:rPr>
          <w:spacing w:val="6"/>
        </w:rPr>
        <w:t xml:space="preserve"> </w:t>
      </w:r>
      <w:r>
        <w:rPr/>
        <w:t>du</w:t>
      </w:r>
      <w:r>
        <w:rPr>
          <w:spacing w:val="6"/>
        </w:rPr>
        <w:t xml:space="preserve"> </w:t>
      </w:r>
      <w:r>
        <w:rPr/>
        <w:t>Sous-Détail</w:t>
      </w:r>
      <w:r>
        <w:rPr>
          <w:spacing w:val="6"/>
        </w:rPr>
        <w:t xml:space="preserve"> </w:t>
      </w:r>
      <w:r>
        <w:rPr/>
        <w:t>des</w:t>
      </w:r>
      <w:r>
        <w:rPr>
          <w:spacing w:val="6"/>
        </w:rPr>
        <w:t xml:space="preserve"> </w:t>
      </w:r>
      <w:r>
        <w:rPr/>
        <w:t>Prix</w:t>
      </w:r>
      <w:r>
        <w:rPr>
          <w:spacing w:val="6"/>
        </w:rPr>
        <w:t xml:space="preserve"> </w:t>
      </w:r>
      <w:r>
        <w:rPr/>
        <w:t>unitaires</w:t>
      </w:r>
      <w:r>
        <w:rPr>
          <w:spacing w:val="6"/>
        </w:rPr>
        <w:t xml:space="preserve"> </w:t>
      </w:r>
      <w:r>
        <w:rPr/>
        <w:t>;</w:t>
      </w:r>
    </w:p>
    <w:p>
      <w:pPr>
        <w:pStyle w:val="Normal"/>
        <w:widowControl w:val="false"/>
        <w:tabs>
          <w:tab w:val="clear" w:pos="708"/>
          <w:tab w:val="left" w:pos="440" w:leader="none"/>
        </w:tabs>
        <w:suppressAutoHyphens w:val="true"/>
        <w:jc w:val="both"/>
        <w:textAlignment w:val="baseline"/>
        <w:rPr/>
      </w:pPr>
      <w:r>
        <w:rPr/>
        <w:t>Pièce n°10 Le modèles de marché</w:t>
      </w:r>
    </w:p>
    <w:p>
      <w:pPr>
        <w:pStyle w:val="Normal"/>
        <w:widowControl w:val="false"/>
        <w:numPr>
          <w:ilvl w:val="0"/>
          <w:numId w:val="6"/>
        </w:numPr>
        <w:tabs>
          <w:tab w:val="clear" w:pos="708"/>
          <w:tab w:val="left" w:pos="440" w:leader="none"/>
        </w:tabs>
        <w:suppressAutoHyphens w:val="true"/>
        <w:ind w:left="426" w:hanging="360"/>
        <w:jc w:val="both"/>
        <w:textAlignment w:val="baseline"/>
        <w:rPr/>
      </w:pPr>
      <w:r>
        <w:rPr/>
        <w:t>Le</w:t>
      </w:r>
      <w:r>
        <w:rPr>
          <w:spacing w:val="6"/>
        </w:rPr>
        <w:t xml:space="preserve"> </w:t>
      </w:r>
      <w:r>
        <w:rPr/>
        <w:t>cadre</w:t>
      </w:r>
      <w:r>
        <w:rPr>
          <w:spacing w:val="6"/>
        </w:rPr>
        <w:t xml:space="preserve"> </w:t>
      </w:r>
      <w:r>
        <w:rPr/>
        <w:t>du</w:t>
      </w:r>
      <w:r>
        <w:rPr>
          <w:spacing w:val="6"/>
        </w:rPr>
        <w:t xml:space="preserve"> </w:t>
      </w:r>
      <w:r>
        <w:rPr/>
        <w:t>planning</w:t>
      </w:r>
      <w:r>
        <w:rPr>
          <w:spacing w:val="6"/>
        </w:rPr>
        <w:t xml:space="preserve"> </w:t>
      </w:r>
      <w:r>
        <w:rPr/>
        <w:t>d’exécution</w:t>
      </w:r>
      <w:r>
        <w:rPr>
          <w:spacing w:val="6"/>
        </w:rPr>
        <w:t xml:space="preserve"> </w:t>
      </w:r>
      <w:r>
        <w:rPr/>
        <w:t>;</w:t>
      </w:r>
    </w:p>
    <w:p>
      <w:pPr>
        <w:pStyle w:val="Normal"/>
        <w:widowControl w:val="false"/>
        <w:numPr>
          <w:ilvl w:val="0"/>
          <w:numId w:val="6"/>
        </w:numPr>
        <w:tabs>
          <w:tab w:val="clear" w:pos="708"/>
          <w:tab w:val="left" w:pos="440" w:leader="none"/>
        </w:tabs>
        <w:suppressAutoHyphens w:val="true"/>
        <w:ind w:left="426" w:hanging="360"/>
        <w:jc w:val="both"/>
        <w:textAlignment w:val="baseline"/>
        <w:rPr/>
      </w:pPr>
      <w:r>
        <w:rPr/>
        <w:t>Modèles de fiches de présentation du matériel, personnel et références ;</w:t>
      </w:r>
    </w:p>
    <w:p>
      <w:pPr>
        <w:pStyle w:val="Normal"/>
        <w:widowControl w:val="false"/>
        <w:numPr>
          <w:ilvl w:val="0"/>
          <w:numId w:val="6"/>
        </w:numPr>
        <w:tabs>
          <w:tab w:val="clear" w:pos="708"/>
          <w:tab w:val="left" w:pos="440" w:leader="none"/>
        </w:tabs>
        <w:suppressAutoHyphens w:val="true"/>
        <w:ind w:left="426" w:hanging="360"/>
        <w:jc w:val="both"/>
        <w:textAlignment w:val="baseline"/>
        <w:rPr/>
      </w:pPr>
      <w:r>
        <w:rPr/>
        <w:t>Modèle</w:t>
      </w:r>
      <w:r>
        <w:rPr>
          <w:spacing w:val="6"/>
        </w:rPr>
        <w:t xml:space="preserve"> </w:t>
      </w:r>
      <w:r>
        <w:rPr/>
        <w:t>de</w:t>
      </w:r>
      <w:r>
        <w:rPr>
          <w:spacing w:val="6"/>
        </w:rPr>
        <w:t xml:space="preserve"> </w:t>
      </w:r>
      <w:r>
        <w:rPr/>
        <w:t>lettre</w:t>
      </w:r>
      <w:r>
        <w:rPr>
          <w:spacing w:val="6"/>
        </w:rPr>
        <w:t xml:space="preserve"> </w:t>
      </w:r>
      <w:r>
        <w:rPr/>
        <w:t>de</w:t>
      </w:r>
      <w:r>
        <w:rPr>
          <w:spacing w:val="6"/>
        </w:rPr>
        <w:t xml:space="preserve"> </w:t>
      </w:r>
      <w:r>
        <w:rPr/>
        <w:t>soumission</w:t>
      </w:r>
      <w:r>
        <w:rPr>
          <w:spacing w:val="6"/>
        </w:rPr>
        <w:t xml:space="preserve"> </w:t>
      </w:r>
      <w:r>
        <w:rPr/>
        <w:t>;</w:t>
      </w:r>
    </w:p>
    <w:p>
      <w:pPr>
        <w:pStyle w:val="Normal"/>
        <w:widowControl w:val="false"/>
        <w:numPr>
          <w:ilvl w:val="0"/>
          <w:numId w:val="6"/>
        </w:numPr>
        <w:tabs>
          <w:tab w:val="clear" w:pos="708"/>
          <w:tab w:val="left" w:pos="440" w:leader="none"/>
        </w:tabs>
        <w:suppressAutoHyphens w:val="true"/>
        <w:ind w:left="426" w:hanging="360"/>
        <w:jc w:val="both"/>
        <w:textAlignment w:val="baseline"/>
        <w:rPr/>
      </w:pPr>
      <w:r>
        <w:rPr/>
        <w:t>Modèle de caution de soumission ;</w:t>
      </w:r>
    </w:p>
    <w:p>
      <w:pPr>
        <w:pStyle w:val="Normal"/>
        <w:widowControl w:val="false"/>
        <w:numPr>
          <w:ilvl w:val="0"/>
          <w:numId w:val="6"/>
        </w:numPr>
        <w:tabs>
          <w:tab w:val="clear" w:pos="708"/>
          <w:tab w:val="left" w:pos="440" w:leader="none"/>
        </w:tabs>
        <w:suppressAutoHyphens w:val="true"/>
        <w:ind w:left="426" w:hanging="360"/>
        <w:jc w:val="both"/>
        <w:textAlignment w:val="baseline"/>
        <w:rPr/>
      </w:pPr>
      <w:r>
        <w:rPr/>
        <w:t>Modèle de cautionnement définitif ;</w:t>
      </w:r>
    </w:p>
    <w:p>
      <w:pPr>
        <w:pStyle w:val="Normal"/>
        <w:widowControl w:val="false"/>
        <w:numPr>
          <w:ilvl w:val="0"/>
          <w:numId w:val="6"/>
        </w:numPr>
        <w:tabs>
          <w:tab w:val="clear" w:pos="708"/>
          <w:tab w:val="left" w:pos="440" w:leader="none"/>
        </w:tabs>
        <w:suppressAutoHyphens w:val="true"/>
        <w:ind w:left="426" w:hanging="360"/>
        <w:jc w:val="both"/>
        <w:textAlignment w:val="baseline"/>
        <w:rPr/>
      </w:pPr>
      <w:r>
        <w:rPr/>
        <w:t>Modèle de caution d’avance de démarrage ;</w:t>
      </w:r>
    </w:p>
    <w:p>
      <w:pPr>
        <w:pStyle w:val="Normal"/>
        <w:widowControl w:val="false"/>
        <w:numPr>
          <w:ilvl w:val="0"/>
          <w:numId w:val="6"/>
        </w:numPr>
        <w:tabs>
          <w:tab w:val="clear" w:pos="708"/>
          <w:tab w:val="left" w:pos="440" w:leader="none"/>
        </w:tabs>
        <w:suppressAutoHyphens w:val="true"/>
        <w:ind w:left="426" w:hanging="360"/>
        <w:jc w:val="both"/>
        <w:textAlignment w:val="baseline"/>
        <w:rPr/>
      </w:pPr>
      <w:r>
        <w:rPr/>
        <w:t>Modèle de caution de retenue de garantie en remplacement de la retenue de garantie;</w:t>
      </w:r>
    </w:p>
    <w:p>
      <w:pPr>
        <w:pStyle w:val="Normal"/>
        <w:widowControl w:val="false"/>
        <w:tabs>
          <w:tab w:val="clear" w:pos="708"/>
          <w:tab w:val="left" w:pos="440" w:leader="none"/>
        </w:tabs>
        <w:suppressAutoHyphens w:val="true"/>
        <w:jc w:val="both"/>
        <w:textAlignment w:val="baseline"/>
        <w:rPr/>
      </w:pPr>
      <w:r>
        <w:rPr/>
        <w:t xml:space="preserve">Pièce n° 11 </w:t>
        <w:tab/>
        <w:t>Modèles à utiliser par les Soumissionnaires</w:t>
      </w:r>
      <w:r>
        <w:rPr>
          <w:spacing w:val="6"/>
        </w:rPr>
        <w:t xml:space="preserve"> </w:t>
      </w:r>
      <w:r>
        <w:rPr/>
        <w:t>;</w:t>
      </w:r>
    </w:p>
    <w:p>
      <w:pPr>
        <w:pStyle w:val="Normal"/>
        <w:widowControl w:val="false"/>
        <w:tabs>
          <w:tab w:val="clear" w:pos="708"/>
          <w:tab w:val="left" w:pos="440" w:leader="none"/>
        </w:tabs>
        <w:suppressAutoHyphens w:val="true"/>
        <w:jc w:val="both"/>
        <w:textAlignment w:val="baseline"/>
        <w:rPr/>
      </w:pPr>
      <w:r>
        <w:rPr/>
        <w:tab/>
        <w:t>a.</w:t>
        <w:tab/>
        <w:t>Modèle</w:t>
      </w:r>
      <w:r>
        <w:rPr>
          <w:spacing w:val="6"/>
        </w:rPr>
        <w:t xml:space="preserve"> </w:t>
      </w:r>
      <w:r>
        <w:rPr/>
        <w:t>de</w:t>
      </w:r>
      <w:r>
        <w:rPr>
          <w:spacing w:val="6"/>
        </w:rPr>
        <w:t xml:space="preserve"> </w:t>
      </w:r>
      <w:r>
        <w:rPr/>
        <w:t>marché</w:t>
      </w:r>
      <w:r>
        <w:rPr>
          <w:spacing w:val="6"/>
        </w:rPr>
        <w:t xml:space="preserve"> </w:t>
      </w:r>
      <w:r>
        <w:rPr/>
        <w:t>;</w:t>
      </w:r>
    </w:p>
    <w:p>
      <w:pPr>
        <w:pStyle w:val="Normal"/>
        <w:widowControl w:val="false"/>
        <w:suppressAutoHyphens w:val="true"/>
        <w:jc w:val="both"/>
        <w:textAlignment w:val="baseline"/>
        <w:rPr/>
      </w:pPr>
      <w:r>
        <w:rPr/>
        <w:t>Pièce n° 12 Justificatifs des études</w:t>
      </w:r>
      <w:r>
        <w:rPr>
          <w:spacing w:val="6"/>
        </w:rPr>
        <w:t xml:space="preserve"> </w:t>
      </w:r>
      <w:r>
        <w:rPr/>
        <w:t>préalables</w:t>
      </w:r>
      <w:r>
        <w:rPr>
          <w:spacing w:val="6"/>
        </w:rPr>
        <w:t xml:space="preserve"> </w:t>
      </w:r>
      <w:r>
        <w:rPr/>
        <w:t>;à remplir par le Maître d’Ouvrage ou le Maître d’Ouvrage Délégué</w:t>
      </w:r>
    </w:p>
    <w:p>
      <w:pPr>
        <w:pStyle w:val="Normal"/>
        <w:widowControl w:val="false"/>
        <w:tabs>
          <w:tab w:val="clear" w:pos="708"/>
          <w:tab w:val="left" w:pos="440" w:leader="none"/>
        </w:tabs>
        <w:suppressAutoHyphens w:val="true"/>
        <w:jc w:val="both"/>
        <w:textAlignment w:val="baseline"/>
        <w:rPr/>
      </w:pPr>
      <w:r>
        <w:rPr/>
        <w:t>Pièce n° 13</w:t>
        <w:tab/>
        <w:t>La</w:t>
      </w:r>
      <w:r>
        <w:rPr>
          <w:spacing w:val="-4"/>
        </w:rPr>
        <w:t xml:space="preserve"> </w:t>
      </w:r>
      <w:r>
        <w:rPr/>
        <w:t>liste</w:t>
      </w:r>
      <w:r>
        <w:rPr>
          <w:spacing w:val="-4"/>
        </w:rPr>
        <w:t xml:space="preserve"> </w:t>
      </w:r>
      <w:r>
        <w:rPr/>
        <w:t>des</w:t>
      </w:r>
      <w:r>
        <w:rPr>
          <w:spacing w:val="-4"/>
        </w:rPr>
        <w:t xml:space="preserve"> </w:t>
      </w:r>
      <w:r>
        <w:rPr/>
        <w:t xml:space="preserve">établissements bancaires </w:t>
      </w:r>
      <w:r>
        <w:rPr>
          <w:spacing w:val="-4"/>
        </w:rPr>
        <w:t xml:space="preserve"> </w:t>
      </w:r>
      <w:r>
        <w:rPr/>
        <w:t>et</w:t>
      </w:r>
      <w:r>
        <w:rPr>
          <w:spacing w:val="-4"/>
        </w:rPr>
        <w:t xml:space="preserve"> </w:t>
      </w:r>
      <w:r>
        <w:rPr/>
        <w:t>organismes</w:t>
      </w:r>
      <w:r>
        <w:rPr>
          <w:spacing w:val="-4"/>
        </w:rPr>
        <w:t xml:space="preserve"> </w:t>
      </w:r>
      <w:r>
        <w:rPr/>
        <w:t>financiers</w:t>
      </w:r>
      <w:r>
        <w:rPr>
          <w:spacing w:val="-4"/>
        </w:rPr>
        <w:t xml:space="preserve"> </w:t>
      </w:r>
      <w:r>
        <w:rPr/>
        <w:t>de 1</w:t>
      </w:r>
      <w:r>
        <w:rPr>
          <w:vertAlign w:val="superscript"/>
        </w:rPr>
        <w:t>e</w:t>
      </w:r>
      <w:r>
        <w:rPr/>
        <w:t>r rang agréés par le ministre en charge des finances</w:t>
      </w:r>
      <w:r>
        <w:rPr>
          <w:spacing w:val="6"/>
        </w:rPr>
        <w:t xml:space="preserve"> </w:t>
      </w:r>
      <w:r>
        <w:rPr/>
        <w:t>autorisés</w:t>
      </w:r>
      <w:r>
        <w:rPr>
          <w:spacing w:val="6"/>
        </w:rPr>
        <w:t xml:space="preserve"> </w:t>
      </w:r>
      <w:r>
        <w:rPr/>
        <w:t>à</w:t>
      </w:r>
      <w:r>
        <w:rPr>
          <w:spacing w:val="6"/>
        </w:rPr>
        <w:t xml:space="preserve"> </w:t>
      </w:r>
      <w:r>
        <w:rPr/>
        <w:t>émettre</w:t>
      </w:r>
      <w:r>
        <w:rPr>
          <w:spacing w:val="6"/>
        </w:rPr>
        <w:t xml:space="preserve"> </w:t>
      </w:r>
      <w:r>
        <w:rPr/>
        <w:t>des</w:t>
      </w:r>
      <w:r>
        <w:rPr>
          <w:spacing w:val="6"/>
        </w:rPr>
        <w:t xml:space="preserve"> </w:t>
      </w:r>
      <w:r>
        <w:rPr/>
        <w:t>cautions, dans le cadre des marchés publics, à insérer par l’Autorité Contractante</w:t>
      </w:r>
    </w:p>
    <w:p>
      <w:pPr>
        <w:pStyle w:val="Normal"/>
        <w:widowControl w:val="false"/>
        <w:suppressAutoHyphens w:val="true"/>
        <w:jc w:val="both"/>
        <w:textAlignment w:val="baseline"/>
        <w:rPr>
          <w:sz w:val="10"/>
        </w:rPr>
      </w:pPr>
      <w:r>
        <w:rPr>
          <w:sz w:val="10"/>
        </w:rPr>
      </w:r>
    </w:p>
    <w:p>
      <w:pPr>
        <w:pStyle w:val="Normal"/>
        <w:widowControl w:val="false"/>
        <w:tabs>
          <w:tab w:val="clear" w:pos="708"/>
          <w:tab w:val="left" w:pos="2420" w:leader="none"/>
          <w:tab w:val="left" w:pos="2940" w:leader="none"/>
          <w:tab w:val="left" w:pos="3320" w:leader="none"/>
          <w:tab w:val="left" w:pos="4300" w:leader="none"/>
        </w:tabs>
        <w:suppressAutoHyphens w:val="true"/>
        <w:jc w:val="both"/>
        <w:textAlignment w:val="baseline"/>
        <w:rPr/>
      </w:pPr>
      <w:r>
        <w:rPr/>
        <w:t>8.2. Le Soumissionnaire doit examiner l’ensemble des</w:t>
      </w:r>
      <w:r>
        <w:rPr>
          <w:spacing w:val="2"/>
        </w:rPr>
        <w:t xml:space="preserve"> </w:t>
      </w:r>
      <w:r>
        <w:rPr/>
        <w:t>règlements,</w:t>
      </w:r>
      <w:r>
        <w:rPr>
          <w:spacing w:val="2"/>
        </w:rPr>
        <w:t xml:space="preserve"> </w:t>
      </w:r>
      <w:r>
        <w:rPr/>
        <w:t>formulaires,</w:t>
      </w:r>
      <w:r>
        <w:rPr>
          <w:spacing w:val="2"/>
        </w:rPr>
        <w:t xml:space="preserve"> </w:t>
      </w:r>
      <w:r>
        <w:rPr/>
        <w:t>conditions</w:t>
      </w:r>
      <w:r>
        <w:rPr>
          <w:spacing w:val="2"/>
        </w:rPr>
        <w:t xml:space="preserve"> </w:t>
      </w:r>
      <w:r>
        <w:rPr/>
        <w:t>et</w:t>
      </w:r>
      <w:r>
        <w:rPr>
          <w:spacing w:val="2"/>
        </w:rPr>
        <w:t xml:space="preserve"> </w:t>
      </w:r>
      <w:r>
        <w:rPr/>
        <w:t>spécifications</w:t>
      </w:r>
      <w:r>
        <w:rPr>
          <w:spacing w:val="19"/>
        </w:rPr>
        <w:t xml:space="preserve"> </w:t>
      </w:r>
      <w:r>
        <w:rPr/>
        <w:t>contenus</w:t>
      </w:r>
      <w:r>
        <w:rPr>
          <w:spacing w:val="19"/>
        </w:rPr>
        <w:t xml:space="preserve"> </w:t>
      </w:r>
      <w:r>
        <w:rPr/>
        <w:t>dans</w:t>
      </w:r>
      <w:r>
        <w:rPr>
          <w:spacing w:val="19"/>
        </w:rPr>
        <w:t xml:space="preserve"> </w:t>
      </w:r>
      <w:r>
        <w:rPr/>
        <w:t>le</w:t>
      </w:r>
      <w:r>
        <w:rPr>
          <w:spacing w:val="19"/>
        </w:rPr>
        <w:t xml:space="preserve"> </w:t>
      </w:r>
      <w:r>
        <w:rPr/>
        <w:t>DAO.</w:t>
      </w:r>
      <w:r>
        <w:rPr>
          <w:spacing w:val="19"/>
        </w:rPr>
        <w:t xml:space="preserve"> </w:t>
      </w:r>
      <w:r>
        <w:rPr/>
        <w:t>Il</w:t>
      </w:r>
      <w:r>
        <w:rPr>
          <w:spacing w:val="19"/>
        </w:rPr>
        <w:t xml:space="preserve"> </w:t>
      </w:r>
      <w:r>
        <w:rPr/>
        <w:t>lui</w:t>
      </w:r>
      <w:r>
        <w:rPr>
          <w:spacing w:val="19"/>
        </w:rPr>
        <w:t xml:space="preserve"> </w:t>
      </w:r>
      <w:r>
        <w:rPr>
          <w:spacing w:val="5"/>
        </w:rPr>
        <w:t>appartient</w:t>
      </w:r>
      <w:r>
        <w:rPr/>
        <w:t xml:space="preserve"> </w:t>
      </w:r>
      <w:r>
        <w:rPr>
          <w:spacing w:val="-6"/>
        </w:rPr>
        <w:t xml:space="preserve"> </w:t>
      </w:r>
      <w:r>
        <w:rPr>
          <w:spacing w:val="5"/>
        </w:rPr>
        <w:t>d</w:t>
      </w:r>
      <w:r>
        <w:rPr/>
        <w:t xml:space="preserve">e </w:t>
      </w:r>
      <w:r>
        <w:rPr>
          <w:spacing w:val="-6"/>
        </w:rPr>
        <w:t xml:space="preserve"> </w:t>
      </w:r>
      <w:r>
        <w:rPr>
          <w:spacing w:val="5"/>
        </w:rPr>
        <w:t>fourni</w:t>
      </w:r>
      <w:r>
        <w:rPr/>
        <w:t xml:space="preserve">r </w:t>
      </w:r>
      <w:r>
        <w:rPr>
          <w:spacing w:val="-6"/>
        </w:rPr>
        <w:t xml:space="preserve"> </w:t>
      </w:r>
      <w:r>
        <w:rPr>
          <w:spacing w:val="5"/>
        </w:rPr>
        <w:t>tou</w:t>
      </w:r>
      <w:r>
        <w:rPr/>
        <w:t xml:space="preserve">s </w:t>
      </w:r>
      <w:r>
        <w:rPr>
          <w:spacing w:val="-6"/>
        </w:rPr>
        <w:t xml:space="preserve"> </w:t>
      </w:r>
      <w:r>
        <w:rPr>
          <w:spacing w:val="5"/>
        </w:rPr>
        <w:t>le</w:t>
      </w:r>
      <w:r>
        <w:rPr/>
        <w:t xml:space="preserve">s </w:t>
      </w:r>
      <w:r>
        <w:rPr>
          <w:spacing w:val="-6"/>
        </w:rPr>
        <w:t xml:space="preserve"> </w:t>
      </w:r>
      <w:r>
        <w:rPr>
          <w:spacing w:val="5"/>
        </w:rPr>
        <w:t xml:space="preserve">renseignements </w:t>
      </w:r>
      <w:r>
        <w:rPr/>
        <w:t>demandés</w:t>
      </w:r>
      <w:r>
        <w:rPr>
          <w:spacing w:val="2"/>
        </w:rPr>
        <w:t xml:space="preserve"> </w:t>
      </w:r>
      <w:r>
        <w:rPr/>
        <w:t>et</w:t>
      </w:r>
      <w:r>
        <w:rPr>
          <w:spacing w:val="2"/>
        </w:rPr>
        <w:t xml:space="preserve"> </w:t>
      </w:r>
      <w:r>
        <w:rPr/>
        <w:t>de</w:t>
      </w:r>
      <w:r>
        <w:rPr>
          <w:spacing w:val="2"/>
        </w:rPr>
        <w:t xml:space="preserve"> </w:t>
      </w:r>
      <w:r>
        <w:rPr/>
        <w:t>préparer</w:t>
      </w:r>
      <w:r>
        <w:rPr>
          <w:spacing w:val="2"/>
        </w:rPr>
        <w:t xml:space="preserve"> </w:t>
      </w:r>
      <w:r>
        <w:rPr/>
        <w:t>une</w:t>
      </w:r>
      <w:r>
        <w:rPr>
          <w:spacing w:val="2"/>
        </w:rPr>
        <w:t xml:space="preserve"> </w:t>
      </w:r>
      <w:r>
        <w:rPr/>
        <w:t>offre</w:t>
      </w:r>
      <w:r>
        <w:rPr>
          <w:spacing w:val="2"/>
        </w:rPr>
        <w:t xml:space="preserve"> </w:t>
      </w:r>
      <w:r>
        <w:rPr/>
        <w:t>conforme</w:t>
      </w:r>
      <w:r>
        <w:rPr>
          <w:spacing w:val="2"/>
        </w:rPr>
        <w:t xml:space="preserve"> </w:t>
      </w:r>
      <w:r>
        <w:rPr/>
        <w:t>à tous</w:t>
      </w:r>
      <w:r>
        <w:rPr>
          <w:spacing w:val="16"/>
        </w:rPr>
        <w:t xml:space="preserve"> </w:t>
      </w:r>
      <w:r>
        <w:rPr/>
        <w:t>égards</w:t>
      </w:r>
      <w:r>
        <w:rPr>
          <w:spacing w:val="16"/>
        </w:rPr>
        <w:t xml:space="preserve"> </w:t>
      </w:r>
      <w:r>
        <w:rPr/>
        <w:t>audit</w:t>
      </w:r>
      <w:r>
        <w:rPr>
          <w:spacing w:val="16"/>
        </w:rPr>
        <w:t xml:space="preserve"> </w:t>
      </w:r>
      <w:r>
        <w:rPr/>
        <w:t>dossier.</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b/>
          <w:bCs/>
        </w:rPr>
        <w:t>Article</w:t>
      </w:r>
      <w:r>
        <w:rPr>
          <w:b/>
          <w:bCs/>
          <w:spacing w:val="6"/>
        </w:rPr>
        <w:t xml:space="preserve"> </w:t>
      </w:r>
      <w:r>
        <w:rPr>
          <w:b/>
          <w:bCs/>
        </w:rPr>
        <w:t>9</w:t>
      </w:r>
      <w:r>
        <w:rPr>
          <w:b/>
          <w:bCs/>
          <w:spacing w:val="6"/>
        </w:rPr>
        <w:t xml:space="preserve"> </w:t>
      </w:r>
      <w:r>
        <w:rPr>
          <w:b/>
          <w:bCs/>
        </w:rPr>
        <w:t>:</w:t>
      </w:r>
      <w:r>
        <w:rPr>
          <w:b/>
          <w:bCs/>
          <w:spacing w:val="1"/>
        </w:rPr>
        <w:t xml:space="preserve"> </w:t>
      </w:r>
      <w:r>
        <w:rPr>
          <w:b/>
          <w:bCs/>
        </w:rPr>
        <w:t>Eclaircissements</w:t>
      </w:r>
      <w:r>
        <w:rPr>
          <w:b/>
          <w:bCs/>
          <w:spacing w:val="11"/>
        </w:rPr>
        <w:t xml:space="preserve"> </w:t>
      </w:r>
      <w:r>
        <w:rPr>
          <w:b/>
          <w:bCs/>
        </w:rPr>
        <w:t>apportés</w:t>
      </w:r>
      <w:r>
        <w:rPr>
          <w:b/>
          <w:bCs/>
          <w:spacing w:val="11"/>
        </w:rPr>
        <w:t xml:space="preserve"> </w:t>
      </w:r>
      <w:r>
        <w:rPr>
          <w:b/>
          <w:bCs/>
        </w:rPr>
        <w:t>au</w:t>
      </w:r>
      <w:r>
        <w:rPr>
          <w:b/>
          <w:bCs/>
          <w:spacing w:val="11"/>
        </w:rPr>
        <w:t xml:space="preserve"> </w:t>
      </w:r>
      <w:r>
        <w:rPr>
          <w:b/>
          <w:bCs/>
        </w:rPr>
        <w:t>Dossier d’Appel</w:t>
      </w:r>
      <w:r>
        <w:rPr>
          <w:b/>
          <w:bCs/>
          <w:spacing w:val="6"/>
        </w:rPr>
        <w:t xml:space="preserve"> </w:t>
      </w:r>
      <w:r>
        <w:rPr>
          <w:b/>
          <w:bCs/>
        </w:rPr>
        <w:t>d’Offres</w:t>
      </w:r>
      <w:r>
        <w:rPr>
          <w:b/>
          <w:bCs/>
          <w:spacing w:val="6"/>
        </w:rPr>
        <w:t xml:space="preserve"> </w:t>
      </w:r>
      <w:r>
        <w:rPr>
          <w:b/>
          <w:bCs/>
        </w:rPr>
        <w:t>et</w:t>
      </w:r>
      <w:r>
        <w:rPr>
          <w:b/>
          <w:bCs/>
          <w:spacing w:val="6"/>
        </w:rPr>
        <w:t xml:space="preserve"> </w:t>
      </w:r>
      <w:r>
        <w:rPr>
          <w:b/>
          <w:bCs/>
        </w:rPr>
        <w:t>recours</w:t>
      </w:r>
    </w:p>
    <w:p>
      <w:pPr>
        <w:pStyle w:val="Normal"/>
        <w:widowControl w:val="false"/>
        <w:suppressAutoHyphens w:val="true"/>
        <w:jc w:val="both"/>
        <w:textAlignment w:val="baseline"/>
        <w:rPr>
          <w:sz w:val="12"/>
        </w:rPr>
      </w:pPr>
      <w:r>
        <w:rPr>
          <w:sz w:val="12"/>
        </w:rPr>
      </w:r>
    </w:p>
    <w:p>
      <w:pPr>
        <w:pStyle w:val="Normal"/>
        <w:widowControl w:val="false"/>
        <w:tabs>
          <w:tab w:val="clear" w:pos="708"/>
          <w:tab w:val="left" w:pos="2420" w:leader="none"/>
          <w:tab w:val="left" w:pos="2940" w:leader="none"/>
          <w:tab w:val="left" w:pos="3320" w:leader="none"/>
          <w:tab w:val="left" w:pos="4300" w:leader="none"/>
        </w:tabs>
        <w:suppressAutoHyphens w:val="true"/>
        <w:jc w:val="both"/>
        <w:textAlignment w:val="baseline"/>
        <w:rPr/>
      </w:pPr>
      <w:r>
        <w:rPr/>
        <w:t xml:space="preserve">9.1. </w:t>
      </w:r>
      <w:r>
        <w:rPr>
          <w:spacing w:val="3"/>
        </w:rPr>
        <w:t>Tou</w:t>
      </w:r>
      <w:r>
        <w:rPr/>
        <w:t xml:space="preserve">t </w:t>
      </w:r>
      <w:r>
        <w:rPr>
          <w:spacing w:val="-27"/>
        </w:rPr>
        <w:t xml:space="preserve"> </w:t>
      </w:r>
      <w:r>
        <w:rPr>
          <w:spacing w:val="3"/>
        </w:rPr>
        <w:t>soumissionnair</w:t>
      </w:r>
      <w:r>
        <w:rPr/>
        <w:t xml:space="preserve">e </w:t>
      </w:r>
      <w:r>
        <w:rPr>
          <w:spacing w:val="-27"/>
        </w:rPr>
        <w:t xml:space="preserve"> </w:t>
      </w:r>
      <w:r>
        <w:rPr>
          <w:spacing w:val="3"/>
        </w:rPr>
        <w:t>désiran</w:t>
      </w:r>
      <w:r>
        <w:rPr/>
        <w:t xml:space="preserve">t </w:t>
      </w:r>
      <w:r>
        <w:rPr>
          <w:spacing w:val="-27"/>
        </w:rPr>
        <w:t xml:space="preserve"> </w:t>
      </w:r>
      <w:r>
        <w:rPr>
          <w:spacing w:val="3"/>
        </w:rPr>
        <w:t>obteni</w:t>
      </w:r>
      <w:r>
        <w:rPr/>
        <w:t xml:space="preserve">r </w:t>
      </w:r>
      <w:r>
        <w:rPr>
          <w:spacing w:val="-27"/>
        </w:rPr>
        <w:t xml:space="preserve"> </w:t>
      </w:r>
      <w:r>
        <w:rPr>
          <w:spacing w:val="3"/>
        </w:rPr>
        <w:t xml:space="preserve">des </w:t>
      </w:r>
      <w:r>
        <w:rPr>
          <w:spacing w:val="5"/>
        </w:rPr>
        <w:t>éclaircissement</w:t>
      </w:r>
      <w:r>
        <w:rPr/>
        <w:t>s</w:t>
      </w:r>
      <w:r>
        <w:rPr>
          <w:b/>
          <w:i/>
        </w:rPr>
        <w:t xml:space="preserve"> </w:t>
      </w:r>
      <w:r>
        <w:rPr>
          <w:spacing w:val="5"/>
        </w:rPr>
        <w:t>su</w:t>
      </w:r>
      <w:r>
        <w:rPr/>
        <w:t>r</w:t>
      </w:r>
      <w:r>
        <w:rPr>
          <w:b/>
          <w:i/>
        </w:rPr>
        <w:t xml:space="preserve"> </w:t>
      </w:r>
      <w:r>
        <w:rPr>
          <w:spacing w:val="5"/>
        </w:rPr>
        <w:t>l</w:t>
      </w:r>
      <w:r>
        <w:rPr/>
        <w:t>e</w:t>
      </w:r>
      <w:r>
        <w:rPr>
          <w:b/>
          <w:i/>
        </w:rPr>
        <w:t xml:space="preserve"> </w:t>
      </w:r>
      <w:r>
        <w:rPr>
          <w:spacing w:val="5"/>
        </w:rPr>
        <w:t>Dossie</w:t>
      </w:r>
      <w:r>
        <w:rPr/>
        <w:t>r</w:t>
      </w:r>
      <w:r>
        <w:rPr>
          <w:b/>
          <w:i/>
        </w:rPr>
        <w:t xml:space="preserve"> </w:t>
      </w:r>
      <w:r>
        <w:rPr>
          <w:spacing w:val="5"/>
        </w:rPr>
        <w:t xml:space="preserve">d’Appel </w:t>
      </w:r>
      <w:r>
        <w:rPr/>
        <w:t>d’Offres peut en faire la demande à l’Autorité Contractante</w:t>
      </w:r>
      <w:r>
        <w:rPr>
          <w:spacing w:val="-8"/>
        </w:rPr>
        <w:t xml:space="preserve"> </w:t>
      </w:r>
      <w:r>
        <w:rPr/>
        <w:t>par</w:t>
      </w:r>
      <w:r>
        <w:rPr>
          <w:spacing w:val="-8"/>
        </w:rPr>
        <w:t xml:space="preserve"> </w:t>
      </w:r>
      <w:r>
        <w:rPr/>
        <w:t>écrit</w:t>
      </w:r>
      <w:r>
        <w:rPr>
          <w:spacing w:val="-8"/>
        </w:rPr>
        <w:t xml:space="preserve"> </w:t>
      </w:r>
      <w:r>
        <w:rPr/>
        <w:t>ou</w:t>
      </w:r>
      <w:r>
        <w:rPr>
          <w:spacing w:val="-8"/>
        </w:rPr>
        <w:t xml:space="preserve"> </w:t>
      </w:r>
      <w:r>
        <w:rPr/>
        <w:t>par</w:t>
      </w:r>
      <w:r>
        <w:rPr>
          <w:spacing w:val="-8"/>
        </w:rPr>
        <w:t xml:space="preserve"> </w:t>
      </w:r>
      <w:r>
        <w:rPr/>
        <w:t>courrier</w:t>
      </w:r>
      <w:r>
        <w:rPr>
          <w:spacing w:val="-8"/>
        </w:rPr>
        <w:t xml:space="preserve"> </w:t>
      </w:r>
      <w:r>
        <w:rPr/>
        <w:t>électronique (télécopie ou e-mail) à l’adresse de l’Autorité Contractante</w:t>
      </w:r>
      <w:r>
        <w:rPr>
          <w:spacing w:val="26"/>
        </w:rPr>
        <w:t xml:space="preserve"> </w:t>
      </w:r>
      <w:r>
        <w:rPr/>
        <w:t>indiquée</w:t>
      </w:r>
      <w:r>
        <w:rPr>
          <w:spacing w:val="26"/>
        </w:rPr>
        <w:t xml:space="preserve"> </w:t>
      </w:r>
      <w:r>
        <w:rPr/>
        <w:t>dans</w:t>
      </w:r>
      <w:r>
        <w:rPr>
          <w:spacing w:val="26"/>
        </w:rPr>
        <w:t xml:space="preserve"> </w:t>
      </w:r>
      <w:r>
        <w:rPr/>
        <w:t>le</w:t>
      </w:r>
      <w:r>
        <w:rPr>
          <w:spacing w:val="26"/>
        </w:rPr>
        <w:t xml:space="preserve"> </w:t>
      </w:r>
      <w:r>
        <w:rPr/>
        <w:t>RPAO avec copie au Maître d’Ouvrage.</w:t>
      </w:r>
      <w:r>
        <w:rPr>
          <w:spacing w:val="26"/>
        </w:rPr>
        <w:t xml:space="preserve"> Cependant, </w:t>
      </w:r>
      <w:r>
        <w:rPr/>
        <w:t>l’Autorité Contractante</w:t>
      </w:r>
      <w:r>
        <w:rPr>
          <w:spacing w:val="8"/>
        </w:rPr>
        <w:t xml:space="preserve"> </w:t>
      </w:r>
      <w:r>
        <w:rPr/>
        <w:t>répondra</w:t>
      </w:r>
      <w:r>
        <w:rPr>
          <w:spacing w:val="8"/>
        </w:rPr>
        <w:t xml:space="preserve"> </w:t>
      </w:r>
      <w:r>
        <w:rPr/>
        <w:t>par</w:t>
      </w:r>
      <w:r>
        <w:rPr>
          <w:spacing w:val="8"/>
        </w:rPr>
        <w:t xml:space="preserve"> </w:t>
      </w:r>
      <w:r>
        <w:rPr/>
        <w:t>écrit</w:t>
      </w:r>
      <w:r>
        <w:rPr>
          <w:spacing w:val="8"/>
        </w:rPr>
        <w:t xml:space="preserve"> </w:t>
      </w:r>
      <w:r>
        <w:rPr/>
        <w:t>à</w:t>
      </w:r>
      <w:r>
        <w:rPr>
          <w:spacing w:val="8"/>
        </w:rPr>
        <w:t xml:space="preserve"> </w:t>
      </w:r>
      <w:r>
        <w:rPr/>
        <w:t>toute</w:t>
      </w:r>
      <w:r>
        <w:rPr>
          <w:spacing w:val="8"/>
        </w:rPr>
        <w:t xml:space="preserve"> </w:t>
      </w:r>
      <w:r>
        <w:rPr/>
        <w:t xml:space="preserve">demande </w:t>
      </w:r>
      <w:r>
        <w:rPr>
          <w:spacing w:val="1"/>
        </w:rPr>
        <w:t>d’éclaircissemen</w:t>
      </w:r>
      <w:r>
        <w:rPr/>
        <w:t xml:space="preserve">t </w:t>
      </w:r>
      <w:r>
        <w:rPr>
          <w:spacing w:val="-29"/>
        </w:rPr>
        <w:t xml:space="preserve"> </w:t>
      </w:r>
      <w:r>
        <w:rPr>
          <w:spacing w:val="1"/>
        </w:rPr>
        <w:t>reçue</w:t>
      </w:r>
      <w:r>
        <w:rPr/>
        <w:t xml:space="preserve"> </w:t>
      </w:r>
      <w:r>
        <w:rPr>
          <w:spacing w:val="-29"/>
        </w:rPr>
        <w:t xml:space="preserve"> </w:t>
      </w:r>
      <w:r>
        <w:rPr>
          <w:spacing w:val="1"/>
        </w:rPr>
        <w:t>a</w:t>
      </w:r>
      <w:r>
        <w:rPr/>
        <w:t xml:space="preserve">u </w:t>
      </w:r>
      <w:r>
        <w:rPr>
          <w:spacing w:val="-29"/>
        </w:rPr>
        <w:t xml:space="preserve"> </w:t>
      </w:r>
      <w:r>
        <w:rPr>
          <w:spacing w:val="1"/>
        </w:rPr>
        <w:t>moin</w:t>
      </w:r>
      <w:r>
        <w:rPr/>
        <w:t xml:space="preserve">s </w:t>
      </w:r>
      <w:r>
        <w:rPr>
          <w:spacing w:val="-29"/>
        </w:rPr>
        <w:t xml:space="preserve"> </w:t>
      </w:r>
      <w:r>
        <w:rPr>
          <w:spacing w:val="1"/>
        </w:rPr>
        <w:t xml:space="preserve">quatorze </w:t>
      </w:r>
      <w:r>
        <w:rPr/>
        <w:t>(14)</w:t>
      </w:r>
      <w:r>
        <w:rPr>
          <w:spacing w:val="1"/>
        </w:rPr>
        <w:t xml:space="preserve"> </w:t>
      </w:r>
      <w:r>
        <w:rPr/>
        <w:t>jours</w:t>
      </w:r>
      <w:r>
        <w:rPr>
          <w:spacing w:val="1"/>
        </w:rPr>
        <w:t xml:space="preserve"> </w:t>
      </w:r>
      <w:r>
        <w:rPr/>
        <w:t>pour</w:t>
      </w:r>
      <w:r>
        <w:rPr>
          <w:spacing w:val="1"/>
        </w:rPr>
        <w:t xml:space="preserve"> </w:t>
      </w:r>
      <w:r>
        <w:rPr/>
        <w:t>les</w:t>
      </w:r>
      <w:r>
        <w:rPr>
          <w:spacing w:val="1"/>
        </w:rPr>
        <w:t xml:space="preserve"> </w:t>
      </w:r>
      <w:r>
        <w:rPr/>
        <w:t>(AON)</w:t>
      </w:r>
      <w:r>
        <w:rPr>
          <w:spacing w:val="1"/>
        </w:rPr>
        <w:t xml:space="preserve"> </w:t>
      </w:r>
      <w:r>
        <w:rPr/>
        <w:t>Vingt</w:t>
      </w:r>
      <w:r>
        <w:rPr>
          <w:spacing w:val="1"/>
        </w:rPr>
        <w:t xml:space="preserve"> </w:t>
      </w:r>
      <w:r>
        <w:rPr/>
        <w:t>et</w:t>
      </w:r>
      <w:r>
        <w:rPr>
          <w:spacing w:val="1"/>
        </w:rPr>
        <w:t xml:space="preserve"> </w:t>
      </w:r>
      <w:r>
        <w:rPr/>
        <w:t>un</w:t>
      </w:r>
      <w:r>
        <w:rPr>
          <w:spacing w:val="1"/>
        </w:rPr>
        <w:t xml:space="preserve"> </w:t>
      </w:r>
      <w:r>
        <w:rPr/>
        <w:t>(21)</w:t>
      </w:r>
      <w:r>
        <w:rPr>
          <w:spacing w:val="1"/>
        </w:rPr>
        <w:t xml:space="preserve"> </w:t>
      </w:r>
      <w:r>
        <w:rPr/>
        <w:t>jours pour</w:t>
      </w:r>
      <w:r>
        <w:rPr>
          <w:spacing w:val="-3"/>
        </w:rPr>
        <w:t xml:space="preserve"> </w:t>
      </w:r>
      <w:r>
        <w:rPr/>
        <w:t>les</w:t>
      </w:r>
      <w:r>
        <w:rPr>
          <w:spacing w:val="-3"/>
        </w:rPr>
        <w:t xml:space="preserve"> </w:t>
      </w:r>
      <w:r>
        <w:rPr/>
        <w:t>(AOI)</w:t>
      </w:r>
      <w:r>
        <w:rPr>
          <w:spacing w:val="-3"/>
        </w:rPr>
        <w:t xml:space="preserve"> </w:t>
      </w:r>
      <w:r>
        <w:rPr/>
        <w:t>avant</w:t>
      </w:r>
      <w:r>
        <w:rPr>
          <w:spacing w:val="-3"/>
        </w:rPr>
        <w:t xml:space="preserve"> </w:t>
      </w:r>
      <w:r>
        <w:rPr/>
        <w:t>la</w:t>
      </w:r>
      <w:r>
        <w:rPr>
          <w:spacing w:val="-3"/>
        </w:rPr>
        <w:t xml:space="preserve"> </w:t>
      </w:r>
      <w:r>
        <w:rPr/>
        <w:t>date</w:t>
      </w:r>
      <w:r>
        <w:rPr>
          <w:spacing w:val="-3"/>
        </w:rPr>
        <w:t xml:space="preserve"> </w:t>
      </w:r>
      <w:r>
        <w:rPr/>
        <w:t>limite</w:t>
      </w:r>
      <w:r>
        <w:rPr>
          <w:spacing w:val="-3"/>
        </w:rPr>
        <w:t xml:space="preserve"> </w:t>
      </w:r>
      <w:r>
        <w:rPr/>
        <w:t>de</w:t>
      </w:r>
      <w:r>
        <w:rPr>
          <w:spacing w:val="-3"/>
        </w:rPr>
        <w:t xml:space="preserve"> </w:t>
      </w:r>
      <w:r>
        <w:rPr/>
        <w:t>dépôt</w:t>
      </w:r>
      <w:r>
        <w:rPr>
          <w:spacing w:val="-3"/>
        </w:rPr>
        <w:t xml:space="preserve"> </w:t>
      </w:r>
      <w:r>
        <w:rPr/>
        <w:t>des offres.</w:t>
      </w:r>
    </w:p>
    <w:p>
      <w:pPr>
        <w:pStyle w:val="Normal"/>
        <w:widowControl w:val="false"/>
        <w:suppressAutoHyphens w:val="true"/>
        <w:jc w:val="both"/>
        <w:textAlignment w:val="baseline"/>
        <w:rPr>
          <w:sz w:val="12"/>
        </w:rPr>
      </w:pPr>
      <w:r>
        <w:rPr>
          <w:sz w:val="12"/>
        </w:rPr>
      </w:r>
    </w:p>
    <w:p>
      <w:pPr>
        <w:pStyle w:val="Normal"/>
        <w:widowControl w:val="false"/>
        <w:tabs>
          <w:tab w:val="clear" w:pos="708"/>
          <w:tab w:val="left" w:pos="2420" w:leader="none"/>
          <w:tab w:val="left" w:pos="2940" w:leader="none"/>
          <w:tab w:val="left" w:pos="3320" w:leader="none"/>
          <w:tab w:val="left" w:pos="4300" w:leader="none"/>
        </w:tabs>
        <w:suppressAutoHyphens w:val="true"/>
        <w:jc w:val="both"/>
        <w:textAlignment w:val="baseline"/>
        <w:rPr/>
      </w:pPr>
      <w:r>
        <w:rPr/>
        <w:t>Une copie de la réponse de l’Autorité Contractante, indiquant la question posée mais ne mentionnant pas</w:t>
      </w:r>
      <w:r>
        <w:rPr>
          <w:spacing w:val="1"/>
        </w:rPr>
        <w:t xml:space="preserve"> </w:t>
      </w:r>
      <w:r>
        <w:rPr/>
        <w:t>son</w:t>
      </w:r>
      <w:r>
        <w:rPr>
          <w:spacing w:val="1"/>
        </w:rPr>
        <w:t xml:space="preserve"> </w:t>
      </w:r>
      <w:r>
        <w:rPr/>
        <w:t>auteur,</w:t>
      </w:r>
      <w:r>
        <w:rPr>
          <w:spacing w:val="1"/>
        </w:rPr>
        <w:t xml:space="preserve"> </w:t>
      </w:r>
      <w:r>
        <w:rPr/>
        <w:t>est</w:t>
      </w:r>
      <w:r>
        <w:rPr>
          <w:spacing w:val="1"/>
        </w:rPr>
        <w:t xml:space="preserve"> </w:t>
      </w:r>
      <w:r>
        <w:rPr/>
        <w:t>adressée</w:t>
      </w:r>
      <w:r>
        <w:rPr>
          <w:spacing w:val="1"/>
        </w:rPr>
        <w:t xml:space="preserve"> </w:t>
      </w:r>
      <w:r>
        <w:rPr/>
        <w:t>à</w:t>
      </w:r>
      <w:r>
        <w:rPr>
          <w:spacing w:val="1"/>
        </w:rPr>
        <w:t xml:space="preserve"> </w:t>
      </w:r>
      <w:r>
        <w:rPr/>
        <w:t>tous</w:t>
      </w:r>
      <w:r>
        <w:rPr>
          <w:spacing w:val="1"/>
        </w:rPr>
        <w:t xml:space="preserve"> </w:t>
      </w:r>
      <w:r>
        <w:rPr/>
        <w:t>les</w:t>
      </w:r>
      <w:r>
        <w:rPr>
          <w:spacing w:val="1"/>
        </w:rPr>
        <w:t xml:space="preserve"> </w:t>
      </w:r>
      <w:r>
        <w:rPr/>
        <w:t>soumissionnaires</w:t>
      </w:r>
      <w:r>
        <w:rPr>
          <w:spacing w:val="6"/>
        </w:rPr>
        <w:t xml:space="preserve"> </w:t>
      </w:r>
      <w:r>
        <w:rPr/>
        <w:t>ayant</w:t>
      </w:r>
      <w:r>
        <w:rPr>
          <w:spacing w:val="6"/>
        </w:rPr>
        <w:t xml:space="preserve"> </w:t>
      </w:r>
      <w:r>
        <w:rPr/>
        <w:t>acheté</w:t>
      </w:r>
      <w:r>
        <w:rPr>
          <w:spacing w:val="6"/>
        </w:rPr>
        <w:t xml:space="preserve"> </w:t>
      </w:r>
      <w:r>
        <w:rPr/>
        <w:t>le</w:t>
      </w:r>
      <w:r>
        <w:rPr>
          <w:spacing w:val="6"/>
        </w:rPr>
        <w:t xml:space="preserve"> </w:t>
      </w:r>
      <w:r>
        <w:rPr/>
        <w:t>Dossier</w:t>
      </w:r>
      <w:r>
        <w:rPr>
          <w:spacing w:val="6"/>
        </w:rPr>
        <w:t xml:space="preserve"> </w:t>
      </w:r>
      <w:r>
        <w:rPr/>
        <w:t>d’Appel</w:t>
      </w:r>
      <w:r>
        <w:rPr>
          <w:spacing w:val="6"/>
        </w:rPr>
        <w:t xml:space="preserve"> </w:t>
      </w:r>
      <w:r>
        <w:rPr/>
        <w:t>d’Offres.</w:t>
      </w:r>
    </w:p>
    <w:p>
      <w:pPr>
        <w:pStyle w:val="Normal"/>
        <w:widowControl w:val="false"/>
        <w:shd w:val="clear" w:color="auto" w:fill="FFFFFF"/>
        <w:suppressAutoHyphens w:val="true"/>
        <w:jc w:val="both"/>
        <w:textAlignment w:val="baseline"/>
        <w:rPr>
          <w:sz w:val="12"/>
        </w:rPr>
      </w:pPr>
      <w:r>
        <w:rPr>
          <w:sz w:val="12"/>
        </w:rPr>
      </w:r>
    </w:p>
    <w:p>
      <w:pPr>
        <w:pStyle w:val="Normal"/>
        <w:widowControl w:val="false"/>
        <w:suppressAutoHyphens w:val="true"/>
        <w:jc w:val="both"/>
        <w:textAlignment w:val="baseline"/>
        <w:rPr/>
      </w:pPr>
      <w:r>
        <w:rPr/>
        <w:t>9.2. Entre</w:t>
      </w:r>
      <w:r>
        <w:rPr>
          <w:spacing w:val="4"/>
        </w:rPr>
        <w:t xml:space="preserve"> </w:t>
      </w:r>
      <w:r>
        <w:rPr/>
        <w:t>la</w:t>
      </w:r>
      <w:r>
        <w:rPr>
          <w:spacing w:val="4"/>
        </w:rPr>
        <w:t xml:space="preserve"> </w:t>
      </w:r>
      <w:r>
        <w:rPr/>
        <w:t>publication</w:t>
      </w:r>
      <w:r>
        <w:rPr>
          <w:spacing w:val="4"/>
        </w:rPr>
        <w:t xml:space="preserve"> </w:t>
      </w:r>
      <w:r>
        <w:rPr/>
        <w:t>de</w:t>
      </w:r>
      <w:r>
        <w:rPr>
          <w:spacing w:val="4"/>
        </w:rPr>
        <w:t xml:space="preserve"> </w:t>
      </w:r>
      <w:r>
        <w:rPr/>
        <w:t>l’Avis</w:t>
      </w:r>
      <w:r>
        <w:rPr>
          <w:spacing w:val="4"/>
        </w:rPr>
        <w:t xml:space="preserve"> </w:t>
      </w:r>
      <w:r>
        <w:rPr/>
        <w:t>d’Appel</w:t>
      </w:r>
      <w:r>
        <w:rPr>
          <w:spacing w:val="4"/>
        </w:rPr>
        <w:t xml:space="preserve"> </w:t>
      </w:r>
      <w:r>
        <w:rPr/>
        <w:t>d’Offres,</w:t>
      </w:r>
      <w:r>
        <w:rPr>
          <w:spacing w:val="4"/>
        </w:rPr>
        <w:t xml:space="preserve"> </w:t>
      </w:r>
      <w:r>
        <w:rPr/>
        <w:t xml:space="preserve">y </w:t>
      </w:r>
      <w:r>
        <w:rPr>
          <w:spacing w:val="3"/>
        </w:rPr>
        <w:t>compri</w:t>
      </w:r>
      <w:r>
        <w:rPr/>
        <w:t>s</w:t>
      </w:r>
      <w:r>
        <w:rPr>
          <w:spacing w:val="-27"/>
        </w:rPr>
        <w:t xml:space="preserve"> </w:t>
      </w:r>
      <w:r>
        <w:rPr>
          <w:spacing w:val="3"/>
        </w:rPr>
        <w:t>l</w:t>
      </w:r>
      <w:r>
        <w:rPr/>
        <w:t xml:space="preserve">a </w:t>
      </w:r>
      <w:r>
        <w:rPr>
          <w:spacing w:val="3"/>
        </w:rPr>
        <w:t>phas</w:t>
      </w:r>
      <w:r>
        <w:rPr/>
        <w:t xml:space="preserve">e </w:t>
      </w:r>
      <w:r>
        <w:rPr>
          <w:spacing w:val="3"/>
        </w:rPr>
        <w:t>d</w:t>
      </w:r>
      <w:r>
        <w:rPr/>
        <w:t xml:space="preserve">e </w:t>
      </w:r>
      <w:r>
        <w:rPr>
          <w:spacing w:val="-27"/>
        </w:rPr>
        <w:t xml:space="preserve"> </w:t>
      </w:r>
      <w:r>
        <w:rPr>
          <w:spacing w:val="3"/>
        </w:rPr>
        <w:t>pré-qualificatio</w:t>
      </w:r>
      <w:r>
        <w:rPr/>
        <w:t xml:space="preserve">n </w:t>
      </w:r>
      <w:r>
        <w:rPr>
          <w:spacing w:val="-27"/>
        </w:rPr>
        <w:t xml:space="preserve"> </w:t>
      </w:r>
      <w:r>
        <w:rPr>
          <w:spacing w:val="3"/>
        </w:rPr>
        <w:t xml:space="preserve">des </w:t>
      </w:r>
      <w:r>
        <w:rPr/>
        <w:t>candidats</w:t>
      </w:r>
      <w:r>
        <w:rPr>
          <w:spacing w:val="29"/>
        </w:rPr>
        <w:t xml:space="preserve"> </w:t>
      </w:r>
      <w:r>
        <w:rPr/>
        <w:t>et</w:t>
      </w:r>
      <w:r>
        <w:rPr>
          <w:spacing w:val="29"/>
        </w:rPr>
        <w:t xml:space="preserve"> </w:t>
      </w:r>
      <w:r>
        <w:rPr/>
        <w:t>l’ouverture</w:t>
      </w:r>
      <w:r>
        <w:rPr>
          <w:spacing w:val="29"/>
        </w:rPr>
        <w:t xml:space="preserve"> </w:t>
      </w:r>
      <w:r>
        <w:rPr/>
        <w:t>des</w:t>
      </w:r>
      <w:r>
        <w:rPr>
          <w:spacing w:val="29"/>
        </w:rPr>
        <w:t xml:space="preserve"> </w:t>
      </w:r>
      <w:r>
        <w:rPr/>
        <w:t>plis,</w:t>
      </w:r>
      <w:r>
        <w:rPr>
          <w:spacing w:val="29"/>
        </w:rPr>
        <w:t xml:space="preserve"> </w:t>
      </w:r>
      <w:r>
        <w:rPr/>
        <w:t>tout</w:t>
      </w:r>
      <w:r>
        <w:rPr>
          <w:spacing w:val="29"/>
        </w:rPr>
        <w:t xml:space="preserve"> </w:t>
      </w:r>
      <w:r>
        <w:rPr/>
        <w:t>soumissionnaire potentiel</w:t>
      </w:r>
      <w:r>
        <w:rPr>
          <w:spacing w:val="16"/>
        </w:rPr>
        <w:t xml:space="preserve"> </w:t>
      </w:r>
      <w:r>
        <w:rPr/>
        <w:t>qui</w:t>
      </w:r>
      <w:r>
        <w:rPr>
          <w:spacing w:val="16"/>
        </w:rPr>
        <w:t xml:space="preserve"> </w:t>
      </w:r>
      <w:r>
        <w:rPr/>
        <w:t>s’estime</w:t>
      </w:r>
      <w:r>
        <w:rPr>
          <w:spacing w:val="16"/>
        </w:rPr>
        <w:t xml:space="preserve"> </w:t>
      </w:r>
      <w:r>
        <w:rPr/>
        <w:t>lésé</w:t>
      </w:r>
      <w:r>
        <w:rPr>
          <w:spacing w:val="16"/>
        </w:rPr>
        <w:t xml:space="preserve"> </w:t>
      </w:r>
      <w:r>
        <w:rPr/>
        <w:t>dans</w:t>
      </w:r>
      <w:r>
        <w:rPr>
          <w:spacing w:val="16"/>
        </w:rPr>
        <w:t xml:space="preserve"> </w:t>
      </w:r>
      <w:r>
        <w:rPr/>
        <w:t xml:space="preserve">la </w:t>
      </w:r>
      <w:r>
        <w:rPr>
          <w:spacing w:val="-29"/>
        </w:rPr>
        <w:t xml:space="preserve"> </w:t>
      </w:r>
      <w:r>
        <w:rPr/>
        <w:t>procédure de passation des marchés publics peut introduire une</w:t>
      </w:r>
      <w:r>
        <w:rPr>
          <w:spacing w:val="6"/>
        </w:rPr>
        <w:t xml:space="preserve"> </w:t>
      </w:r>
      <w:r>
        <w:rPr/>
        <w:t>requête</w:t>
      </w:r>
      <w:r>
        <w:rPr>
          <w:spacing w:val="6"/>
        </w:rPr>
        <w:t xml:space="preserve"> </w:t>
      </w:r>
      <w:r>
        <w:rPr/>
        <w:t>auprès</w:t>
      </w:r>
      <w:r>
        <w:rPr>
          <w:spacing w:val="6"/>
        </w:rPr>
        <w:t xml:space="preserve"> du Ministre chargé des Marchés publics.</w:t>
      </w:r>
    </w:p>
    <w:p>
      <w:pPr>
        <w:pStyle w:val="Normal"/>
        <w:widowControl w:val="false"/>
        <w:suppressAutoHyphens w:val="true"/>
        <w:jc w:val="both"/>
        <w:textAlignment w:val="baseline"/>
        <w:rPr>
          <w:sz w:val="6"/>
        </w:rPr>
      </w:pPr>
      <w:r>
        <w:rPr>
          <w:sz w:val="6"/>
        </w:rPr>
      </w:r>
    </w:p>
    <w:p>
      <w:pPr>
        <w:pStyle w:val="Normal"/>
        <w:widowControl w:val="false"/>
        <w:tabs>
          <w:tab w:val="clear" w:pos="708"/>
          <w:tab w:val="left" w:pos="4260" w:leader="none"/>
        </w:tabs>
        <w:suppressAutoHyphens w:val="true"/>
        <w:jc w:val="both"/>
        <w:textAlignment w:val="baseline"/>
        <w:rPr/>
      </w:pPr>
      <w:r>
        <w:rPr/>
        <w:t>9.3. Le requérant adresse une copie de ladite requête à l’Autorité Contractante et à l’Organisme chargé de la Régulation et  au</w:t>
      </w:r>
      <w:r>
        <w:rPr>
          <w:spacing w:val="19"/>
        </w:rPr>
        <w:t xml:space="preserve"> </w:t>
      </w:r>
      <w:r>
        <w:rPr/>
        <w:t>Président</w:t>
      </w:r>
      <w:r>
        <w:rPr>
          <w:spacing w:val="19"/>
        </w:rPr>
        <w:t xml:space="preserve"> </w:t>
      </w:r>
      <w:r>
        <w:rPr/>
        <w:t>de la</w:t>
      </w:r>
      <w:r>
        <w:rPr>
          <w:spacing w:val="6"/>
        </w:rPr>
        <w:t xml:space="preserve"> </w:t>
      </w:r>
      <w:r>
        <w:rPr/>
        <w:t>Commission.</w:t>
      </w:r>
    </w:p>
    <w:p>
      <w:pPr>
        <w:pStyle w:val="Normal"/>
        <w:widowControl w:val="false"/>
        <w:shd w:val="clear" w:color="auto" w:fill="FFFFFF"/>
        <w:tabs>
          <w:tab w:val="clear" w:pos="708"/>
          <w:tab w:val="left" w:pos="4260" w:leader="none"/>
        </w:tabs>
        <w:suppressAutoHyphens w:val="true"/>
        <w:jc w:val="both"/>
        <w:textAlignment w:val="baseline"/>
        <w:rPr>
          <w:strike/>
          <w:sz w:val="12"/>
        </w:rPr>
      </w:pPr>
      <w:r>
        <w:rPr>
          <w:strike/>
          <w:sz w:val="12"/>
        </w:rPr>
      </w:r>
    </w:p>
    <w:p>
      <w:pPr>
        <w:pStyle w:val="Normal"/>
        <w:widowControl w:val="false"/>
        <w:suppressAutoHyphens w:val="true"/>
        <w:jc w:val="both"/>
        <w:textAlignment w:val="baseline"/>
        <w:rPr/>
      </w:pPr>
      <w:r>
        <w:rPr/>
        <w:t>9.4. L’Autorité Contractante dispose de cinq (05) jours pour réagir. La copie de la réaction est transmise au MINMAP et à l’organisme chargé de la régulation des marchés publics ;</w:t>
      </w:r>
    </w:p>
    <w:p>
      <w:pPr>
        <w:pStyle w:val="Normal"/>
        <w:widowControl w:val="false"/>
        <w:suppressAutoHyphens w:val="true"/>
        <w:jc w:val="both"/>
        <w:textAlignment w:val="baseline"/>
        <w:rPr>
          <w:sz w:val="12"/>
        </w:rPr>
      </w:pPr>
      <w:r>
        <w:rPr>
          <w:sz w:val="12"/>
        </w:rPr>
      </w:r>
    </w:p>
    <w:p>
      <w:pPr>
        <w:pStyle w:val="Normal"/>
        <w:widowControl w:val="false"/>
        <w:suppressAutoHyphens w:val="true"/>
        <w:jc w:val="both"/>
        <w:textAlignment w:val="baseline"/>
        <w:rPr/>
      </w:pPr>
      <w:r>
        <w:rPr>
          <w:b/>
          <w:bCs/>
        </w:rPr>
        <w:t>Article</w:t>
      </w:r>
      <w:r>
        <w:rPr>
          <w:b/>
          <w:bCs/>
          <w:spacing w:val="6"/>
        </w:rPr>
        <w:t xml:space="preserve"> </w:t>
      </w:r>
      <w:r>
        <w:rPr>
          <w:b/>
          <w:bCs/>
        </w:rPr>
        <w:t>10</w:t>
      </w:r>
      <w:r>
        <w:rPr>
          <w:b/>
          <w:bCs/>
          <w:spacing w:val="6"/>
        </w:rPr>
        <w:t xml:space="preserve"> </w:t>
      </w:r>
      <w:r>
        <w:rPr>
          <w:b/>
          <w:bCs/>
        </w:rPr>
        <w:t xml:space="preserve">: </w:t>
      </w:r>
      <w:r>
        <w:rPr>
          <w:b/>
          <w:bCs/>
          <w:spacing w:val="5"/>
        </w:rPr>
        <w:t>Modificatio</w:t>
      </w:r>
      <w:r>
        <w:rPr>
          <w:b/>
          <w:bCs/>
        </w:rPr>
        <w:t xml:space="preserve">n </w:t>
      </w:r>
      <w:r>
        <w:rPr>
          <w:b/>
          <w:bCs/>
          <w:spacing w:val="5"/>
        </w:rPr>
        <w:t>d</w:t>
      </w:r>
      <w:r>
        <w:rPr>
          <w:b/>
          <w:bCs/>
        </w:rPr>
        <w:t xml:space="preserve">u </w:t>
      </w:r>
      <w:r>
        <w:rPr>
          <w:b/>
          <w:bCs/>
          <w:spacing w:val="5"/>
        </w:rPr>
        <w:t>Dossie</w:t>
      </w:r>
      <w:r>
        <w:rPr>
          <w:b/>
          <w:bCs/>
        </w:rPr>
        <w:t>r</w:t>
      </w:r>
      <w:r>
        <w:rPr>
          <w:b/>
          <w:bCs/>
          <w:spacing w:val="-3"/>
        </w:rPr>
        <w:t xml:space="preserve"> </w:t>
      </w:r>
      <w:r>
        <w:rPr>
          <w:b/>
          <w:bCs/>
          <w:spacing w:val="5"/>
        </w:rPr>
        <w:t xml:space="preserve">d’Appel </w:t>
      </w:r>
      <w:r>
        <w:rPr>
          <w:b/>
          <w:bCs/>
        </w:rPr>
        <w:t>d’Offres</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w w:val="99"/>
        </w:rPr>
        <w:t>10.1</w:t>
      </w:r>
      <w:r>
        <w:rPr/>
        <w:t>. L’Autorité Contractante peut, à tout moment avant la date limite de dépôt des offres et pour tout motif, que ce soit à son initiative ou consécutivement à une saisine d’un soumissionnaire modifier le Dossier d’Appel d’Offres en publiant un additif.</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t>10.2. Tout additif ainsi publié fera partie intégrante du Dossier d’Appel d’Offres conformément à l’Article 8.1 du RGAO et doit être communiqué par écrit ou signifié par tout moyen laissant trace écrite à tous les soumissionnaires  ayant acheté  le  Dossier  d’Appel d’Offres.</w:t>
      </w:r>
    </w:p>
    <w:p>
      <w:pPr>
        <w:pStyle w:val="Normal"/>
        <w:widowControl w:val="false"/>
        <w:suppressAutoHyphens w:val="true"/>
        <w:jc w:val="both"/>
        <w:textAlignment w:val="baseline"/>
        <w:rPr>
          <w:sz w:val="4"/>
        </w:rPr>
      </w:pPr>
      <w:r>
        <w:rPr>
          <w:sz w:val="4"/>
        </w:rPr>
      </w:r>
    </w:p>
    <w:p>
      <w:pPr>
        <w:pStyle w:val="Normal"/>
        <w:widowControl w:val="false"/>
        <w:tabs>
          <w:tab w:val="clear" w:pos="708"/>
          <w:tab w:val="left" w:pos="1260" w:leader="none"/>
          <w:tab w:val="left" w:pos="1760" w:leader="none"/>
          <w:tab w:val="left" w:pos="2700" w:leader="none"/>
          <w:tab w:val="left" w:pos="3320" w:leader="none"/>
        </w:tabs>
        <w:suppressAutoHyphens w:val="true"/>
        <w:textAlignment w:val="baseline"/>
        <w:rPr/>
      </w:pPr>
      <w:r>
        <w:rPr>
          <w:w w:val="99"/>
        </w:rPr>
        <w:t>10.3.</w:t>
      </w:r>
      <w:r>
        <w:rPr/>
        <w:t xml:space="preserve"> Afin de donner aux soumissionnaires suffisamment de temps pour tenir compte de l’additif dans la préparation de leurs offres,  l’Autorité Contractante pourra reporter, autant que nécessaire, la date limite de dépôt des offres, conformément aux dispositions de l’Article 22 du RGAO.   </w:t>
      </w:r>
    </w:p>
    <w:p>
      <w:pPr>
        <w:sectPr>
          <w:footerReference w:type="default" r:id="rId4"/>
          <w:type w:val="nextPage"/>
          <w:pgSz w:w="11906" w:h="16820"/>
          <w:pgMar w:left="1134" w:right="1134" w:gutter="0" w:header="0" w:top="993" w:footer="720" w:bottom="1134"/>
          <w:pgNumType w:fmt="decimal"/>
          <w:formProt w:val="false"/>
          <w:textDirection w:val="lrTb"/>
          <w:docGrid w:type="default" w:linePitch="100" w:charSpace="0"/>
        </w:sectPr>
        <w:pStyle w:val="Normal"/>
        <w:widowControl w:val="false"/>
        <w:tabs>
          <w:tab w:val="clear" w:pos="708"/>
          <w:tab w:val="left" w:pos="1260" w:leader="none"/>
          <w:tab w:val="left" w:pos="1760" w:leader="none"/>
          <w:tab w:val="left" w:pos="2700" w:leader="none"/>
          <w:tab w:val="left" w:pos="3320" w:leader="none"/>
        </w:tabs>
        <w:suppressAutoHyphens w:val="true"/>
        <w:textAlignment w:val="baseline"/>
        <w:rPr/>
      </w:pPr>
      <w:r>
        <w:rPr/>
        <w:t xml:space="preserve">      </w:t>
      </w:r>
    </w:p>
    <w:p>
      <w:pPr>
        <w:pStyle w:val="Normal"/>
        <w:widowControl w:val="false"/>
        <w:suppressAutoHyphens w:val="true"/>
        <w:jc w:val="both"/>
        <w:textAlignment w:val="baseline"/>
        <w:rPr/>
      </w:pPr>
      <w:r>
        <mc:AlternateContent>
          <mc:Choice Requires="wps">
            <w:drawing>
              <wp:anchor behindDoc="0" distT="635" distB="35560" distL="114300" distR="114300" simplePos="0" locked="0" layoutInCell="0" allowOverlap="1" relativeHeight="49" wp14:anchorId="1AEBF6F5">
                <wp:simplePos x="0" y="0"/>
                <wp:positionH relativeFrom="page">
                  <wp:posOffset>1741805</wp:posOffset>
                </wp:positionH>
                <wp:positionV relativeFrom="paragraph">
                  <wp:posOffset>635</wp:posOffset>
                </wp:positionV>
                <wp:extent cx="4071620" cy="429260"/>
                <wp:effectExtent l="0" t="0" r="0" b="8890"/>
                <wp:wrapTopAndBottom/>
                <wp:docPr id="24" name="Zone de texte 16"/>
                <a:graphic xmlns:a="http://schemas.openxmlformats.org/drawingml/2006/main">
                  <a:graphicData uri="http://schemas.microsoft.com/office/word/2010/wordprocessingShape">
                    <wps:wsp>
                      <wps:cNvSpPr/>
                      <wps:spPr>
                        <a:xfrm>
                          <a:off x="0" y="0"/>
                          <a:ext cx="4071600" cy="429120"/>
                        </a:xfrm>
                        <a:prstGeom prst="rect">
                          <a:avLst/>
                        </a:prstGeom>
                        <a:noFill/>
                        <a:ln w="0">
                          <a:noFill/>
                        </a:ln>
                      </wps:spPr>
                      <wps:style>
                        <a:lnRef idx="0"/>
                        <a:fillRef idx="0"/>
                        <a:effectRef idx="0"/>
                        <a:fontRef idx="minor"/>
                      </wps:style>
                      <wps:txbx>
                        <w:txbxContent>
                          <w:p>
                            <w:pPr>
                              <w:pStyle w:val="Titre4"/>
                              <w:rPr>
                                <w:sz w:val="22"/>
                              </w:rPr>
                            </w:pPr>
                            <w:r>
                              <w:rPr>
                                <w:rFonts w:cs="Arial" w:ascii="Arial" w:hAnsi="Arial"/>
                                <w:color w:val="000000"/>
                                <w:sz w:val="24"/>
                                <w:szCs w:val="32"/>
                              </w:rPr>
                              <w:t>C.</w:t>
                            </w:r>
                            <w:r>
                              <w:rPr>
                                <w:rFonts w:cs="Arial" w:ascii="Arial" w:hAnsi="Arial"/>
                                <w:color w:val="000000"/>
                                <w:spacing w:val="9"/>
                                <w:sz w:val="24"/>
                                <w:szCs w:val="32"/>
                              </w:rPr>
                              <w:t xml:space="preserve"> </w:t>
                            </w:r>
                            <w:r>
                              <w:rPr>
                                <w:rFonts w:cs="Arial" w:ascii="Arial" w:hAnsi="Arial"/>
                                <w:color w:val="000000"/>
                                <w:sz w:val="24"/>
                                <w:szCs w:val="32"/>
                              </w:rPr>
                              <w:t>Préparation</w:t>
                            </w:r>
                            <w:r>
                              <w:rPr>
                                <w:rFonts w:cs="Arial" w:ascii="Arial" w:hAnsi="Arial"/>
                                <w:color w:val="000000"/>
                                <w:spacing w:val="9"/>
                                <w:sz w:val="24"/>
                                <w:szCs w:val="32"/>
                              </w:rPr>
                              <w:t xml:space="preserve"> </w:t>
                            </w:r>
                            <w:r>
                              <w:rPr>
                                <w:rFonts w:cs="Arial" w:ascii="Arial" w:hAnsi="Arial"/>
                                <w:color w:val="000000"/>
                                <w:sz w:val="24"/>
                                <w:szCs w:val="32"/>
                              </w:rPr>
                              <w:t>des</w:t>
                            </w:r>
                            <w:r>
                              <w:rPr>
                                <w:rFonts w:cs="Arial" w:ascii="Arial" w:hAnsi="Arial"/>
                                <w:color w:val="000000"/>
                                <w:spacing w:val="9"/>
                                <w:sz w:val="24"/>
                                <w:szCs w:val="32"/>
                              </w:rPr>
                              <w:t xml:space="preserve"> </w:t>
                            </w:r>
                            <w:r>
                              <w:rPr>
                                <w:rFonts w:cs="Arial" w:ascii="Arial" w:hAnsi="Arial"/>
                                <w:color w:val="000000"/>
                                <w:sz w:val="24"/>
                                <w:szCs w:val="32"/>
                              </w:rPr>
                              <w:t>offres</w:t>
                            </w:r>
                          </w:p>
                        </w:txbxContent>
                      </wps:txbx>
                      <wps:bodyPr anchor="t">
                        <a:noAutofit/>
                      </wps:bodyPr>
                    </wps:wsp>
                  </a:graphicData>
                </a:graphic>
              </wp:anchor>
            </w:drawing>
          </mc:Choice>
          <mc:Fallback>
            <w:pict>
              <v:rect id="shape_0" ID="Zone de texte 16" path="m0,0l-2147483645,0l-2147483645,-2147483646l0,-2147483646xe" stroked="f" o:allowincell="f" style="position:absolute;margin-left:137.15pt;margin-top:0.05pt;width:320.55pt;height:33.75pt;mso-wrap-style:square;v-text-anchor:top;mso-position-horizontal-relative:page" wp14:anchorId="1AEBF6F5">
                <v:fill o:detectmouseclick="t" on="false"/>
                <v:stroke color="#3465a4" joinstyle="round" endcap="flat"/>
                <v:textbox>
                  <w:txbxContent>
                    <w:p>
                      <w:pPr>
                        <w:pStyle w:val="Titre4"/>
                        <w:rPr>
                          <w:sz w:val="22"/>
                        </w:rPr>
                      </w:pPr>
                      <w:r>
                        <w:rPr>
                          <w:rFonts w:cs="Arial" w:ascii="Arial" w:hAnsi="Arial"/>
                          <w:color w:val="000000"/>
                          <w:sz w:val="24"/>
                          <w:szCs w:val="32"/>
                        </w:rPr>
                        <w:t>C.</w:t>
                      </w:r>
                      <w:r>
                        <w:rPr>
                          <w:rFonts w:cs="Arial" w:ascii="Arial" w:hAnsi="Arial"/>
                          <w:color w:val="000000"/>
                          <w:spacing w:val="9"/>
                          <w:sz w:val="24"/>
                          <w:szCs w:val="32"/>
                        </w:rPr>
                        <w:t xml:space="preserve"> </w:t>
                      </w:r>
                      <w:r>
                        <w:rPr>
                          <w:rFonts w:cs="Arial" w:ascii="Arial" w:hAnsi="Arial"/>
                          <w:color w:val="000000"/>
                          <w:sz w:val="24"/>
                          <w:szCs w:val="32"/>
                        </w:rPr>
                        <w:t>Préparation</w:t>
                      </w:r>
                      <w:r>
                        <w:rPr>
                          <w:rFonts w:cs="Arial" w:ascii="Arial" w:hAnsi="Arial"/>
                          <w:color w:val="000000"/>
                          <w:spacing w:val="9"/>
                          <w:sz w:val="24"/>
                          <w:szCs w:val="32"/>
                        </w:rPr>
                        <w:t xml:space="preserve"> </w:t>
                      </w:r>
                      <w:r>
                        <w:rPr>
                          <w:rFonts w:cs="Arial" w:ascii="Arial" w:hAnsi="Arial"/>
                          <w:color w:val="000000"/>
                          <w:sz w:val="24"/>
                          <w:szCs w:val="32"/>
                        </w:rPr>
                        <w:t>des</w:t>
                      </w:r>
                      <w:r>
                        <w:rPr>
                          <w:rFonts w:cs="Arial" w:ascii="Arial" w:hAnsi="Arial"/>
                          <w:color w:val="000000"/>
                          <w:spacing w:val="9"/>
                          <w:sz w:val="24"/>
                          <w:szCs w:val="32"/>
                        </w:rPr>
                        <w:t xml:space="preserve"> </w:t>
                      </w:r>
                      <w:r>
                        <w:rPr>
                          <w:rFonts w:cs="Arial" w:ascii="Arial" w:hAnsi="Arial"/>
                          <w:color w:val="000000"/>
                          <w:sz w:val="24"/>
                          <w:szCs w:val="32"/>
                        </w:rPr>
                        <w:t>offres</w:t>
                      </w:r>
                    </w:p>
                  </w:txbxContent>
                </v:textbox>
                <w10:wrap type="topAndBottom"/>
              </v:rect>
            </w:pict>
          </mc:Fallback>
        </mc:AlternateContent>
      </w:r>
      <w:r>
        <w:rPr>
          <w:b/>
          <w:bCs/>
        </w:rPr>
        <w:t>Article</w:t>
      </w:r>
      <w:r>
        <w:rPr>
          <w:b/>
          <w:bCs/>
          <w:spacing w:val="6"/>
        </w:rPr>
        <w:t xml:space="preserve"> </w:t>
      </w:r>
      <w:r>
        <w:rPr>
          <w:b/>
          <w:bCs/>
        </w:rPr>
        <w:t>11</w:t>
      </w:r>
      <w:r>
        <w:rPr>
          <w:b/>
          <w:bCs/>
          <w:spacing w:val="6"/>
        </w:rPr>
        <w:t xml:space="preserve"> </w:t>
      </w:r>
      <w:r>
        <w:rPr>
          <w:b/>
          <w:bCs/>
        </w:rPr>
        <w:t>:</w:t>
      </w:r>
      <w:r>
        <w:rPr>
          <w:b/>
          <w:bCs/>
          <w:spacing w:val="6"/>
        </w:rPr>
        <w:t xml:space="preserve"> </w:t>
      </w:r>
      <w:r>
        <w:rPr>
          <w:b/>
          <w:bCs/>
        </w:rPr>
        <w:t>Frais</w:t>
      </w:r>
      <w:r>
        <w:rPr>
          <w:b/>
          <w:bCs/>
          <w:spacing w:val="6"/>
        </w:rPr>
        <w:t xml:space="preserve"> </w:t>
      </w:r>
      <w:r>
        <w:rPr>
          <w:b/>
          <w:bCs/>
        </w:rPr>
        <w:t>de</w:t>
      </w:r>
      <w:r>
        <w:rPr>
          <w:b/>
          <w:bCs/>
          <w:spacing w:val="6"/>
        </w:rPr>
        <w:t xml:space="preserve"> </w:t>
      </w:r>
      <w:r>
        <w:rPr>
          <w:b/>
          <w:bCs/>
        </w:rPr>
        <w:t>soumission</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Le</w:t>
      </w:r>
      <w:r>
        <w:rPr>
          <w:spacing w:val="26"/>
        </w:rPr>
        <w:t xml:space="preserve"> </w:t>
      </w:r>
      <w:r>
        <w:rPr/>
        <w:t>candidat</w:t>
      </w:r>
      <w:r>
        <w:rPr>
          <w:spacing w:val="26"/>
        </w:rPr>
        <w:t xml:space="preserve"> </w:t>
      </w:r>
      <w:r>
        <w:rPr/>
        <w:t>supportera</w:t>
      </w:r>
      <w:r>
        <w:rPr>
          <w:spacing w:val="26"/>
        </w:rPr>
        <w:t xml:space="preserve"> </w:t>
      </w:r>
      <w:r>
        <w:rPr/>
        <w:t>tous</w:t>
      </w:r>
      <w:r>
        <w:rPr>
          <w:spacing w:val="26"/>
        </w:rPr>
        <w:t xml:space="preserve"> </w:t>
      </w:r>
      <w:r>
        <w:rPr/>
        <w:t>les</w:t>
      </w:r>
      <w:r>
        <w:rPr>
          <w:spacing w:val="26"/>
        </w:rPr>
        <w:t xml:space="preserve"> </w:t>
      </w:r>
      <w:r>
        <w:rPr/>
        <w:t>frais</w:t>
      </w:r>
      <w:r>
        <w:rPr>
          <w:spacing w:val="26"/>
        </w:rPr>
        <w:t xml:space="preserve"> </w:t>
      </w:r>
      <w:r>
        <w:rPr/>
        <w:t>afférents</w:t>
      </w:r>
      <w:r>
        <w:rPr>
          <w:spacing w:val="26"/>
        </w:rPr>
        <w:t xml:space="preserve"> </w:t>
      </w:r>
      <w:r>
        <w:rPr/>
        <w:t>à</w:t>
      </w:r>
      <w:r>
        <w:rPr>
          <w:spacing w:val="26"/>
        </w:rPr>
        <w:t xml:space="preserve"> </w:t>
      </w:r>
      <w:r>
        <w:rPr/>
        <w:t>la préparation et à la présentation de son offre. L’Autorité Contractante et le Maître d’Ouvrage ne sont en aucun cas responsables de</w:t>
      </w:r>
      <w:r>
        <w:rPr>
          <w:spacing w:val="28"/>
        </w:rPr>
        <w:t xml:space="preserve"> </w:t>
      </w:r>
      <w:r>
        <w:rPr/>
        <w:t>ces</w:t>
      </w:r>
      <w:r>
        <w:rPr>
          <w:spacing w:val="28"/>
        </w:rPr>
        <w:t xml:space="preserve"> </w:t>
      </w:r>
      <w:r>
        <w:rPr/>
        <w:t>frais,</w:t>
      </w:r>
      <w:r>
        <w:rPr>
          <w:spacing w:val="28"/>
        </w:rPr>
        <w:t xml:space="preserve"> </w:t>
      </w:r>
      <w:r>
        <w:rPr/>
        <w:t>ni</w:t>
      </w:r>
      <w:r>
        <w:rPr>
          <w:spacing w:val="28"/>
        </w:rPr>
        <w:t xml:space="preserve"> </w:t>
      </w:r>
      <w:r>
        <w:rPr/>
        <w:t>tenu</w:t>
      </w:r>
      <w:r>
        <w:rPr>
          <w:spacing w:val="28"/>
        </w:rPr>
        <w:t xml:space="preserve"> </w:t>
      </w:r>
      <w:r>
        <w:rPr/>
        <w:t>de</w:t>
      </w:r>
      <w:r>
        <w:rPr>
          <w:spacing w:val="28"/>
        </w:rPr>
        <w:t xml:space="preserve"> </w:t>
      </w:r>
      <w:r>
        <w:rPr/>
        <w:t>les</w:t>
      </w:r>
      <w:r>
        <w:rPr>
          <w:spacing w:val="28"/>
        </w:rPr>
        <w:t xml:space="preserve"> </w:t>
      </w:r>
      <w:r>
        <w:rPr/>
        <w:t>régler,</w:t>
      </w:r>
      <w:r>
        <w:rPr>
          <w:spacing w:val="28"/>
        </w:rPr>
        <w:t xml:space="preserve"> </w:t>
      </w:r>
      <w:r>
        <w:rPr/>
        <w:t>quel</w:t>
      </w:r>
      <w:r>
        <w:rPr>
          <w:spacing w:val="28"/>
        </w:rPr>
        <w:t xml:space="preserve"> </w:t>
      </w:r>
      <w:r>
        <w:rPr/>
        <w:t>que</w:t>
      </w:r>
      <w:r>
        <w:rPr>
          <w:spacing w:val="28"/>
        </w:rPr>
        <w:t xml:space="preserve"> </w:t>
      </w:r>
      <w:r>
        <w:rPr/>
        <w:t>soit</w:t>
      </w:r>
      <w:r>
        <w:rPr>
          <w:spacing w:val="28"/>
        </w:rPr>
        <w:t xml:space="preserve"> </w:t>
      </w:r>
      <w:r>
        <w:rPr/>
        <w:t>le déroulement ou l’issue de la procédure d’appel d’offres.</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b/>
          <w:bCs/>
        </w:rPr>
        <w:t>Article</w:t>
      </w:r>
      <w:r>
        <w:rPr>
          <w:b/>
          <w:bCs/>
          <w:spacing w:val="6"/>
        </w:rPr>
        <w:t xml:space="preserve"> </w:t>
      </w:r>
      <w:r>
        <w:rPr>
          <w:b/>
          <w:bCs/>
        </w:rPr>
        <w:t>12</w:t>
      </w:r>
      <w:r>
        <w:rPr>
          <w:b/>
          <w:bCs/>
          <w:spacing w:val="6"/>
        </w:rPr>
        <w:t xml:space="preserve"> </w:t>
      </w:r>
      <w:r>
        <w:rPr>
          <w:b/>
          <w:bCs/>
        </w:rPr>
        <w:t>:</w:t>
      </w:r>
      <w:r>
        <w:rPr>
          <w:b/>
          <w:bCs/>
          <w:spacing w:val="6"/>
        </w:rPr>
        <w:t xml:space="preserve"> </w:t>
      </w:r>
      <w:r>
        <w:rPr>
          <w:b/>
          <w:bCs/>
        </w:rPr>
        <w:t>Langue</w:t>
      </w:r>
      <w:r>
        <w:rPr>
          <w:b/>
          <w:bCs/>
          <w:spacing w:val="6"/>
        </w:rPr>
        <w:t xml:space="preserve"> </w:t>
      </w:r>
      <w:r>
        <w:rPr>
          <w:b/>
          <w:bCs/>
        </w:rPr>
        <w:t>de</w:t>
      </w:r>
      <w:r>
        <w:rPr>
          <w:b/>
          <w:bCs/>
          <w:spacing w:val="6"/>
        </w:rPr>
        <w:t xml:space="preserve"> </w:t>
      </w:r>
      <w:r>
        <w:rPr>
          <w:b/>
          <w:bCs/>
        </w:rPr>
        <w:t>l’offre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spacing w:val="3"/>
        </w:rPr>
        <w:t>L’offr</w:t>
      </w:r>
      <w:r>
        <w:rPr/>
        <w:t xml:space="preserve">e </w:t>
      </w:r>
      <w:r>
        <w:rPr>
          <w:spacing w:val="3"/>
        </w:rPr>
        <w:t>ains</w:t>
      </w:r>
      <w:r>
        <w:rPr/>
        <w:t xml:space="preserve">i </w:t>
      </w:r>
      <w:r>
        <w:rPr>
          <w:spacing w:val="3"/>
        </w:rPr>
        <w:t>qu</w:t>
      </w:r>
      <w:r>
        <w:rPr/>
        <w:t xml:space="preserve">e </w:t>
      </w:r>
      <w:r>
        <w:rPr>
          <w:spacing w:val="3"/>
        </w:rPr>
        <w:t>tout</w:t>
      </w:r>
      <w:r>
        <w:rPr/>
        <w:t xml:space="preserve">e </w:t>
      </w:r>
      <w:r>
        <w:rPr>
          <w:spacing w:val="3"/>
        </w:rPr>
        <w:t>correspondanc</w:t>
      </w:r>
      <w:r>
        <w:rPr/>
        <w:t xml:space="preserve">e </w:t>
      </w:r>
      <w:r>
        <w:rPr>
          <w:spacing w:val="3"/>
        </w:rPr>
        <w:t>e</w:t>
      </w:r>
      <w:r>
        <w:rPr/>
        <w:t xml:space="preserve">t </w:t>
      </w:r>
      <w:r>
        <w:rPr>
          <w:spacing w:val="3"/>
        </w:rPr>
        <w:t xml:space="preserve">tout </w:t>
      </w:r>
      <w:r>
        <w:rPr/>
        <w:t>document, échangé entre le Soumissionnaire et l’Autorité Contractante</w:t>
      </w:r>
      <w:r>
        <w:rPr>
          <w:spacing w:val="26"/>
        </w:rPr>
        <w:t xml:space="preserve"> </w:t>
      </w:r>
      <w:r>
        <w:rPr/>
        <w:t>seront</w:t>
      </w:r>
      <w:r>
        <w:rPr>
          <w:spacing w:val="26"/>
        </w:rPr>
        <w:t xml:space="preserve"> </w:t>
      </w:r>
      <w:r>
        <w:rPr/>
        <w:t>rédigés</w:t>
      </w:r>
      <w:r>
        <w:rPr>
          <w:spacing w:val="26"/>
        </w:rPr>
        <w:t xml:space="preserve"> </w:t>
      </w:r>
      <w:r>
        <w:rPr/>
        <w:t>en</w:t>
      </w:r>
      <w:r>
        <w:rPr>
          <w:spacing w:val="26"/>
        </w:rPr>
        <w:t xml:space="preserve"> </w:t>
      </w:r>
      <w:r>
        <w:rPr/>
        <w:t>français</w:t>
      </w:r>
      <w:r>
        <w:rPr>
          <w:spacing w:val="26"/>
        </w:rPr>
        <w:t xml:space="preserve"> </w:t>
      </w:r>
      <w:r>
        <w:rPr/>
        <w:t>ou</w:t>
      </w:r>
      <w:r>
        <w:rPr>
          <w:spacing w:val="26"/>
        </w:rPr>
        <w:t xml:space="preserve"> </w:t>
      </w:r>
      <w:r>
        <w:rPr/>
        <w:t>en anglais. Les documents complémentaires et les imprimés fournis par le soumissionnaire peuvent être rédigés dans une autre langue à condition d’être accompagnés d’une traduction précise en français ou en anglais ; auquel cas et aux fins d’interprétation</w:t>
      </w:r>
      <w:r>
        <w:rPr>
          <w:spacing w:val="6"/>
        </w:rPr>
        <w:t xml:space="preserve"> </w:t>
      </w:r>
      <w:r>
        <w:rPr/>
        <w:t>de</w:t>
      </w:r>
      <w:r>
        <w:rPr>
          <w:spacing w:val="6"/>
        </w:rPr>
        <w:t xml:space="preserve"> </w:t>
      </w:r>
      <w:r>
        <w:rPr/>
        <w:t>l’offre,</w:t>
      </w:r>
      <w:r>
        <w:rPr>
          <w:spacing w:val="6"/>
        </w:rPr>
        <w:t xml:space="preserve"> </w:t>
      </w:r>
      <w:r>
        <w:rPr/>
        <w:t>la</w:t>
      </w:r>
      <w:r>
        <w:rPr>
          <w:spacing w:val="6"/>
        </w:rPr>
        <w:t xml:space="preserve"> </w:t>
      </w:r>
      <w:r>
        <w:rPr/>
        <w:t>traduction</w:t>
      </w:r>
      <w:r>
        <w:rPr>
          <w:spacing w:val="6"/>
        </w:rPr>
        <w:t xml:space="preserve"> </w:t>
      </w:r>
      <w:r>
        <w:rPr/>
        <w:t>fera</w:t>
      </w:r>
      <w:r>
        <w:rPr>
          <w:spacing w:val="6"/>
        </w:rPr>
        <w:t xml:space="preserve"> </w:t>
      </w:r>
      <w:r>
        <w:rPr/>
        <w:t>foi.</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b/>
          <w:bCs/>
        </w:rPr>
        <w:t>Article</w:t>
      </w:r>
      <w:r>
        <w:rPr>
          <w:b/>
          <w:bCs/>
          <w:spacing w:val="6"/>
        </w:rPr>
        <w:t xml:space="preserve"> </w:t>
      </w:r>
      <w:r>
        <w:rPr>
          <w:b/>
          <w:bCs/>
        </w:rPr>
        <w:t>13</w:t>
      </w:r>
      <w:r>
        <w:rPr>
          <w:b/>
          <w:bCs/>
          <w:spacing w:val="6"/>
        </w:rPr>
        <w:t xml:space="preserve"> </w:t>
      </w:r>
      <w:r>
        <w:rPr>
          <w:b/>
          <w:bCs/>
        </w:rPr>
        <w:t>:</w:t>
      </w:r>
      <w:r>
        <w:rPr>
          <w:b/>
          <w:bCs/>
          <w:spacing w:val="6"/>
        </w:rPr>
        <w:t xml:space="preserve"> </w:t>
      </w:r>
      <w:r>
        <w:rPr>
          <w:b/>
          <w:bCs/>
        </w:rPr>
        <w:t>Documents</w:t>
      </w:r>
      <w:r>
        <w:rPr>
          <w:b/>
          <w:bCs/>
          <w:spacing w:val="6"/>
        </w:rPr>
        <w:t xml:space="preserve"> </w:t>
      </w:r>
      <w:r>
        <w:rPr>
          <w:b/>
          <w:bCs/>
        </w:rPr>
        <w:t>constituant</w:t>
      </w:r>
      <w:r>
        <w:rPr>
          <w:b/>
          <w:bCs/>
          <w:spacing w:val="6"/>
        </w:rPr>
        <w:t xml:space="preserve"> </w:t>
      </w:r>
      <w:r>
        <w:rPr>
          <w:b/>
          <w:bCs/>
        </w:rPr>
        <w:t>l’offre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13.1.</w:t>
      </w:r>
      <w:r>
        <w:rPr>
          <w:spacing w:val="17"/>
        </w:rPr>
        <w:t xml:space="preserve"> </w:t>
      </w:r>
      <w:r>
        <w:rPr>
          <w:spacing w:val="5"/>
        </w:rPr>
        <w:t>L’offr</w:t>
      </w:r>
      <w:r>
        <w:rPr/>
        <w:t xml:space="preserve">e </w:t>
      </w:r>
      <w:r>
        <w:rPr>
          <w:spacing w:val="5"/>
        </w:rPr>
        <w:t>présenté</w:t>
      </w:r>
      <w:r>
        <w:rPr/>
        <w:t>e</w:t>
      </w:r>
      <w:r>
        <w:rPr>
          <w:spacing w:val="-9"/>
        </w:rPr>
        <w:t xml:space="preserve"> </w:t>
      </w:r>
      <w:r>
        <w:rPr>
          <w:spacing w:val="5"/>
        </w:rPr>
        <w:t>pa</w:t>
      </w:r>
      <w:r>
        <w:rPr/>
        <w:t xml:space="preserve">r </w:t>
      </w:r>
      <w:r>
        <w:rPr>
          <w:spacing w:val="5"/>
        </w:rPr>
        <w:t>l</w:t>
      </w:r>
      <w:r>
        <w:rPr/>
        <w:t xml:space="preserve">e </w:t>
      </w:r>
      <w:r>
        <w:rPr>
          <w:spacing w:val="5"/>
        </w:rPr>
        <w:t>soumissionnaire comprendr</w:t>
      </w:r>
      <w:r>
        <w:rPr/>
        <w:t xml:space="preserve">a </w:t>
      </w:r>
      <w:r>
        <w:rPr>
          <w:spacing w:val="5"/>
        </w:rPr>
        <w:t>le</w:t>
      </w:r>
      <w:r>
        <w:rPr/>
        <w:t xml:space="preserve">s </w:t>
      </w:r>
      <w:r>
        <w:rPr>
          <w:spacing w:val="5"/>
        </w:rPr>
        <w:t>document</w:t>
      </w:r>
      <w:r>
        <w:rPr/>
        <w:t xml:space="preserve">s </w:t>
      </w:r>
      <w:r>
        <w:rPr>
          <w:spacing w:val="5"/>
        </w:rPr>
        <w:t>détaillé</w:t>
      </w:r>
      <w:r>
        <w:rPr/>
        <w:t>s</w:t>
      </w:r>
      <w:r>
        <w:rPr>
          <w:spacing w:val="16"/>
        </w:rPr>
        <w:t xml:space="preserve"> </w:t>
      </w:r>
      <w:r>
        <w:rPr>
          <w:spacing w:val="5"/>
        </w:rPr>
        <w:t xml:space="preserve">au </w:t>
      </w:r>
      <w:r>
        <w:rPr/>
        <w:t>RPAO, dûment remplis et regroupés en trois volumes</w:t>
      </w:r>
      <w:r>
        <w:rPr>
          <w:spacing w:val="6"/>
        </w:rPr>
        <w:t xml:space="preserve"> </w:t>
      </w:r>
      <w:r>
        <w:rPr/>
        <w:t>:</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b/>
          <w:b/>
        </w:rPr>
      </w:pPr>
      <w:r>
        <w:rPr>
          <w:i/>
          <w:iCs/>
        </w:rPr>
        <w:t>a.</w:t>
      </w:r>
      <w:r>
        <w:rPr>
          <w:i/>
          <w:iCs/>
          <w:spacing w:val="6"/>
        </w:rPr>
        <w:t xml:space="preserve"> </w:t>
      </w:r>
      <w:r>
        <w:rPr>
          <w:b/>
          <w:i/>
          <w:iCs/>
        </w:rPr>
        <w:t>Volume</w:t>
      </w:r>
      <w:r>
        <w:rPr>
          <w:b/>
          <w:i/>
          <w:iCs/>
          <w:spacing w:val="6"/>
        </w:rPr>
        <w:t xml:space="preserve"> </w:t>
      </w:r>
      <w:r>
        <w:rPr>
          <w:b/>
          <w:i/>
          <w:iCs/>
        </w:rPr>
        <w:t>1</w:t>
      </w:r>
      <w:r>
        <w:rPr>
          <w:b/>
          <w:i/>
          <w:iCs/>
          <w:spacing w:val="6"/>
        </w:rPr>
        <w:t xml:space="preserve"> </w:t>
      </w:r>
      <w:r>
        <w:rPr>
          <w:b/>
          <w:i/>
          <w:iCs/>
        </w:rPr>
        <w:t>:</w:t>
      </w:r>
      <w:r>
        <w:rPr>
          <w:b/>
          <w:i/>
          <w:iCs/>
          <w:spacing w:val="6"/>
        </w:rPr>
        <w:t xml:space="preserve"> </w:t>
      </w:r>
      <w:r>
        <w:rPr>
          <w:b/>
          <w:i/>
          <w:iCs/>
        </w:rPr>
        <w:t>Dossier</w:t>
      </w:r>
      <w:r>
        <w:rPr>
          <w:b/>
          <w:i/>
          <w:iCs/>
          <w:spacing w:val="6"/>
        </w:rPr>
        <w:t xml:space="preserve"> </w:t>
      </w:r>
      <w:r>
        <w:rPr>
          <w:b/>
          <w:i/>
          <w:iCs/>
        </w:rPr>
        <w:t>administratif</w:t>
      </w:r>
    </w:p>
    <w:p>
      <w:pPr>
        <w:pStyle w:val="Normal"/>
        <w:widowControl w:val="false"/>
        <w:suppressAutoHyphens w:val="true"/>
        <w:jc w:val="both"/>
        <w:textAlignment w:val="baseline"/>
        <w:rPr/>
      </w:pPr>
      <w:r>
        <w:rPr/>
        <w:t>Il</w:t>
      </w:r>
      <w:r>
        <w:rPr>
          <w:spacing w:val="6"/>
        </w:rPr>
        <w:t xml:space="preserve"> </w:t>
      </w:r>
      <w:r>
        <w:rPr/>
        <w:t>comprend</w:t>
      </w:r>
      <w:r>
        <w:rPr>
          <w:spacing w:val="6"/>
        </w:rPr>
        <w:t xml:space="preserve"> </w:t>
      </w:r>
      <w:r>
        <w:rPr/>
        <w:t>:</w:t>
      </w:r>
    </w:p>
    <w:p>
      <w:pPr>
        <w:pStyle w:val="Normal"/>
        <w:widowControl w:val="false"/>
        <w:suppressAutoHyphens w:val="true"/>
        <w:jc w:val="both"/>
        <w:textAlignment w:val="baseline"/>
        <w:rPr/>
      </w:pPr>
      <w:r>
        <w:rPr/>
      </w:r>
    </w:p>
    <w:p>
      <w:pPr>
        <w:pStyle w:val="Normal"/>
        <w:widowControl w:val="false"/>
        <w:suppressAutoHyphens w:val="true"/>
        <w:ind w:left="567" w:hanging="283"/>
        <w:jc w:val="both"/>
        <w:textAlignment w:val="baseline"/>
        <w:rPr/>
      </w:pPr>
      <w:r>
        <w:rPr>
          <w:w w:val="93"/>
        </w:rPr>
        <w:t>i.</w:t>
      </w:r>
      <w:r>
        <w:rPr>
          <w:spacing w:val="-6"/>
        </w:rPr>
        <w:t xml:space="preserve"> </w:t>
      </w:r>
      <w:r>
        <w:rPr>
          <w:w w:val="93"/>
        </w:rPr>
        <w:t>Tous</w:t>
      </w:r>
      <w:r>
        <w:rPr>
          <w:spacing w:val="-6"/>
        </w:rPr>
        <w:t xml:space="preserve"> </w:t>
      </w:r>
      <w:r>
        <w:rPr>
          <w:w w:val="93"/>
        </w:rPr>
        <w:t>les</w:t>
      </w:r>
      <w:r>
        <w:rPr>
          <w:spacing w:val="-6"/>
        </w:rPr>
        <w:t xml:space="preserve"> </w:t>
      </w:r>
      <w:r>
        <w:rPr>
          <w:w w:val="93"/>
        </w:rPr>
        <w:t>documents</w:t>
      </w:r>
      <w:r>
        <w:rPr>
          <w:spacing w:val="-6"/>
        </w:rPr>
        <w:t xml:space="preserve"> </w:t>
      </w:r>
      <w:r>
        <w:rPr>
          <w:w w:val="93"/>
        </w:rPr>
        <w:t>attestant</w:t>
      </w:r>
      <w:r>
        <w:rPr>
          <w:spacing w:val="-6"/>
        </w:rPr>
        <w:t xml:space="preserve"> </w:t>
      </w:r>
      <w:r>
        <w:rPr>
          <w:w w:val="93"/>
        </w:rPr>
        <w:t>que</w:t>
      </w:r>
      <w:r>
        <w:rPr>
          <w:spacing w:val="-6"/>
        </w:rPr>
        <w:t xml:space="preserve"> </w:t>
      </w:r>
      <w:r>
        <w:rPr>
          <w:w w:val="93"/>
        </w:rPr>
        <w:t>le</w:t>
      </w:r>
      <w:r>
        <w:rPr>
          <w:spacing w:val="-6"/>
        </w:rPr>
        <w:t xml:space="preserve"> </w:t>
      </w:r>
      <w:r>
        <w:rPr>
          <w:w w:val="93"/>
        </w:rPr>
        <w:t>soumissionnaire</w:t>
      </w:r>
      <w:r>
        <w:rPr>
          <w:spacing w:val="-6"/>
        </w:rPr>
        <w:t xml:space="preserve"> </w:t>
      </w:r>
      <w:r>
        <w:rPr>
          <w:w w:val="93"/>
        </w:rPr>
        <w:t>:</w:t>
      </w:r>
    </w:p>
    <w:p>
      <w:pPr>
        <w:pStyle w:val="Normal"/>
        <w:widowControl w:val="false"/>
        <w:suppressAutoHyphens w:val="true"/>
        <w:ind w:left="567" w:hanging="283"/>
        <w:jc w:val="both"/>
        <w:textAlignment w:val="baseline"/>
        <w:rPr/>
      </w:pPr>
      <w:r>
        <w:rPr/>
      </w:r>
    </w:p>
    <w:p>
      <w:pPr>
        <w:pStyle w:val="Normal"/>
        <w:widowControl w:val="false"/>
        <w:suppressAutoHyphens w:val="true"/>
        <w:ind w:left="851" w:hanging="284"/>
        <w:jc w:val="both"/>
        <w:textAlignment w:val="baseline"/>
        <w:rPr/>
      </w:pPr>
      <w:r>
        <w:rPr/>
        <w:t xml:space="preserve">- </w:t>
      </w:r>
      <w:r>
        <w:rPr>
          <w:spacing w:val="-29"/>
        </w:rPr>
        <w:t xml:space="preserve"> </w:t>
      </w:r>
      <w:r>
        <w:rPr/>
        <w:t>A</w:t>
      </w:r>
      <w:r>
        <w:rPr>
          <w:spacing w:val="13"/>
        </w:rPr>
        <w:t xml:space="preserve"> </w:t>
      </w:r>
      <w:r>
        <w:rPr/>
        <w:t>souscrit</w:t>
      </w:r>
      <w:r>
        <w:rPr>
          <w:spacing w:val="13"/>
        </w:rPr>
        <w:t xml:space="preserve"> </w:t>
      </w:r>
      <w:r>
        <w:rPr/>
        <w:t>les</w:t>
      </w:r>
      <w:r>
        <w:rPr>
          <w:spacing w:val="13"/>
        </w:rPr>
        <w:t xml:space="preserve"> </w:t>
      </w:r>
      <w:r>
        <w:rPr/>
        <w:t>déclarations</w:t>
      </w:r>
      <w:r>
        <w:rPr>
          <w:spacing w:val="13"/>
        </w:rPr>
        <w:t xml:space="preserve"> </w:t>
      </w:r>
      <w:r>
        <w:rPr/>
        <w:t>prévues</w:t>
      </w:r>
      <w:r>
        <w:rPr>
          <w:spacing w:val="13"/>
        </w:rPr>
        <w:t xml:space="preserve"> </w:t>
      </w:r>
      <w:r>
        <w:rPr/>
        <w:t>par</w:t>
      </w:r>
      <w:r>
        <w:rPr>
          <w:spacing w:val="13"/>
        </w:rPr>
        <w:t xml:space="preserve"> </w:t>
      </w:r>
      <w:r>
        <w:rPr/>
        <w:t>les</w:t>
      </w:r>
      <w:r>
        <w:rPr>
          <w:spacing w:val="13"/>
        </w:rPr>
        <w:t xml:space="preserve"> </w:t>
      </w:r>
      <w:r>
        <w:rPr/>
        <w:t>lois</w:t>
      </w:r>
      <w:r>
        <w:rPr>
          <w:spacing w:val="13"/>
        </w:rPr>
        <w:t xml:space="preserve"> </w:t>
      </w:r>
      <w:r>
        <w:rPr/>
        <w:t>et règlements</w:t>
      </w:r>
      <w:r>
        <w:rPr>
          <w:spacing w:val="6"/>
        </w:rPr>
        <w:t xml:space="preserve"> </w:t>
      </w:r>
      <w:r>
        <w:rPr/>
        <w:t>en</w:t>
      </w:r>
      <w:r>
        <w:rPr>
          <w:spacing w:val="6"/>
        </w:rPr>
        <w:t xml:space="preserve"> </w:t>
      </w:r>
      <w:r>
        <w:rPr/>
        <w:t>vigueur</w:t>
      </w:r>
      <w:r>
        <w:rPr>
          <w:spacing w:val="6"/>
        </w:rPr>
        <w:t xml:space="preserve"> </w:t>
      </w:r>
      <w:r>
        <w:rPr/>
        <w:t>;</w:t>
      </w:r>
    </w:p>
    <w:p>
      <w:pPr>
        <w:pStyle w:val="Normal"/>
        <w:widowControl w:val="false"/>
        <w:suppressAutoHyphens w:val="true"/>
        <w:ind w:left="851" w:hanging="284"/>
        <w:jc w:val="both"/>
        <w:textAlignment w:val="baseline"/>
        <w:rPr/>
      </w:pPr>
      <w:r>
        <w:rPr/>
      </w:r>
    </w:p>
    <w:p>
      <w:pPr>
        <w:pStyle w:val="Normal"/>
        <w:widowControl w:val="false"/>
        <w:suppressAutoHyphens w:val="true"/>
        <w:ind w:left="851" w:hanging="284"/>
        <w:jc w:val="both"/>
        <w:textAlignment w:val="baseline"/>
        <w:rPr/>
      </w:pPr>
      <w:r>
        <w:rPr/>
        <w:t>- A acquitté les droits, taxes, impôts, cotisations, contributions, redevances ou prélèvements de quelque</w:t>
      </w:r>
      <w:r>
        <w:rPr>
          <w:spacing w:val="6"/>
        </w:rPr>
        <w:t xml:space="preserve"> </w:t>
      </w:r>
      <w:r>
        <w:rPr/>
        <w:t>nature</w:t>
      </w:r>
      <w:r>
        <w:rPr>
          <w:spacing w:val="6"/>
        </w:rPr>
        <w:t xml:space="preserve"> </w:t>
      </w:r>
      <w:r>
        <w:rPr/>
        <w:t>que</w:t>
      </w:r>
      <w:r>
        <w:rPr>
          <w:spacing w:val="6"/>
        </w:rPr>
        <w:t xml:space="preserve"> </w:t>
      </w:r>
      <w:r>
        <w:rPr/>
        <w:t>ce</w:t>
      </w:r>
      <w:r>
        <w:rPr>
          <w:spacing w:val="6"/>
        </w:rPr>
        <w:t xml:space="preserve"> </w:t>
      </w:r>
      <w:r>
        <w:rPr/>
        <w:t>soit</w:t>
      </w:r>
      <w:r>
        <w:rPr>
          <w:spacing w:val="6"/>
        </w:rPr>
        <w:t xml:space="preserve"> </w:t>
      </w:r>
      <w:r>
        <w:rPr/>
        <w:t>;</w:t>
      </w:r>
    </w:p>
    <w:p>
      <w:pPr>
        <w:pStyle w:val="Normal"/>
        <w:widowControl w:val="false"/>
        <w:suppressAutoHyphens w:val="true"/>
        <w:ind w:left="567" w:hanging="283"/>
        <w:jc w:val="both"/>
        <w:textAlignment w:val="baseline"/>
        <w:rPr/>
      </w:pPr>
      <w:r>
        <w:rPr/>
      </w:r>
    </w:p>
    <w:p>
      <w:pPr>
        <w:pStyle w:val="Normal"/>
        <w:widowControl w:val="false"/>
        <w:suppressAutoHyphens w:val="true"/>
        <w:ind w:left="851" w:hanging="284"/>
        <w:jc w:val="both"/>
        <w:textAlignment w:val="baseline"/>
        <w:rPr/>
      </w:pPr>
      <w:r>
        <w:rPr/>
        <w:t xml:space="preserve">- </w:t>
      </w:r>
      <w:r>
        <w:rPr>
          <w:spacing w:val="-29"/>
        </w:rPr>
        <w:t xml:space="preserve"> </w:t>
      </w:r>
      <w:r>
        <w:rPr/>
        <w:t>N’est pas en état de liquidation judiciaire ou en faillite</w:t>
      </w:r>
      <w:r>
        <w:rPr>
          <w:spacing w:val="6"/>
        </w:rPr>
        <w:t xml:space="preserve"> </w:t>
      </w:r>
      <w:r>
        <w:rPr/>
        <w:t>;</w:t>
      </w:r>
    </w:p>
    <w:p>
      <w:pPr>
        <w:pStyle w:val="Normal"/>
        <w:widowControl w:val="false"/>
        <w:suppressAutoHyphens w:val="true"/>
        <w:ind w:left="567" w:hanging="283"/>
        <w:jc w:val="both"/>
        <w:textAlignment w:val="baseline"/>
        <w:rPr/>
      </w:pPr>
      <w:r>
        <w:rPr/>
      </w:r>
    </w:p>
    <w:p>
      <w:pPr>
        <w:pStyle w:val="Normal"/>
        <w:widowControl w:val="false"/>
        <w:suppressAutoHyphens w:val="true"/>
        <w:ind w:left="709" w:hanging="142"/>
        <w:jc w:val="both"/>
        <w:textAlignment w:val="baseline"/>
        <w:rPr/>
      </w:pPr>
      <w:r>
        <w:rPr/>
        <w:t>- N’est pas frappé de l’une des interdictions ou d’échéances</w:t>
      </w:r>
      <w:r>
        <w:rPr>
          <w:spacing w:val="4"/>
        </w:rPr>
        <w:t xml:space="preserve"> </w:t>
      </w:r>
      <w:r>
        <w:rPr/>
        <w:t>prévues</w:t>
      </w:r>
      <w:r>
        <w:rPr>
          <w:spacing w:val="4"/>
        </w:rPr>
        <w:t xml:space="preserve"> </w:t>
      </w:r>
      <w:r>
        <w:rPr/>
        <w:t>par</w:t>
      </w:r>
      <w:r>
        <w:rPr>
          <w:spacing w:val="4"/>
        </w:rPr>
        <w:t xml:space="preserve"> </w:t>
      </w:r>
      <w:r>
        <w:rPr/>
        <w:t>la</w:t>
      </w:r>
      <w:r>
        <w:rPr>
          <w:spacing w:val="4"/>
        </w:rPr>
        <w:t xml:space="preserve"> </w:t>
      </w:r>
      <w:r>
        <w:rPr/>
        <w:t>législation</w:t>
      </w:r>
      <w:r>
        <w:rPr>
          <w:spacing w:val="4"/>
        </w:rPr>
        <w:t xml:space="preserve"> </w:t>
      </w:r>
      <w:r>
        <w:rPr/>
        <w:t>en</w:t>
      </w:r>
      <w:r>
        <w:rPr>
          <w:spacing w:val="4"/>
        </w:rPr>
        <w:t xml:space="preserve"> </w:t>
      </w:r>
      <w:r>
        <w:rPr/>
        <w:t>vigueur.</w:t>
      </w:r>
    </w:p>
    <w:p>
      <w:pPr>
        <w:pStyle w:val="Normal"/>
        <w:widowControl w:val="false"/>
        <w:suppressAutoHyphens w:val="true"/>
        <w:ind w:left="567" w:hanging="283"/>
        <w:jc w:val="both"/>
        <w:textAlignment w:val="baseline"/>
        <w:rPr/>
      </w:pPr>
      <w:r>
        <w:rPr/>
      </w:r>
    </w:p>
    <w:p>
      <w:pPr>
        <w:pStyle w:val="Normal"/>
        <w:widowControl w:val="false"/>
        <w:tabs>
          <w:tab w:val="clear" w:pos="708"/>
          <w:tab w:val="left" w:pos="3840" w:leader="none"/>
        </w:tabs>
        <w:suppressAutoHyphens w:val="true"/>
        <w:ind w:left="567" w:hanging="283"/>
        <w:jc w:val="both"/>
        <w:textAlignment w:val="baseline"/>
        <w:rPr/>
      </w:pPr>
      <w:r>
        <w:rPr/>
        <w:t>ii. La</w:t>
      </w:r>
      <w:r>
        <w:rPr>
          <w:spacing w:val="28"/>
        </w:rPr>
        <w:t xml:space="preserve"> </w:t>
      </w:r>
      <w:r>
        <w:rPr/>
        <w:t>caution</w:t>
      </w:r>
      <w:r>
        <w:rPr>
          <w:spacing w:val="28"/>
        </w:rPr>
        <w:t xml:space="preserve"> </w:t>
      </w:r>
      <w:r>
        <w:rPr/>
        <w:t>de</w:t>
      </w:r>
      <w:r>
        <w:rPr>
          <w:spacing w:val="28"/>
        </w:rPr>
        <w:t xml:space="preserve"> </w:t>
      </w:r>
      <w:r>
        <w:rPr/>
        <w:t>soumission</w:t>
      </w:r>
      <w:r>
        <w:rPr>
          <w:spacing w:val="28"/>
        </w:rPr>
        <w:t xml:space="preserve"> </w:t>
      </w:r>
      <w:r>
        <w:rPr/>
        <w:t>établie</w:t>
      </w:r>
      <w:r>
        <w:rPr>
          <w:spacing w:val="28"/>
        </w:rPr>
        <w:t xml:space="preserve"> </w:t>
      </w:r>
      <w:r>
        <w:rPr/>
        <w:t>conformément aux</w:t>
      </w:r>
      <w:r>
        <w:rPr>
          <w:spacing w:val="6"/>
        </w:rPr>
        <w:t xml:space="preserve"> </w:t>
      </w:r>
      <w:r>
        <w:rPr/>
        <w:t>dispositions</w:t>
      </w:r>
      <w:r>
        <w:rPr>
          <w:spacing w:val="6"/>
        </w:rPr>
        <w:t xml:space="preserve"> </w:t>
      </w:r>
      <w:r>
        <w:rPr/>
        <w:t>de</w:t>
      </w:r>
      <w:r>
        <w:rPr>
          <w:spacing w:val="6"/>
        </w:rPr>
        <w:t xml:space="preserve"> </w:t>
      </w:r>
      <w:r>
        <w:rPr/>
        <w:t>l’article</w:t>
      </w:r>
      <w:r>
        <w:rPr>
          <w:spacing w:val="6"/>
        </w:rPr>
        <w:t xml:space="preserve"> </w:t>
      </w:r>
      <w:r>
        <w:rPr/>
        <w:t>17</w:t>
      </w:r>
      <w:r>
        <w:rPr>
          <w:spacing w:val="6"/>
        </w:rPr>
        <w:t xml:space="preserve"> </w:t>
      </w:r>
      <w:r>
        <w:rPr/>
        <w:t>du</w:t>
      </w:r>
      <w:r>
        <w:rPr>
          <w:b/>
          <w:i/>
        </w:rPr>
        <w:t xml:space="preserve"> </w:t>
      </w:r>
      <w:r>
        <w:rPr/>
        <w:t>RGAO</w:t>
      </w:r>
      <w:r>
        <w:rPr>
          <w:spacing w:val="6"/>
        </w:rPr>
        <w:t xml:space="preserve"> </w:t>
      </w:r>
      <w:r>
        <w:rPr/>
        <w:t>;</w:t>
      </w:r>
    </w:p>
    <w:p>
      <w:pPr>
        <w:pStyle w:val="Normal"/>
        <w:widowControl w:val="false"/>
        <w:suppressAutoHyphens w:val="true"/>
        <w:ind w:left="567" w:hanging="283"/>
        <w:jc w:val="both"/>
        <w:textAlignment w:val="baseline"/>
        <w:rPr/>
      </w:pPr>
      <w:r>
        <w:rPr/>
      </w:r>
    </w:p>
    <w:p>
      <w:pPr>
        <w:pStyle w:val="Normal"/>
        <w:widowControl w:val="false"/>
        <w:suppressAutoHyphens w:val="true"/>
        <w:ind w:left="567" w:hanging="283"/>
        <w:jc w:val="both"/>
        <w:textAlignment w:val="baseline"/>
        <w:rPr/>
      </w:pPr>
      <w:r>
        <w:rPr/>
        <w:t>iii.</w:t>
      </w:r>
      <w:r>
        <w:rPr>
          <w:spacing w:val="15"/>
        </w:rPr>
        <w:t xml:space="preserve"> </w:t>
      </w:r>
      <w:r>
        <w:rPr/>
        <w:t>La confirmation écrite habilitant le signataire de l’offre à engager le Soumissionnaire, conformé- ment</w:t>
      </w:r>
      <w:r>
        <w:rPr>
          <w:spacing w:val="6"/>
        </w:rPr>
        <w:t xml:space="preserve"> </w:t>
      </w:r>
      <w:r>
        <w:rPr/>
        <w:t>aux</w:t>
      </w:r>
      <w:r>
        <w:rPr>
          <w:spacing w:val="6"/>
        </w:rPr>
        <w:t xml:space="preserve"> </w:t>
      </w:r>
      <w:r>
        <w:rPr/>
        <w:t>dispositions</w:t>
      </w:r>
      <w:r>
        <w:rPr>
          <w:spacing w:val="6"/>
        </w:rPr>
        <w:t xml:space="preserve"> </w:t>
      </w:r>
      <w:r>
        <w:rPr/>
        <w:t>de</w:t>
      </w:r>
      <w:r>
        <w:rPr>
          <w:spacing w:val="6"/>
        </w:rPr>
        <w:t xml:space="preserve"> </w:t>
      </w:r>
      <w:r>
        <w:rPr/>
        <w:t>l’article</w:t>
      </w:r>
      <w:r>
        <w:rPr>
          <w:spacing w:val="6"/>
        </w:rPr>
        <w:t xml:space="preserve"> </w:t>
      </w:r>
      <w:r>
        <w:rPr/>
        <w:t>6.1</w:t>
      </w:r>
      <w:r>
        <w:rPr>
          <w:spacing w:val="6"/>
        </w:rPr>
        <w:t xml:space="preserve"> </w:t>
      </w:r>
      <w:r>
        <w:rPr/>
        <w:t>du</w:t>
      </w:r>
      <w:r>
        <w:rPr>
          <w:spacing w:val="6"/>
        </w:rPr>
        <w:t xml:space="preserve"> </w:t>
      </w:r>
      <w:r>
        <w:rPr/>
        <w:t>RGAO</w:t>
      </w:r>
      <w:r>
        <w:rPr>
          <w:spacing w:val="6"/>
        </w:rPr>
        <w:t xml:space="preserve"> </w:t>
      </w:r>
      <w:r>
        <w:rPr/>
        <w:t>;</w:t>
      </w:r>
    </w:p>
    <w:p>
      <w:pPr>
        <w:pStyle w:val="Normal"/>
        <w:widowControl w:val="false"/>
        <w:suppressAutoHyphens w:val="true"/>
        <w:jc w:val="both"/>
        <w:textAlignment w:val="baseline"/>
        <w:rPr>
          <w:b/>
          <w:b/>
        </w:rPr>
      </w:pPr>
      <w:r>
        <w:rPr>
          <w:b/>
        </w:rPr>
      </w:r>
    </w:p>
    <w:p>
      <w:pPr>
        <w:pStyle w:val="Normal"/>
        <w:widowControl w:val="false"/>
        <w:suppressAutoHyphens w:val="true"/>
        <w:jc w:val="both"/>
        <w:textAlignment w:val="baseline"/>
        <w:rPr>
          <w:b/>
          <w:b/>
        </w:rPr>
      </w:pPr>
      <w:r>
        <w:rPr>
          <w:b/>
          <w:i/>
          <w:iCs/>
        </w:rPr>
        <w:t>b.</w:t>
      </w:r>
      <w:r>
        <w:rPr>
          <w:b/>
          <w:i/>
          <w:iCs/>
          <w:spacing w:val="6"/>
        </w:rPr>
        <w:t xml:space="preserve"> </w:t>
      </w:r>
      <w:r>
        <w:rPr>
          <w:b/>
          <w:i/>
          <w:iCs/>
        </w:rPr>
        <w:t>Volume</w:t>
      </w:r>
      <w:r>
        <w:rPr>
          <w:i/>
          <w:iCs/>
          <w:spacing w:val="6"/>
        </w:rPr>
        <w:t xml:space="preserve"> </w:t>
      </w:r>
      <w:r>
        <w:rPr>
          <w:b/>
          <w:i/>
          <w:iCs/>
        </w:rPr>
        <w:t>2</w:t>
      </w:r>
      <w:r>
        <w:rPr>
          <w:b/>
          <w:i/>
          <w:iCs/>
          <w:spacing w:val="6"/>
        </w:rPr>
        <w:t xml:space="preserve"> </w:t>
      </w:r>
      <w:r>
        <w:rPr>
          <w:b/>
          <w:i/>
          <w:iCs/>
        </w:rPr>
        <w:t>:</w:t>
      </w:r>
      <w:r>
        <w:rPr>
          <w:b/>
          <w:i/>
          <w:iCs/>
          <w:spacing w:val="6"/>
        </w:rPr>
        <w:t xml:space="preserve"> </w:t>
      </w:r>
      <w:r>
        <w:rPr>
          <w:b/>
          <w:i/>
          <w:iCs/>
        </w:rPr>
        <w:t>Offre</w:t>
      </w:r>
      <w:r>
        <w:rPr>
          <w:b/>
          <w:i/>
          <w:iCs/>
          <w:spacing w:val="6"/>
        </w:rPr>
        <w:t xml:space="preserve"> </w:t>
      </w:r>
      <w:r>
        <w:rPr>
          <w:b/>
          <w:i/>
          <w:iCs/>
        </w:rPr>
        <w:t>technique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i/>
          <w:iCs/>
        </w:rPr>
        <w:t>b.1.</w:t>
      </w:r>
      <w:r>
        <w:rPr>
          <w:i/>
          <w:iCs/>
          <w:spacing w:val="6"/>
        </w:rPr>
        <w:t xml:space="preserve"> </w:t>
      </w:r>
      <w:r>
        <w:rPr>
          <w:i/>
          <w:iCs/>
        </w:rPr>
        <w:t>Les</w:t>
      </w:r>
      <w:r>
        <w:rPr>
          <w:i/>
          <w:iCs/>
          <w:spacing w:val="6"/>
        </w:rPr>
        <w:t xml:space="preserve"> </w:t>
      </w:r>
      <w:r>
        <w:rPr>
          <w:i/>
          <w:iCs/>
        </w:rPr>
        <w:t>renseignements</w:t>
      </w:r>
      <w:r>
        <w:rPr>
          <w:i/>
          <w:iCs/>
          <w:spacing w:val="6"/>
        </w:rPr>
        <w:t xml:space="preserve"> </w:t>
      </w:r>
      <w:r>
        <w:rPr>
          <w:i/>
          <w:iCs/>
        </w:rPr>
        <w:t>sur</w:t>
      </w:r>
      <w:r>
        <w:rPr>
          <w:i/>
          <w:iCs/>
          <w:spacing w:val="6"/>
        </w:rPr>
        <w:t xml:space="preserve"> </w:t>
      </w:r>
      <w:r>
        <w:rPr>
          <w:i/>
          <w:iCs/>
        </w:rPr>
        <w:t>les</w:t>
      </w:r>
      <w:r>
        <w:rPr>
          <w:i/>
          <w:iCs/>
          <w:spacing w:val="6"/>
        </w:rPr>
        <w:t xml:space="preserve"> </w:t>
      </w:r>
      <w:r>
        <w:rPr>
          <w:i/>
          <w:iCs/>
        </w:rPr>
        <w:t>qualifications</w:t>
      </w:r>
    </w:p>
    <w:p>
      <w:pPr>
        <w:pStyle w:val="Normal"/>
        <w:widowControl w:val="false"/>
        <w:suppressAutoHyphens w:val="true"/>
        <w:jc w:val="both"/>
        <w:textAlignment w:val="baseline"/>
        <w:rPr/>
      </w:pPr>
      <w:r>
        <w:rPr/>
        <w:t>Le RPAO précise la liste des documents à fournir par</w:t>
      </w:r>
      <w:r>
        <w:rPr>
          <w:spacing w:val="-4"/>
        </w:rPr>
        <w:t xml:space="preserve"> </w:t>
      </w:r>
      <w:r>
        <w:rPr/>
        <w:t>les</w:t>
      </w:r>
      <w:r>
        <w:rPr>
          <w:spacing w:val="-4"/>
        </w:rPr>
        <w:t xml:space="preserve"> </w:t>
      </w:r>
      <w:r>
        <w:rPr/>
        <w:t>soumissionnaires</w:t>
      </w:r>
      <w:r>
        <w:rPr>
          <w:spacing w:val="-4"/>
        </w:rPr>
        <w:t xml:space="preserve"> </w:t>
      </w:r>
      <w:r>
        <w:rPr/>
        <w:t>pour</w:t>
      </w:r>
      <w:r>
        <w:rPr>
          <w:spacing w:val="-4"/>
        </w:rPr>
        <w:t xml:space="preserve"> </w:t>
      </w:r>
      <w:r>
        <w:rPr/>
        <w:t>justifier</w:t>
      </w:r>
      <w:r>
        <w:rPr>
          <w:spacing w:val="-4"/>
        </w:rPr>
        <w:t xml:space="preserve"> </w:t>
      </w:r>
      <w:r>
        <w:rPr/>
        <w:t>les</w:t>
      </w:r>
      <w:r>
        <w:rPr>
          <w:spacing w:val="-4"/>
        </w:rPr>
        <w:t xml:space="preserve"> </w:t>
      </w:r>
      <w:r>
        <w:rPr/>
        <w:t>critères</w:t>
      </w:r>
      <w:r>
        <w:rPr>
          <w:spacing w:val="-4"/>
        </w:rPr>
        <w:t xml:space="preserve"> </w:t>
      </w:r>
      <w:r>
        <w:rPr/>
        <w:t>de qualification</w:t>
      </w:r>
      <w:r>
        <w:rPr>
          <w:spacing w:val="6"/>
        </w:rPr>
        <w:t xml:space="preserve"> </w:t>
      </w:r>
      <w:r>
        <w:rPr/>
        <w:t>mentionnés</w:t>
      </w:r>
      <w:r>
        <w:rPr>
          <w:spacing w:val="6"/>
        </w:rPr>
        <w:t xml:space="preserve"> </w:t>
      </w:r>
      <w:r>
        <w:rPr/>
        <w:t>à</w:t>
      </w:r>
      <w:r>
        <w:rPr>
          <w:spacing w:val="6"/>
        </w:rPr>
        <w:t xml:space="preserve"> </w:t>
      </w:r>
      <w:r>
        <w:rPr/>
        <w:t>l’article</w:t>
      </w:r>
      <w:r>
        <w:rPr>
          <w:spacing w:val="6"/>
        </w:rPr>
        <w:t xml:space="preserve"> </w:t>
      </w:r>
      <w:r>
        <w:rPr/>
        <w:t>6.1</w:t>
      </w:r>
      <w:r>
        <w:rPr>
          <w:spacing w:val="6"/>
        </w:rPr>
        <w:t xml:space="preserve"> </w:t>
      </w:r>
      <w:r>
        <w:rPr/>
        <w:t>du</w:t>
      </w:r>
      <w:r>
        <w:rPr>
          <w:spacing w:val="6"/>
        </w:rPr>
        <w:t xml:space="preserve"> </w:t>
      </w:r>
      <w:r>
        <w:rPr/>
        <w:t>RPAO.</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i/>
          <w:iCs/>
        </w:rPr>
        <w:t>b.2.</w:t>
      </w:r>
      <w:r>
        <w:rPr>
          <w:i/>
          <w:iCs/>
          <w:spacing w:val="6"/>
        </w:rPr>
        <w:t xml:space="preserve"> </w:t>
      </w:r>
      <w:r>
        <w:rPr>
          <w:i/>
          <w:iCs/>
        </w:rPr>
        <w:t>Méthodologie</w:t>
      </w:r>
    </w:p>
    <w:p>
      <w:pPr>
        <w:pStyle w:val="Normal"/>
        <w:widowControl w:val="false"/>
        <w:tabs>
          <w:tab w:val="clear" w:pos="708"/>
          <w:tab w:val="left" w:pos="1360" w:leader="none"/>
          <w:tab w:val="left" w:pos="2620" w:leader="none"/>
          <w:tab w:val="left" w:pos="3240" w:leader="none"/>
        </w:tabs>
        <w:suppressAutoHyphens w:val="true"/>
        <w:jc w:val="both"/>
        <w:textAlignment w:val="baseline"/>
        <w:rPr/>
      </w:pPr>
      <w:r>
        <w:rPr/>
        <w:t xml:space="preserve">Le RPAO précise les éléments constitutifs de la </w:t>
      </w:r>
      <w:r>
        <w:rPr>
          <w:spacing w:val="5"/>
        </w:rPr>
        <w:t>propositio</w:t>
      </w:r>
      <w:r>
        <w:rPr/>
        <w:t>n</w:t>
      </w:r>
      <w:r>
        <w:rPr>
          <w:b/>
          <w:i/>
        </w:rPr>
        <w:t xml:space="preserve"> </w:t>
      </w:r>
      <w:r>
        <w:rPr>
          <w:spacing w:val="5"/>
        </w:rPr>
        <w:t>techniqu</w:t>
      </w:r>
      <w:r>
        <w:rPr/>
        <w:t>e</w:t>
      </w:r>
      <w:r>
        <w:rPr>
          <w:b/>
          <w:i/>
        </w:rPr>
        <w:t xml:space="preserve"> </w:t>
      </w:r>
      <w:r>
        <w:rPr>
          <w:spacing w:val="5"/>
        </w:rPr>
        <w:t>de</w:t>
      </w:r>
      <w:r>
        <w:rPr/>
        <w:t>s</w:t>
      </w:r>
      <w:r>
        <w:rPr>
          <w:b/>
          <w:i/>
        </w:rPr>
        <w:t xml:space="preserve"> </w:t>
      </w:r>
      <w:r>
        <w:rPr>
          <w:spacing w:val="5"/>
        </w:rPr>
        <w:t xml:space="preserve">soumissionnaires, </w:t>
      </w:r>
      <w:r>
        <w:rPr/>
        <w:t>notamment : une note méthodologique portant sur une</w:t>
      </w:r>
      <w:r>
        <w:rPr>
          <w:spacing w:val="24"/>
        </w:rPr>
        <w:t xml:space="preserve"> </w:t>
      </w:r>
      <w:r>
        <w:rPr/>
        <w:t>analyse</w:t>
      </w:r>
      <w:r>
        <w:rPr>
          <w:spacing w:val="24"/>
        </w:rPr>
        <w:t xml:space="preserve"> </w:t>
      </w:r>
      <w:r>
        <w:rPr/>
        <w:t>des</w:t>
      </w:r>
      <w:r>
        <w:rPr>
          <w:spacing w:val="24"/>
        </w:rPr>
        <w:t xml:space="preserve"> </w:t>
      </w:r>
      <w:r>
        <w:rPr/>
        <w:t>travaux</w:t>
      </w:r>
      <w:r>
        <w:rPr>
          <w:spacing w:val="24"/>
        </w:rPr>
        <w:t xml:space="preserve"> </w:t>
      </w:r>
      <w:r>
        <w:rPr/>
        <w:t>et</w:t>
      </w:r>
      <w:r>
        <w:rPr>
          <w:spacing w:val="24"/>
        </w:rPr>
        <w:t xml:space="preserve"> </w:t>
      </w:r>
      <w:r>
        <w:rPr/>
        <w:t>précisant</w:t>
      </w:r>
      <w:r>
        <w:rPr>
          <w:spacing w:val="24"/>
        </w:rPr>
        <w:t xml:space="preserve"> </w:t>
      </w:r>
      <w:r>
        <w:rPr/>
        <w:t>l’organisation et le programme que le soumissionnaire compte mettre en place ou en œuvre pour les réaliser (installations, planning, PAQ, sous-traitance, attestation</w:t>
      </w:r>
      <w:r>
        <w:rPr>
          <w:spacing w:val="6"/>
        </w:rPr>
        <w:t xml:space="preserve"> </w:t>
      </w:r>
      <w:r>
        <w:rPr/>
        <w:t>de</w:t>
      </w:r>
      <w:r>
        <w:rPr>
          <w:spacing w:val="6"/>
        </w:rPr>
        <w:t xml:space="preserve"> </w:t>
      </w:r>
      <w:r>
        <w:rPr/>
        <w:t>visite</w:t>
      </w:r>
      <w:r>
        <w:rPr>
          <w:spacing w:val="6"/>
        </w:rPr>
        <w:t xml:space="preserve"> </w:t>
      </w:r>
      <w:r>
        <w:rPr/>
        <w:t>du</w:t>
      </w:r>
      <w:r>
        <w:rPr>
          <w:spacing w:val="6"/>
        </w:rPr>
        <w:t xml:space="preserve"> </w:t>
      </w:r>
      <w:r>
        <w:rPr/>
        <w:t>site</w:t>
      </w:r>
      <w:r>
        <w:rPr>
          <w:spacing w:val="6"/>
        </w:rPr>
        <w:t xml:space="preserve"> </w:t>
      </w:r>
      <w:r>
        <w:rPr/>
        <w:t>le</w:t>
      </w:r>
      <w:r>
        <w:rPr>
          <w:spacing w:val="6"/>
        </w:rPr>
        <w:t xml:space="preserve"> </w:t>
      </w:r>
      <w:r>
        <w:rPr/>
        <w:t>cas</w:t>
      </w:r>
      <w:r>
        <w:rPr>
          <w:spacing w:val="6"/>
        </w:rPr>
        <w:t xml:space="preserve"> </w:t>
      </w:r>
      <w:r>
        <w:rPr/>
        <w:t>échéant,</w:t>
      </w:r>
      <w:r>
        <w:rPr>
          <w:spacing w:val="6"/>
        </w:rPr>
        <w:t xml:space="preserve"> </w:t>
      </w:r>
      <w:r>
        <w:rPr/>
        <w:t>etc.).</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i/>
          <w:iCs/>
        </w:rPr>
        <w:t>b.3. Les</w:t>
      </w:r>
      <w:r>
        <w:rPr>
          <w:i/>
          <w:iCs/>
          <w:spacing w:val="27"/>
        </w:rPr>
        <w:t xml:space="preserve"> </w:t>
      </w:r>
      <w:r>
        <w:rPr>
          <w:i/>
          <w:iCs/>
        </w:rPr>
        <w:t>preuves</w:t>
      </w:r>
      <w:r>
        <w:rPr>
          <w:i/>
          <w:iCs/>
          <w:spacing w:val="27"/>
        </w:rPr>
        <w:t xml:space="preserve"> </w:t>
      </w:r>
      <w:r>
        <w:rPr>
          <w:i/>
          <w:iCs/>
        </w:rPr>
        <w:t>d’acceptation</w:t>
      </w:r>
      <w:r>
        <w:rPr>
          <w:i/>
          <w:iCs/>
          <w:strike/>
        </w:rPr>
        <w:t>s</w:t>
      </w:r>
      <w:r>
        <w:rPr>
          <w:i/>
          <w:iCs/>
          <w:spacing w:val="27"/>
        </w:rPr>
        <w:t xml:space="preserve"> </w:t>
      </w:r>
      <w:r>
        <w:rPr>
          <w:i/>
          <w:iCs/>
        </w:rPr>
        <w:t>des</w:t>
      </w:r>
      <w:r>
        <w:rPr>
          <w:i/>
          <w:iCs/>
          <w:spacing w:val="27"/>
        </w:rPr>
        <w:t xml:space="preserve"> </w:t>
      </w:r>
      <w:r>
        <w:rPr>
          <w:i/>
          <w:iCs/>
        </w:rPr>
        <w:t>conditions</w:t>
      </w:r>
      <w:r>
        <w:rPr>
          <w:i/>
          <w:iCs/>
          <w:spacing w:val="27"/>
        </w:rPr>
        <w:t xml:space="preserve"> </w:t>
      </w:r>
      <w:r>
        <w:rPr>
          <w:i/>
          <w:iCs/>
        </w:rPr>
        <w:t>du marché</w:t>
      </w:r>
    </w:p>
    <w:p>
      <w:pPr>
        <w:pStyle w:val="Normal"/>
        <w:widowControl w:val="false"/>
        <w:suppressAutoHyphens w:val="true"/>
        <w:jc w:val="both"/>
        <w:textAlignment w:val="baseline"/>
        <w:rPr/>
      </w:pPr>
      <w:r>
        <w:rPr/>
        <w:t xml:space="preserve">Le </w:t>
      </w:r>
      <w:r>
        <w:rPr>
          <w:spacing w:val="-30"/>
        </w:rPr>
        <w:t xml:space="preserve"> </w:t>
      </w:r>
      <w:r>
        <w:rPr/>
        <w:t xml:space="preserve">soumissionnaire </w:t>
      </w:r>
      <w:r>
        <w:rPr>
          <w:spacing w:val="-30"/>
        </w:rPr>
        <w:t xml:space="preserve"> </w:t>
      </w:r>
      <w:r>
        <w:rPr/>
        <w:t xml:space="preserve">remettra </w:t>
      </w:r>
      <w:r>
        <w:rPr>
          <w:spacing w:val="-30"/>
        </w:rPr>
        <w:t xml:space="preserve"> </w:t>
      </w:r>
      <w:r>
        <w:rPr/>
        <w:t xml:space="preserve">les </w:t>
      </w:r>
      <w:r>
        <w:rPr>
          <w:spacing w:val="-30"/>
        </w:rPr>
        <w:t xml:space="preserve"> </w:t>
      </w:r>
      <w:r>
        <w:rPr/>
        <w:t xml:space="preserve">copies </w:t>
      </w:r>
      <w:r>
        <w:rPr>
          <w:spacing w:val="-30"/>
        </w:rPr>
        <w:t xml:space="preserve"> </w:t>
      </w:r>
      <w:r>
        <w:rPr/>
        <w:t>dûment paraphées des documents à caractères administratif</w:t>
      </w:r>
      <w:r>
        <w:rPr>
          <w:spacing w:val="6"/>
        </w:rPr>
        <w:t xml:space="preserve"> </w:t>
      </w:r>
      <w:r>
        <w:rPr/>
        <w:t>et</w:t>
      </w:r>
      <w:r>
        <w:rPr>
          <w:spacing w:val="6"/>
        </w:rPr>
        <w:t xml:space="preserve"> </w:t>
      </w:r>
      <w:r>
        <w:rPr/>
        <w:t>technique</w:t>
      </w:r>
      <w:r>
        <w:rPr>
          <w:spacing w:val="6"/>
        </w:rPr>
        <w:t xml:space="preserve"> </w:t>
      </w:r>
      <w:r>
        <w:rPr/>
        <w:t>régissant</w:t>
      </w:r>
      <w:r>
        <w:rPr>
          <w:spacing w:val="6"/>
        </w:rPr>
        <w:t xml:space="preserve"> </w:t>
      </w:r>
      <w:r>
        <w:rPr/>
        <w:t>le</w:t>
      </w:r>
      <w:r>
        <w:rPr>
          <w:spacing w:val="6"/>
        </w:rPr>
        <w:t xml:space="preserve"> </w:t>
      </w:r>
      <w:r>
        <w:rPr/>
        <w:t>marché,</w:t>
      </w:r>
      <w:r>
        <w:rPr>
          <w:spacing w:val="6"/>
        </w:rPr>
        <w:t xml:space="preserve"> </w:t>
      </w:r>
      <w:r>
        <w:rPr/>
        <w:t>à</w:t>
      </w:r>
      <w:r>
        <w:rPr>
          <w:spacing w:val="6"/>
        </w:rPr>
        <w:t xml:space="preserve"> </w:t>
      </w:r>
      <w:r>
        <w:rPr/>
        <w:t>savoir</w:t>
      </w:r>
      <w:r>
        <w:rPr>
          <w:spacing w:val="6"/>
        </w:rPr>
        <w:t xml:space="preserve"> </w:t>
      </w:r>
      <w:r>
        <w:rPr/>
        <w:t>:</w:t>
      </w:r>
    </w:p>
    <w:p>
      <w:pPr>
        <w:pStyle w:val="Normal"/>
        <w:widowControl w:val="false"/>
        <w:suppressAutoHyphens w:val="true"/>
        <w:jc w:val="both"/>
        <w:textAlignment w:val="baseline"/>
        <w:rPr/>
      </w:pPr>
      <w:r>
        <w:rPr/>
      </w:r>
    </w:p>
    <w:p>
      <w:pPr>
        <w:pStyle w:val="Normal"/>
        <w:widowControl w:val="false"/>
        <w:tabs>
          <w:tab w:val="clear" w:pos="708"/>
          <w:tab w:val="left" w:pos="820" w:leader="none"/>
          <w:tab w:val="left" w:pos="1780" w:leader="none"/>
          <w:tab w:val="left" w:pos="2440" w:leader="none"/>
          <w:tab w:val="left" w:pos="3540" w:leader="none"/>
        </w:tabs>
        <w:suppressAutoHyphens w:val="true"/>
        <w:jc w:val="both"/>
        <w:textAlignment w:val="baseline"/>
        <w:rPr/>
      </w:pPr>
      <w:r>
        <w:rPr>
          <w:w w:val="98"/>
        </w:rPr>
        <w:t>1.</w:t>
      </w:r>
      <w:r>
        <w:rPr/>
        <w:t xml:space="preserve"> </w:t>
      </w:r>
      <w:r>
        <w:rPr>
          <w:spacing w:val="5"/>
          <w:w w:val="98"/>
        </w:rPr>
        <w:t>L</w:t>
      </w:r>
      <w:r>
        <w:rPr>
          <w:w w:val="98"/>
        </w:rPr>
        <w:t>e</w:t>
      </w:r>
      <w:r>
        <w:rPr>
          <w:b/>
          <w:i/>
        </w:rPr>
        <w:t xml:space="preserve"> </w:t>
      </w:r>
      <w:r>
        <w:rPr>
          <w:spacing w:val="5"/>
          <w:w w:val="98"/>
        </w:rPr>
        <w:t>Cahie</w:t>
      </w:r>
      <w:r>
        <w:rPr>
          <w:w w:val="98"/>
        </w:rPr>
        <w:t>r</w:t>
      </w:r>
      <w:r>
        <w:rPr>
          <w:b/>
          <w:i/>
        </w:rPr>
        <w:t xml:space="preserve"> </w:t>
      </w:r>
      <w:r>
        <w:rPr>
          <w:spacing w:val="5"/>
          <w:w w:val="98"/>
        </w:rPr>
        <w:t>de</w:t>
      </w:r>
      <w:r>
        <w:rPr>
          <w:w w:val="98"/>
        </w:rPr>
        <w:t>s</w:t>
      </w:r>
      <w:r>
        <w:rPr>
          <w:b/>
          <w:i/>
        </w:rPr>
        <w:t xml:space="preserve"> </w:t>
      </w:r>
      <w:r>
        <w:rPr>
          <w:spacing w:val="5"/>
          <w:w w:val="98"/>
        </w:rPr>
        <w:t>Clause</w:t>
      </w:r>
      <w:r>
        <w:rPr>
          <w:w w:val="98"/>
        </w:rPr>
        <w:t>s</w:t>
      </w:r>
      <w:r>
        <w:rPr>
          <w:b/>
          <w:i/>
        </w:rPr>
        <w:t xml:space="preserve"> </w:t>
      </w:r>
      <w:r>
        <w:rPr>
          <w:spacing w:val="5"/>
          <w:w w:val="98"/>
        </w:rPr>
        <w:t xml:space="preserve">Administratives </w:t>
      </w:r>
      <w:r>
        <w:rPr>
          <w:w w:val="98"/>
        </w:rPr>
        <w:t>Particulières</w:t>
      </w:r>
      <w:r>
        <w:rPr>
          <w:spacing w:val="5"/>
        </w:rPr>
        <w:t xml:space="preserve"> </w:t>
      </w:r>
      <w:r>
        <w:rPr>
          <w:w w:val="98"/>
        </w:rPr>
        <w:t>(CCAP)</w:t>
      </w:r>
      <w:r>
        <w:rPr>
          <w:spacing w:val="5"/>
        </w:rPr>
        <w:t xml:space="preserve"> </w:t>
      </w:r>
      <w:r>
        <w:rPr>
          <w:w w:val="98"/>
        </w:rPr>
        <w:t>;</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w w:val="98"/>
        </w:rPr>
        <w:t>2.</w:t>
      </w:r>
      <w:r>
        <w:rPr/>
        <w:t xml:space="preserve"> </w:t>
      </w:r>
      <w:r>
        <w:rPr>
          <w:w w:val="98"/>
        </w:rPr>
        <w:t>Le</w:t>
      </w:r>
      <w:r>
        <w:rPr/>
        <w:t xml:space="preserve"> </w:t>
      </w:r>
      <w:r>
        <w:rPr>
          <w:w w:val="98"/>
        </w:rPr>
        <w:t>Cahier</w:t>
      </w:r>
      <w:r>
        <w:rPr/>
        <w:t xml:space="preserve"> </w:t>
      </w:r>
      <w:r>
        <w:rPr>
          <w:w w:val="98"/>
        </w:rPr>
        <w:t>des</w:t>
      </w:r>
      <w:r>
        <w:rPr/>
        <w:t xml:space="preserve"> </w:t>
      </w:r>
      <w:r>
        <w:rPr>
          <w:w w:val="98"/>
        </w:rPr>
        <w:t>Clauses</w:t>
      </w:r>
      <w:r>
        <w:rPr/>
        <w:t xml:space="preserve"> </w:t>
      </w:r>
      <w:r>
        <w:rPr>
          <w:w w:val="98"/>
        </w:rPr>
        <w:t>Techniques</w:t>
      </w:r>
      <w:r>
        <w:rPr/>
        <w:t xml:space="preserve"> </w:t>
      </w:r>
      <w:r>
        <w:rPr>
          <w:w w:val="98"/>
        </w:rPr>
        <w:t>Particulières (CCTP).</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b/>
          <w:b/>
        </w:rPr>
      </w:pPr>
      <w:r>
        <w:rPr>
          <w:i/>
          <w:iCs/>
        </w:rPr>
        <w:t>c.</w:t>
      </w:r>
      <w:r>
        <w:rPr>
          <w:i/>
          <w:iCs/>
          <w:spacing w:val="6"/>
        </w:rPr>
        <w:t xml:space="preserve"> </w:t>
      </w:r>
      <w:r>
        <w:rPr>
          <w:b/>
          <w:i/>
          <w:iCs/>
        </w:rPr>
        <w:t>Volume</w:t>
      </w:r>
      <w:r>
        <w:rPr>
          <w:b/>
          <w:i/>
          <w:iCs/>
          <w:spacing w:val="6"/>
        </w:rPr>
        <w:t xml:space="preserve"> </w:t>
      </w:r>
      <w:r>
        <w:rPr>
          <w:b/>
          <w:i/>
          <w:iCs/>
        </w:rPr>
        <w:t>3</w:t>
      </w:r>
      <w:r>
        <w:rPr>
          <w:b/>
          <w:i/>
          <w:iCs/>
          <w:spacing w:val="6"/>
        </w:rPr>
        <w:t xml:space="preserve"> </w:t>
      </w:r>
      <w:r>
        <w:rPr>
          <w:b/>
          <w:i/>
          <w:iCs/>
        </w:rPr>
        <w:t>:</w:t>
      </w:r>
      <w:r>
        <w:rPr>
          <w:b/>
          <w:i/>
          <w:iCs/>
          <w:spacing w:val="6"/>
        </w:rPr>
        <w:t xml:space="preserve"> </w:t>
      </w:r>
      <w:r>
        <w:rPr>
          <w:b/>
          <w:i/>
          <w:iCs/>
        </w:rPr>
        <w:t>Offre</w:t>
      </w:r>
      <w:r>
        <w:rPr>
          <w:b/>
          <w:i/>
          <w:iCs/>
          <w:spacing w:val="6"/>
        </w:rPr>
        <w:t xml:space="preserve"> </w:t>
      </w:r>
      <w:r>
        <w:rPr>
          <w:b/>
          <w:i/>
          <w:iCs/>
        </w:rPr>
        <w:t>financière</w:t>
      </w:r>
    </w:p>
    <w:p>
      <w:pPr>
        <w:pStyle w:val="Normal"/>
        <w:widowControl w:val="false"/>
        <w:suppressAutoHyphens w:val="true"/>
        <w:jc w:val="both"/>
        <w:textAlignment w:val="baseline"/>
        <w:rPr>
          <w:spacing w:val="3"/>
        </w:rPr>
      </w:pPr>
      <w:r>
        <w:rPr>
          <w:spacing w:val="3"/>
        </w:rPr>
      </w:r>
    </w:p>
    <w:p>
      <w:pPr>
        <w:pStyle w:val="Normal"/>
        <w:widowControl w:val="false"/>
        <w:suppressAutoHyphens w:val="true"/>
        <w:jc w:val="both"/>
        <w:textAlignment w:val="baseline"/>
        <w:rPr/>
      </w:pPr>
      <w:r>
        <w:rPr>
          <w:spacing w:val="3"/>
        </w:rPr>
        <w:t>L</w:t>
      </w:r>
      <w:r>
        <w:rPr/>
        <w:t xml:space="preserve">e </w:t>
      </w:r>
      <w:r>
        <w:rPr>
          <w:spacing w:val="-27"/>
        </w:rPr>
        <w:t xml:space="preserve"> </w:t>
      </w:r>
      <w:r>
        <w:rPr>
          <w:spacing w:val="3"/>
        </w:rPr>
        <w:t>RPA</w:t>
      </w:r>
      <w:r>
        <w:rPr/>
        <w:t xml:space="preserve">O </w:t>
      </w:r>
      <w:r>
        <w:rPr>
          <w:spacing w:val="-27"/>
        </w:rPr>
        <w:t xml:space="preserve"> </w:t>
      </w:r>
      <w:r>
        <w:rPr>
          <w:spacing w:val="3"/>
        </w:rPr>
        <w:t>précis</w:t>
      </w:r>
      <w:r>
        <w:rPr/>
        <w:t xml:space="preserve">e </w:t>
      </w:r>
      <w:r>
        <w:rPr>
          <w:spacing w:val="-27"/>
        </w:rPr>
        <w:t xml:space="preserve"> </w:t>
      </w:r>
      <w:r>
        <w:rPr>
          <w:spacing w:val="3"/>
        </w:rPr>
        <w:t>le</w:t>
      </w:r>
      <w:r>
        <w:rPr/>
        <w:t xml:space="preserve">s </w:t>
      </w:r>
      <w:r>
        <w:rPr>
          <w:spacing w:val="-27"/>
        </w:rPr>
        <w:t xml:space="preserve"> </w:t>
      </w:r>
      <w:r>
        <w:rPr>
          <w:spacing w:val="3"/>
        </w:rPr>
        <w:t>élément</w:t>
      </w:r>
      <w:r>
        <w:rPr/>
        <w:t xml:space="preserve">s </w:t>
      </w:r>
      <w:r>
        <w:rPr>
          <w:spacing w:val="-27"/>
        </w:rPr>
        <w:t xml:space="preserve"> </w:t>
      </w:r>
      <w:r>
        <w:rPr>
          <w:spacing w:val="3"/>
        </w:rPr>
        <w:t>permettan</w:t>
      </w:r>
      <w:r>
        <w:rPr/>
        <w:t xml:space="preserve">t </w:t>
      </w:r>
      <w:r>
        <w:rPr>
          <w:spacing w:val="-27"/>
        </w:rPr>
        <w:t xml:space="preserve"> </w:t>
      </w:r>
      <w:r>
        <w:rPr>
          <w:spacing w:val="3"/>
        </w:rPr>
        <w:t xml:space="preserve">de </w:t>
      </w:r>
      <w:r>
        <w:rPr/>
        <w:t>justifier</w:t>
      </w:r>
      <w:r>
        <w:rPr>
          <w:spacing w:val="6"/>
        </w:rPr>
        <w:t xml:space="preserve"> </w:t>
      </w:r>
      <w:r>
        <w:rPr/>
        <w:t>le</w:t>
      </w:r>
      <w:r>
        <w:rPr>
          <w:spacing w:val="6"/>
        </w:rPr>
        <w:t xml:space="preserve"> </w:t>
      </w:r>
      <w:r>
        <w:rPr/>
        <w:t>coût</w:t>
      </w:r>
      <w:r>
        <w:rPr>
          <w:spacing w:val="6"/>
        </w:rPr>
        <w:t xml:space="preserve"> </w:t>
      </w:r>
      <w:r>
        <w:rPr/>
        <w:t>des</w:t>
      </w:r>
      <w:r>
        <w:rPr>
          <w:spacing w:val="6"/>
        </w:rPr>
        <w:t xml:space="preserve"> </w:t>
      </w:r>
      <w:r>
        <w:rPr/>
        <w:t>travaux,</w:t>
      </w:r>
      <w:r>
        <w:rPr>
          <w:spacing w:val="6"/>
        </w:rPr>
        <w:t xml:space="preserve"> </w:t>
      </w:r>
      <w:r>
        <w:rPr/>
        <w:t>à</w:t>
      </w:r>
      <w:r>
        <w:rPr>
          <w:spacing w:val="6"/>
        </w:rPr>
        <w:t xml:space="preserve"> </w:t>
      </w:r>
      <w:r>
        <w:rPr/>
        <w:t>savoir</w:t>
      </w:r>
      <w:r>
        <w:rPr>
          <w:spacing w:val="6"/>
        </w:rPr>
        <w:t xml:space="preserve"> </w:t>
      </w:r>
      <w:r>
        <w:rPr/>
        <w:t>:</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 La</w:t>
      </w:r>
      <w:r>
        <w:rPr>
          <w:spacing w:val="-3"/>
        </w:rPr>
        <w:t xml:space="preserve"> </w:t>
      </w:r>
      <w:r>
        <w:rPr/>
        <w:t>soumission</w:t>
      </w:r>
      <w:r>
        <w:rPr>
          <w:spacing w:val="-3"/>
        </w:rPr>
        <w:t xml:space="preserve"> </w:t>
      </w:r>
      <w:r>
        <w:rPr/>
        <w:t>proprement</w:t>
      </w:r>
      <w:r>
        <w:rPr>
          <w:spacing w:val="-3"/>
        </w:rPr>
        <w:t xml:space="preserve"> </w:t>
      </w:r>
      <w:r>
        <w:rPr/>
        <w:t>dite,</w:t>
      </w:r>
      <w:r>
        <w:rPr>
          <w:spacing w:val="-3"/>
        </w:rPr>
        <w:t xml:space="preserve"> </w:t>
      </w:r>
      <w:r>
        <w:rPr/>
        <w:t>en</w:t>
      </w:r>
      <w:r>
        <w:rPr>
          <w:spacing w:val="-3"/>
        </w:rPr>
        <w:t xml:space="preserve"> </w:t>
      </w:r>
      <w:r>
        <w:rPr/>
        <w:t>original</w:t>
      </w:r>
      <w:r>
        <w:rPr>
          <w:spacing w:val="-3"/>
        </w:rPr>
        <w:t xml:space="preserve"> </w:t>
      </w:r>
      <w:r>
        <w:rPr/>
        <w:t>rédigée selon</w:t>
      </w:r>
      <w:r>
        <w:rPr>
          <w:spacing w:val="22"/>
        </w:rPr>
        <w:t xml:space="preserve"> </w:t>
      </w:r>
      <w:r>
        <w:rPr/>
        <w:t>le</w:t>
      </w:r>
      <w:r>
        <w:rPr>
          <w:spacing w:val="22"/>
        </w:rPr>
        <w:t xml:space="preserve"> </w:t>
      </w:r>
      <w:r>
        <w:rPr/>
        <w:t>modèle</w:t>
      </w:r>
      <w:r>
        <w:rPr>
          <w:spacing w:val="22"/>
        </w:rPr>
        <w:t xml:space="preserve"> </w:t>
      </w:r>
      <w:r>
        <w:rPr/>
        <w:t>joint,</w:t>
      </w:r>
      <w:r>
        <w:rPr>
          <w:spacing w:val="22"/>
        </w:rPr>
        <w:t xml:space="preserve"> </w:t>
      </w:r>
      <w:r>
        <w:rPr/>
        <w:t>timbrée</w:t>
      </w:r>
      <w:r>
        <w:rPr>
          <w:spacing w:val="22"/>
        </w:rPr>
        <w:t xml:space="preserve"> </w:t>
      </w:r>
      <w:r>
        <w:rPr/>
        <w:t>au</w:t>
      </w:r>
      <w:r>
        <w:rPr>
          <w:spacing w:val="22"/>
        </w:rPr>
        <w:t xml:space="preserve"> </w:t>
      </w:r>
      <w:r>
        <w:rPr/>
        <w:t>tarif</w:t>
      </w:r>
      <w:r>
        <w:rPr>
          <w:spacing w:val="22"/>
        </w:rPr>
        <w:t xml:space="preserve"> </w:t>
      </w:r>
      <w:r>
        <w:rPr/>
        <w:t>en</w:t>
      </w:r>
      <w:r>
        <w:rPr>
          <w:spacing w:val="22"/>
        </w:rPr>
        <w:t xml:space="preserve"> </w:t>
      </w:r>
      <w:r>
        <w:rPr/>
        <w:t>vigueur, signée</w:t>
      </w:r>
      <w:r>
        <w:rPr>
          <w:spacing w:val="6"/>
        </w:rPr>
        <w:t xml:space="preserve"> </w:t>
      </w:r>
      <w:r>
        <w:rPr/>
        <w:t>et</w:t>
      </w:r>
      <w:r>
        <w:rPr>
          <w:spacing w:val="6"/>
        </w:rPr>
        <w:t xml:space="preserve"> </w:t>
      </w:r>
      <w:r>
        <w:rPr/>
        <w:t>datée</w:t>
      </w:r>
      <w:r>
        <w:rPr>
          <w:spacing w:val="6"/>
        </w:rPr>
        <w:t xml:space="preserve"> </w:t>
      </w:r>
      <w:r>
        <w:rPr/>
        <w:t>;</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2. Le</w:t>
      </w:r>
      <w:r>
        <w:rPr>
          <w:spacing w:val="6"/>
        </w:rPr>
        <w:t xml:space="preserve"> </w:t>
      </w:r>
      <w:r>
        <w:rPr/>
        <w:t>bordereau</w:t>
      </w:r>
      <w:r>
        <w:rPr>
          <w:spacing w:val="6"/>
        </w:rPr>
        <w:t xml:space="preserve"> </w:t>
      </w:r>
      <w:r>
        <w:rPr/>
        <w:t>des</w:t>
      </w:r>
      <w:r>
        <w:rPr>
          <w:spacing w:val="6"/>
        </w:rPr>
        <w:t xml:space="preserve"> </w:t>
      </w:r>
      <w:r>
        <w:rPr/>
        <w:t>prix</w:t>
      </w:r>
      <w:r>
        <w:rPr>
          <w:spacing w:val="6"/>
        </w:rPr>
        <w:t xml:space="preserve"> </w:t>
      </w:r>
      <w:r>
        <w:rPr/>
        <w:t>unitaires</w:t>
      </w:r>
      <w:r>
        <w:rPr>
          <w:spacing w:val="6"/>
        </w:rPr>
        <w:t xml:space="preserve"> </w:t>
      </w:r>
      <w:r>
        <w:rPr/>
        <w:t>dûment</w:t>
      </w:r>
      <w:r>
        <w:rPr>
          <w:spacing w:val="6"/>
        </w:rPr>
        <w:t xml:space="preserve"> </w:t>
      </w:r>
      <w:r>
        <w:rPr/>
        <w:t>rempli</w:t>
      </w:r>
      <w:r>
        <w:rPr>
          <w:spacing w:val="6"/>
        </w:rPr>
        <w:t xml:space="preserve"> </w:t>
      </w:r>
      <w:r>
        <w:rPr/>
        <w:t>;</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3. Le</w:t>
      </w:r>
      <w:r>
        <w:rPr>
          <w:spacing w:val="6"/>
        </w:rPr>
        <w:t xml:space="preserve"> </w:t>
      </w:r>
      <w:r>
        <w:rPr/>
        <w:t>détail</w:t>
      </w:r>
      <w:r>
        <w:rPr>
          <w:spacing w:val="6"/>
        </w:rPr>
        <w:t xml:space="preserve"> </w:t>
      </w:r>
      <w:r>
        <w:rPr/>
        <w:t>estimatif</w:t>
      </w:r>
      <w:r>
        <w:rPr>
          <w:spacing w:val="6"/>
        </w:rPr>
        <w:t xml:space="preserve"> </w:t>
      </w:r>
      <w:r>
        <w:rPr/>
        <w:t>dûment</w:t>
      </w:r>
      <w:r>
        <w:rPr>
          <w:spacing w:val="6"/>
        </w:rPr>
        <w:t xml:space="preserve"> </w:t>
      </w:r>
      <w:r>
        <w:rPr/>
        <w:t>rempli</w:t>
      </w:r>
      <w:r>
        <w:rPr>
          <w:spacing w:val="6"/>
        </w:rPr>
        <w:t xml:space="preserve"> </w:t>
      </w:r>
      <w:r>
        <w:rPr/>
        <w:t>;</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4. Le sous-détail des prix et/ou la décomposition des</w:t>
      </w:r>
      <w:r>
        <w:rPr>
          <w:spacing w:val="6"/>
        </w:rPr>
        <w:t xml:space="preserve"> </w:t>
      </w:r>
      <w:r>
        <w:rPr/>
        <w:t>prix</w:t>
      </w:r>
      <w:r>
        <w:rPr>
          <w:spacing w:val="6"/>
        </w:rPr>
        <w:t xml:space="preserve"> </w:t>
      </w:r>
      <w:r>
        <w:rPr/>
        <w:t>forfaitaires</w:t>
      </w:r>
      <w:r>
        <w:rPr>
          <w:spacing w:val="6"/>
        </w:rPr>
        <w:t xml:space="preserve"> </w:t>
      </w:r>
      <w:r>
        <w:rPr/>
        <w:t>;</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5. L’échéancier prévisionnel de paiements le cas échéant.</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spacing w:val="1"/>
        </w:rPr>
        <w:t>Le</w:t>
      </w:r>
      <w:r>
        <w:rPr/>
        <w:t xml:space="preserve">s </w:t>
      </w:r>
      <w:r>
        <w:rPr>
          <w:spacing w:val="-29"/>
        </w:rPr>
        <w:t xml:space="preserve"> </w:t>
      </w:r>
      <w:r>
        <w:rPr>
          <w:spacing w:val="1"/>
        </w:rPr>
        <w:t>soumissionnaire</w:t>
      </w:r>
      <w:r>
        <w:rPr/>
        <w:t xml:space="preserve">s </w:t>
      </w:r>
      <w:r>
        <w:rPr>
          <w:spacing w:val="-29"/>
        </w:rPr>
        <w:t xml:space="preserve"> </w:t>
      </w:r>
      <w:r>
        <w:rPr>
          <w:spacing w:val="1"/>
        </w:rPr>
        <w:t>utiliseron</w:t>
      </w:r>
      <w:r>
        <w:rPr/>
        <w:t xml:space="preserve">t </w:t>
      </w:r>
      <w:r>
        <w:rPr>
          <w:spacing w:val="-29"/>
        </w:rPr>
        <w:t xml:space="preserve"> </w:t>
      </w:r>
      <w:r>
        <w:rPr/>
        <w:t xml:space="preserve">à </w:t>
      </w:r>
      <w:r>
        <w:rPr>
          <w:spacing w:val="1"/>
        </w:rPr>
        <w:t>ce</w:t>
      </w:r>
      <w:r>
        <w:rPr/>
        <w:t xml:space="preserve">t </w:t>
      </w:r>
      <w:r>
        <w:rPr>
          <w:spacing w:val="-29"/>
        </w:rPr>
        <w:t xml:space="preserve"> </w:t>
      </w:r>
      <w:r>
        <w:rPr>
          <w:spacing w:val="1"/>
        </w:rPr>
        <w:t>effe</w:t>
      </w:r>
      <w:r>
        <w:rPr/>
        <w:t xml:space="preserve">t </w:t>
      </w:r>
      <w:r>
        <w:rPr>
          <w:spacing w:val="-29"/>
        </w:rPr>
        <w:t xml:space="preserve"> </w:t>
      </w:r>
      <w:r>
        <w:rPr>
          <w:spacing w:val="1"/>
        </w:rPr>
        <w:t xml:space="preserve">les </w:t>
      </w:r>
      <w:r>
        <w:rPr/>
        <w:t xml:space="preserve">pièces et modèles prévus dans le Dossier d’Appel d’Offres, sous réserve des dispositions de l’Article </w:t>
      </w:r>
      <w:r>
        <w:rPr>
          <w:spacing w:val="5"/>
        </w:rPr>
        <w:t>17.</w:t>
      </w:r>
      <w:r>
        <w:rPr/>
        <w:t xml:space="preserve">2 </w:t>
      </w:r>
      <w:r>
        <w:rPr>
          <w:spacing w:val="-21"/>
        </w:rPr>
        <w:t xml:space="preserve"> </w:t>
      </w:r>
      <w:r>
        <w:rPr>
          <w:spacing w:val="5"/>
        </w:rPr>
        <w:t>d</w:t>
      </w:r>
      <w:r>
        <w:rPr/>
        <w:t xml:space="preserve">u </w:t>
      </w:r>
      <w:r>
        <w:rPr>
          <w:spacing w:val="-21"/>
        </w:rPr>
        <w:t xml:space="preserve"> </w:t>
      </w:r>
      <w:r>
        <w:rPr>
          <w:spacing w:val="5"/>
        </w:rPr>
        <w:t>RGA</w:t>
      </w:r>
      <w:r>
        <w:rPr/>
        <w:t xml:space="preserve">O </w:t>
      </w:r>
      <w:r>
        <w:rPr>
          <w:spacing w:val="-21"/>
        </w:rPr>
        <w:t xml:space="preserve"> </w:t>
      </w:r>
      <w:r>
        <w:rPr>
          <w:spacing w:val="5"/>
        </w:rPr>
        <w:t>concernan</w:t>
      </w:r>
      <w:r>
        <w:rPr/>
        <w:t xml:space="preserve">t </w:t>
      </w:r>
      <w:r>
        <w:rPr>
          <w:spacing w:val="-21"/>
        </w:rPr>
        <w:t xml:space="preserve"> </w:t>
      </w:r>
      <w:r>
        <w:rPr>
          <w:spacing w:val="5"/>
        </w:rPr>
        <w:t>le</w:t>
      </w:r>
      <w:r>
        <w:rPr/>
        <w:t xml:space="preserve">s </w:t>
      </w:r>
      <w:r>
        <w:rPr>
          <w:spacing w:val="-21"/>
        </w:rPr>
        <w:t xml:space="preserve"> </w:t>
      </w:r>
      <w:r>
        <w:rPr>
          <w:spacing w:val="5"/>
        </w:rPr>
        <w:t>autre</w:t>
      </w:r>
      <w:r>
        <w:rPr/>
        <w:t xml:space="preserve">s </w:t>
      </w:r>
      <w:r>
        <w:rPr>
          <w:spacing w:val="-21"/>
        </w:rPr>
        <w:t xml:space="preserve"> </w:t>
      </w:r>
      <w:r>
        <w:rPr>
          <w:spacing w:val="5"/>
        </w:rPr>
        <w:t xml:space="preserve">formes </w:t>
      </w:r>
      <w:r>
        <w:rPr/>
        <w:t>possibles</w:t>
      </w:r>
      <w:r>
        <w:rPr>
          <w:spacing w:val="6"/>
        </w:rPr>
        <w:t xml:space="preserve"> </w:t>
      </w:r>
      <w:r>
        <w:rPr/>
        <w:t>de</w:t>
      </w:r>
      <w:r>
        <w:rPr>
          <w:spacing w:val="6"/>
        </w:rPr>
        <w:t xml:space="preserve"> </w:t>
      </w:r>
      <w:r>
        <w:rPr/>
        <w:t>Caution</w:t>
      </w:r>
      <w:r>
        <w:rPr>
          <w:spacing w:val="6"/>
        </w:rPr>
        <w:t xml:space="preserve"> </w:t>
      </w:r>
      <w:r>
        <w:rPr/>
        <w:t>de</w:t>
      </w:r>
      <w:r>
        <w:rPr>
          <w:spacing w:val="6"/>
        </w:rPr>
        <w:t xml:space="preserve"> </w:t>
      </w:r>
      <w:r>
        <w:rPr/>
        <w:t>Soumission.</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13.2.</w:t>
      </w:r>
      <w:r>
        <w:rPr>
          <w:spacing w:val="17"/>
        </w:rPr>
        <w:t xml:space="preserve"> </w:t>
      </w:r>
      <w:r>
        <w:rPr/>
        <w:t>Si,</w:t>
      </w:r>
      <w:r>
        <w:rPr>
          <w:spacing w:val="1"/>
        </w:rPr>
        <w:t xml:space="preserve"> </w:t>
      </w:r>
      <w:r>
        <w:rPr/>
        <w:t>conformément</w:t>
      </w:r>
      <w:r>
        <w:rPr>
          <w:spacing w:val="1"/>
        </w:rPr>
        <w:t xml:space="preserve"> </w:t>
      </w:r>
      <w:r>
        <w:rPr/>
        <w:t>aux</w:t>
      </w:r>
      <w:r>
        <w:rPr>
          <w:spacing w:val="1"/>
        </w:rPr>
        <w:t xml:space="preserve"> </w:t>
      </w:r>
      <w:r>
        <w:rPr/>
        <w:t>dispositions</w:t>
      </w:r>
      <w:r>
        <w:rPr>
          <w:spacing w:val="1"/>
        </w:rPr>
        <w:t xml:space="preserve"> </w:t>
      </w:r>
      <w:r>
        <w:rPr/>
        <w:t>du</w:t>
      </w:r>
      <w:r>
        <w:rPr>
          <w:spacing w:val="1"/>
        </w:rPr>
        <w:t xml:space="preserve"> </w:t>
      </w:r>
      <w:r>
        <w:rPr/>
        <w:t>RPAO, les soumissionnaires présentent des offres pour</w:t>
      </w:r>
      <w:r>
        <w:rPr>
          <w:spacing w:val="2"/>
        </w:rPr>
        <w:t xml:space="preserve"> </w:t>
      </w:r>
      <w:r>
        <w:rPr/>
        <w:t>plusieurs</w:t>
      </w:r>
      <w:r>
        <w:rPr>
          <w:spacing w:val="2"/>
        </w:rPr>
        <w:t xml:space="preserve"> </w:t>
      </w:r>
      <w:r>
        <w:rPr/>
        <w:t>lots</w:t>
      </w:r>
      <w:r>
        <w:rPr>
          <w:spacing w:val="2"/>
        </w:rPr>
        <w:t xml:space="preserve"> </w:t>
      </w:r>
      <w:r>
        <w:rPr/>
        <w:t>du</w:t>
      </w:r>
      <w:r>
        <w:rPr>
          <w:spacing w:val="2"/>
        </w:rPr>
        <w:t xml:space="preserve"> </w:t>
      </w:r>
      <w:r>
        <w:rPr/>
        <w:t>même</w:t>
      </w:r>
      <w:r>
        <w:rPr>
          <w:spacing w:val="2"/>
        </w:rPr>
        <w:t xml:space="preserve"> </w:t>
      </w:r>
      <w:r>
        <w:rPr/>
        <w:t>Appel</w:t>
      </w:r>
      <w:r>
        <w:rPr>
          <w:spacing w:val="2"/>
        </w:rPr>
        <w:t xml:space="preserve"> </w:t>
      </w:r>
      <w:r>
        <w:rPr/>
        <w:t>d’offres,</w:t>
      </w:r>
      <w:r>
        <w:rPr>
          <w:spacing w:val="2"/>
        </w:rPr>
        <w:t xml:space="preserve"> </w:t>
      </w:r>
      <w:r>
        <w:rPr/>
        <w:t>ils pourront indiquer les rabais offerts en cas d’attribution</w:t>
      </w:r>
      <w:r>
        <w:rPr>
          <w:spacing w:val="6"/>
        </w:rPr>
        <w:t xml:space="preserve"> </w:t>
      </w:r>
      <w:r>
        <w:rPr/>
        <w:t>de</w:t>
      </w:r>
      <w:r>
        <w:rPr>
          <w:spacing w:val="6"/>
        </w:rPr>
        <w:t xml:space="preserve"> </w:t>
      </w:r>
      <w:r>
        <w:rPr/>
        <w:t>plus</w:t>
      </w:r>
      <w:r>
        <w:rPr>
          <w:spacing w:val="6"/>
        </w:rPr>
        <w:t xml:space="preserve"> </w:t>
      </w:r>
      <w:r>
        <w:rPr/>
        <w:t>d’un lot.</w:t>
      </w:r>
    </w:p>
    <w:p>
      <w:pPr>
        <w:pStyle w:val="Normal"/>
        <w:widowControl w:val="false"/>
        <w:suppressAutoHyphens w:val="true"/>
        <w:jc w:val="both"/>
        <w:textAlignment w:val="baseline"/>
        <w:rPr>
          <w:b/>
          <w:b/>
          <w:bCs/>
        </w:rPr>
      </w:pPr>
      <w:r>
        <w:rPr>
          <w:b/>
          <w:bCs/>
        </w:rPr>
      </w:r>
    </w:p>
    <w:p>
      <w:pPr>
        <w:pStyle w:val="Normal"/>
        <w:widowControl w:val="false"/>
        <w:suppressAutoHyphens w:val="true"/>
        <w:jc w:val="both"/>
        <w:textAlignment w:val="baseline"/>
        <w:rPr/>
      </w:pPr>
      <w:r>
        <w:rPr>
          <w:b/>
          <w:bCs/>
        </w:rPr>
        <w:t>Article</w:t>
      </w:r>
      <w:r>
        <w:rPr>
          <w:b/>
          <w:bCs/>
          <w:spacing w:val="6"/>
        </w:rPr>
        <w:t xml:space="preserve"> </w:t>
      </w:r>
      <w:r>
        <w:rPr>
          <w:b/>
          <w:bCs/>
        </w:rPr>
        <w:t>14</w:t>
      </w:r>
      <w:r>
        <w:rPr>
          <w:b/>
          <w:bCs/>
          <w:spacing w:val="6"/>
        </w:rPr>
        <w:t xml:space="preserve"> </w:t>
      </w:r>
      <w:r>
        <w:rPr>
          <w:b/>
          <w:bCs/>
        </w:rPr>
        <w:t>:</w:t>
      </w:r>
      <w:r>
        <w:rPr>
          <w:b/>
          <w:bCs/>
          <w:spacing w:val="6"/>
        </w:rPr>
        <w:t xml:space="preserve"> </w:t>
      </w:r>
      <w:r>
        <w:rPr>
          <w:b/>
          <w:bCs/>
        </w:rPr>
        <w:t>Montant</w:t>
      </w:r>
      <w:r>
        <w:rPr>
          <w:b/>
          <w:bCs/>
          <w:spacing w:val="6"/>
        </w:rPr>
        <w:t xml:space="preserve"> </w:t>
      </w:r>
      <w:r>
        <w:rPr>
          <w:b/>
          <w:bCs/>
        </w:rPr>
        <w:t>de</w:t>
      </w:r>
      <w:r>
        <w:rPr>
          <w:b/>
          <w:bCs/>
          <w:spacing w:val="6"/>
        </w:rPr>
        <w:t xml:space="preserve"> </w:t>
      </w:r>
      <w:r>
        <w:rPr>
          <w:b/>
          <w:bCs/>
        </w:rPr>
        <w:t>l’offre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 xml:space="preserve">14.1. </w:t>
      </w:r>
      <w:r>
        <w:rPr>
          <w:spacing w:val="2"/>
        </w:rPr>
        <w:t>Sau</w:t>
      </w:r>
      <w:r>
        <w:rPr/>
        <w:t xml:space="preserve">f </w:t>
      </w:r>
      <w:r>
        <w:rPr>
          <w:spacing w:val="-28"/>
        </w:rPr>
        <w:t xml:space="preserve"> </w:t>
      </w:r>
      <w:r>
        <w:rPr>
          <w:spacing w:val="2"/>
        </w:rPr>
        <w:t>indicatio</w:t>
      </w:r>
      <w:r>
        <w:rPr/>
        <w:t xml:space="preserve">n </w:t>
      </w:r>
      <w:r>
        <w:rPr>
          <w:spacing w:val="-28"/>
        </w:rPr>
        <w:t xml:space="preserve"> </w:t>
      </w:r>
      <w:r>
        <w:rPr>
          <w:spacing w:val="2"/>
        </w:rPr>
        <w:t>contrair</w:t>
      </w:r>
      <w:r>
        <w:rPr/>
        <w:t xml:space="preserve">e </w:t>
      </w:r>
      <w:r>
        <w:rPr>
          <w:spacing w:val="-28"/>
        </w:rPr>
        <w:t xml:space="preserve"> </w:t>
      </w:r>
      <w:r>
        <w:rPr>
          <w:spacing w:val="2"/>
        </w:rPr>
        <w:t>figuran</w:t>
      </w:r>
      <w:r>
        <w:rPr/>
        <w:t xml:space="preserve">t </w:t>
      </w:r>
      <w:r>
        <w:rPr>
          <w:spacing w:val="-28"/>
        </w:rPr>
        <w:t xml:space="preserve"> </w:t>
      </w:r>
      <w:r>
        <w:rPr>
          <w:spacing w:val="2"/>
        </w:rPr>
        <w:t>dan</w:t>
      </w:r>
      <w:r>
        <w:rPr/>
        <w:t xml:space="preserve">s </w:t>
      </w:r>
      <w:r>
        <w:rPr>
          <w:spacing w:val="-28"/>
        </w:rPr>
        <w:t xml:space="preserve"> </w:t>
      </w:r>
      <w:r>
        <w:rPr>
          <w:spacing w:val="2"/>
        </w:rPr>
        <w:t xml:space="preserve">le </w:t>
      </w:r>
      <w:r>
        <w:rPr>
          <w:spacing w:val="5"/>
        </w:rPr>
        <w:t>Dossie</w:t>
      </w:r>
      <w:r>
        <w:rPr/>
        <w:t xml:space="preserve">r </w:t>
      </w:r>
      <w:r>
        <w:rPr>
          <w:spacing w:val="-23"/>
        </w:rPr>
        <w:t xml:space="preserve"> </w:t>
      </w:r>
      <w:r>
        <w:rPr>
          <w:spacing w:val="5"/>
        </w:rPr>
        <w:t>d’Appe</w:t>
      </w:r>
      <w:r>
        <w:rPr/>
        <w:t xml:space="preserve">l </w:t>
      </w:r>
      <w:r>
        <w:rPr>
          <w:spacing w:val="-23"/>
        </w:rPr>
        <w:t xml:space="preserve"> </w:t>
      </w:r>
      <w:r>
        <w:rPr>
          <w:spacing w:val="5"/>
        </w:rPr>
        <w:t>d’Offres</w:t>
      </w:r>
      <w:r>
        <w:rPr/>
        <w:t xml:space="preserve">, </w:t>
      </w:r>
      <w:r>
        <w:rPr>
          <w:spacing w:val="-23"/>
        </w:rPr>
        <w:t xml:space="preserve"> </w:t>
      </w:r>
      <w:r>
        <w:rPr>
          <w:spacing w:val="5"/>
        </w:rPr>
        <w:t>l</w:t>
      </w:r>
      <w:r>
        <w:rPr/>
        <w:t xml:space="preserve">e </w:t>
      </w:r>
      <w:r>
        <w:rPr>
          <w:spacing w:val="-23"/>
        </w:rPr>
        <w:t xml:space="preserve"> </w:t>
      </w:r>
      <w:r>
        <w:rPr>
          <w:spacing w:val="5"/>
        </w:rPr>
        <w:t>montan</w:t>
      </w:r>
      <w:r>
        <w:rPr/>
        <w:t xml:space="preserve">t </w:t>
      </w:r>
      <w:r>
        <w:rPr>
          <w:spacing w:val="-23"/>
        </w:rPr>
        <w:t xml:space="preserve"> </w:t>
      </w:r>
      <w:r>
        <w:rPr>
          <w:spacing w:val="5"/>
        </w:rPr>
        <w:t>du march</w:t>
      </w:r>
      <w:r>
        <w:rPr/>
        <w:t xml:space="preserve">é </w:t>
      </w:r>
      <w:r>
        <w:rPr>
          <w:spacing w:val="-15"/>
        </w:rPr>
        <w:t xml:space="preserve"> </w:t>
      </w:r>
      <w:r>
        <w:rPr>
          <w:spacing w:val="5"/>
        </w:rPr>
        <w:t>couvrir</w:t>
      </w:r>
      <w:r>
        <w:rPr/>
        <w:t xml:space="preserve">a </w:t>
      </w:r>
      <w:r>
        <w:rPr>
          <w:spacing w:val="-15"/>
        </w:rPr>
        <w:t xml:space="preserve"> </w:t>
      </w:r>
      <w:r>
        <w:rPr>
          <w:spacing w:val="5"/>
        </w:rPr>
        <w:t>l’ensembl</w:t>
      </w:r>
      <w:r>
        <w:rPr/>
        <w:t xml:space="preserve">e </w:t>
      </w:r>
      <w:r>
        <w:rPr>
          <w:spacing w:val="-15"/>
        </w:rPr>
        <w:t xml:space="preserve"> </w:t>
      </w:r>
      <w:r>
        <w:rPr>
          <w:spacing w:val="5"/>
        </w:rPr>
        <w:t>de</w:t>
      </w:r>
      <w:r>
        <w:rPr/>
        <w:t xml:space="preserve">s </w:t>
      </w:r>
      <w:r>
        <w:rPr>
          <w:spacing w:val="-15"/>
        </w:rPr>
        <w:t xml:space="preserve"> </w:t>
      </w:r>
      <w:r>
        <w:rPr>
          <w:spacing w:val="5"/>
        </w:rPr>
        <w:t xml:space="preserve">travaux </w:t>
      </w:r>
      <w:r>
        <w:rPr/>
        <w:t>décrits dans l’Article 1.1 du RGAO, sur la base du Bordereau des Prix et du Détail Quantitatif</w:t>
      </w:r>
      <w:r>
        <w:rPr>
          <w:spacing w:val="26"/>
        </w:rPr>
        <w:t xml:space="preserve"> </w:t>
      </w:r>
      <w:r>
        <w:rPr/>
        <w:t>et</w:t>
      </w:r>
      <w:r>
        <w:rPr>
          <w:spacing w:val="26"/>
        </w:rPr>
        <w:t xml:space="preserve"> </w:t>
      </w:r>
      <w:r>
        <w:rPr/>
        <w:t>Estimatif</w:t>
      </w:r>
      <w:r>
        <w:rPr>
          <w:spacing w:val="26"/>
        </w:rPr>
        <w:t xml:space="preserve"> </w:t>
      </w:r>
      <w:r>
        <w:rPr/>
        <w:t>chiffrés</w:t>
      </w:r>
      <w:r>
        <w:rPr>
          <w:spacing w:val="26"/>
        </w:rPr>
        <w:t xml:space="preserve"> </w:t>
      </w:r>
      <w:r>
        <w:rPr/>
        <w:t>présentés</w:t>
      </w:r>
      <w:r>
        <w:rPr>
          <w:spacing w:val="26"/>
        </w:rPr>
        <w:t xml:space="preserve"> </w:t>
      </w:r>
      <w:r>
        <w:rPr/>
        <w:t>par le</w:t>
      </w:r>
      <w:r>
        <w:rPr>
          <w:spacing w:val="6"/>
        </w:rPr>
        <w:t xml:space="preserve"> </w:t>
      </w:r>
      <w:r>
        <w:rPr/>
        <w:t>soumissionnaire.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14.2. Le</w:t>
      </w:r>
      <w:r>
        <w:rPr>
          <w:spacing w:val="12"/>
        </w:rPr>
        <w:t xml:space="preserve"> </w:t>
      </w:r>
      <w:r>
        <w:rPr/>
        <w:t>soumissionnaire</w:t>
      </w:r>
      <w:r>
        <w:rPr>
          <w:spacing w:val="12"/>
        </w:rPr>
        <w:t xml:space="preserve"> </w:t>
      </w:r>
      <w:r>
        <w:rPr/>
        <w:t>remplira</w:t>
      </w:r>
      <w:r>
        <w:rPr>
          <w:spacing w:val="12"/>
        </w:rPr>
        <w:t xml:space="preserve"> </w:t>
      </w:r>
      <w:r>
        <w:rPr/>
        <w:t>les</w:t>
      </w:r>
      <w:r>
        <w:rPr>
          <w:spacing w:val="12"/>
        </w:rPr>
        <w:t xml:space="preserve"> </w:t>
      </w:r>
      <w:r>
        <w:rPr/>
        <w:t>prix</w:t>
      </w:r>
      <w:r>
        <w:rPr>
          <w:spacing w:val="12"/>
        </w:rPr>
        <w:t xml:space="preserve"> </w:t>
      </w:r>
      <w:r>
        <w:rPr/>
        <w:t>unitaires et</w:t>
      </w:r>
      <w:r>
        <w:rPr>
          <w:spacing w:val="13"/>
        </w:rPr>
        <w:t xml:space="preserve"> </w:t>
      </w:r>
      <w:r>
        <w:rPr/>
        <w:t>totaux</w:t>
      </w:r>
      <w:r>
        <w:rPr>
          <w:spacing w:val="13"/>
        </w:rPr>
        <w:t xml:space="preserve"> </w:t>
      </w:r>
      <w:r>
        <w:rPr/>
        <w:t>de</w:t>
      </w:r>
      <w:r>
        <w:rPr>
          <w:spacing w:val="13"/>
        </w:rPr>
        <w:t xml:space="preserve"> </w:t>
      </w:r>
      <w:r>
        <w:rPr/>
        <w:t>tous</w:t>
      </w:r>
      <w:r>
        <w:rPr>
          <w:spacing w:val="13"/>
        </w:rPr>
        <w:t xml:space="preserve"> </w:t>
      </w:r>
      <w:r>
        <w:rPr/>
        <w:t>les</w:t>
      </w:r>
      <w:r>
        <w:rPr>
          <w:spacing w:val="13"/>
        </w:rPr>
        <w:t xml:space="preserve"> </w:t>
      </w:r>
      <w:r>
        <w:rPr/>
        <w:t>postes</w:t>
      </w:r>
      <w:r>
        <w:rPr>
          <w:spacing w:val="13"/>
        </w:rPr>
        <w:t xml:space="preserve"> </w:t>
      </w:r>
      <w:r>
        <w:rPr/>
        <w:t>du</w:t>
      </w:r>
      <w:r>
        <w:rPr>
          <w:spacing w:val="13"/>
        </w:rPr>
        <w:t xml:space="preserve"> </w:t>
      </w:r>
      <w:r>
        <w:rPr/>
        <w:t>bordereau</w:t>
      </w:r>
      <w:r>
        <w:rPr>
          <w:spacing w:val="13"/>
        </w:rPr>
        <w:t xml:space="preserve"> </w:t>
      </w:r>
      <w:r>
        <w:rPr/>
        <w:t>de prix</w:t>
      </w:r>
      <w:r>
        <w:rPr>
          <w:spacing w:val="6"/>
        </w:rPr>
        <w:t xml:space="preserve"> </w:t>
      </w:r>
      <w:r>
        <w:rPr/>
        <w:t>et</w:t>
      </w:r>
      <w:r>
        <w:rPr>
          <w:spacing w:val="6"/>
        </w:rPr>
        <w:t xml:space="preserve"> </w:t>
      </w:r>
      <w:r>
        <w:rPr/>
        <w:t>du</w:t>
      </w:r>
      <w:r>
        <w:rPr>
          <w:spacing w:val="6"/>
        </w:rPr>
        <w:t xml:space="preserve"> </w:t>
      </w:r>
      <w:r>
        <w:rPr/>
        <w:t>Détail</w:t>
      </w:r>
      <w:r>
        <w:rPr>
          <w:spacing w:val="6"/>
        </w:rPr>
        <w:t xml:space="preserve"> </w:t>
      </w:r>
      <w:r>
        <w:rPr/>
        <w:t>quantitatif</w:t>
      </w:r>
      <w:r>
        <w:rPr>
          <w:spacing w:val="6"/>
        </w:rPr>
        <w:t xml:space="preserve"> </w:t>
      </w:r>
      <w:r>
        <w:rPr/>
        <w:t>et</w:t>
      </w:r>
      <w:r>
        <w:rPr>
          <w:spacing w:val="6"/>
        </w:rPr>
        <w:t xml:space="preserve"> </w:t>
      </w:r>
      <w:r>
        <w:rPr/>
        <w:t>estimatif.</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 xml:space="preserve">14.3. </w:t>
      </w:r>
      <w:r>
        <w:rPr>
          <w:spacing w:val="5"/>
        </w:rPr>
        <w:t>Sou</w:t>
      </w:r>
      <w:r>
        <w:rPr/>
        <w:t xml:space="preserve">s </w:t>
      </w:r>
      <w:r>
        <w:rPr>
          <w:spacing w:val="5"/>
        </w:rPr>
        <w:t>réserv</w:t>
      </w:r>
      <w:r>
        <w:rPr/>
        <w:t xml:space="preserve">e </w:t>
      </w:r>
      <w:r>
        <w:rPr>
          <w:spacing w:val="5"/>
        </w:rPr>
        <w:t>d</w:t>
      </w:r>
      <w:r>
        <w:rPr/>
        <w:t xml:space="preserve">es </w:t>
      </w:r>
      <w:r>
        <w:rPr>
          <w:spacing w:val="5"/>
        </w:rPr>
        <w:t>disposition</w:t>
      </w:r>
      <w:r>
        <w:rPr/>
        <w:t xml:space="preserve">s </w:t>
      </w:r>
      <w:r>
        <w:rPr>
          <w:spacing w:val="5"/>
        </w:rPr>
        <w:t xml:space="preserve">contraires </w:t>
      </w:r>
      <w:r>
        <w:rPr/>
        <w:t>prévues</w:t>
      </w:r>
      <w:r>
        <w:rPr>
          <w:spacing w:val="15"/>
        </w:rPr>
        <w:t xml:space="preserve"> </w:t>
      </w:r>
      <w:r>
        <w:rPr/>
        <w:t>dans</w:t>
      </w:r>
      <w:r>
        <w:rPr>
          <w:spacing w:val="15"/>
        </w:rPr>
        <w:t xml:space="preserve"> </w:t>
      </w:r>
      <w:r>
        <w:rPr/>
        <w:t>le</w:t>
      </w:r>
      <w:r>
        <w:rPr>
          <w:spacing w:val="15"/>
        </w:rPr>
        <w:t xml:space="preserve"> </w:t>
      </w:r>
      <w:r>
        <w:rPr/>
        <w:t>RPAO</w:t>
      </w:r>
      <w:r>
        <w:rPr>
          <w:spacing w:val="15"/>
        </w:rPr>
        <w:t xml:space="preserve"> </w:t>
      </w:r>
      <w:r>
        <w:rPr/>
        <w:t>et</w:t>
      </w:r>
      <w:r>
        <w:rPr>
          <w:spacing w:val="15"/>
        </w:rPr>
        <w:t xml:space="preserve"> </w:t>
      </w:r>
      <w:r>
        <w:rPr/>
        <w:t>au</w:t>
      </w:r>
      <w:r>
        <w:rPr>
          <w:spacing w:val="15"/>
        </w:rPr>
        <w:t xml:space="preserve"> </w:t>
      </w:r>
      <w:r>
        <w:rPr/>
        <w:t>CCAP,</w:t>
      </w:r>
      <w:r>
        <w:rPr>
          <w:spacing w:val="15"/>
        </w:rPr>
        <w:t xml:space="preserve"> </w:t>
      </w:r>
      <w:r>
        <w:rPr/>
        <w:t>tous</w:t>
      </w:r>
      <w:r>
        <w:rPr>
          <w:spacing w:val="15"/>
        </w:rPr>
        <w:t xml:space="preserve"> </w:t>
      </w:r>
      <w:r>
        <w:rPr/>
        <w:t xml:space="preserve">les </w:t>
      </w:r>
      <w:r>
        <w:rPr>
          <w:spacing w:val="5"/>
        </w:rPr>
        <w:t>droits</w:t>
      </w:r>
      <w:r>
        <w:rPr/>
        <w:t xml:space="preserve">, </w:t>
      </w:r>
      <w:r>
        <w:rPr>
          <w:spacing w:val="5"/>
        </w:rPr>
        <w:t>impôt</w:t>
      </w:r>
      <w:r>
        <w:rPr/>
        <w:t xml:space="preserve">s </w:t>
      </w:r>
      <w:r>
        <w:rPr>
          <w:spacing w:val="-15"/>
        </w:rPr>
        <w:t xml:space="preserve"> </w:t>
      </w:r>
      <w:r>
        <w:rPr>
          <w:spacing w:val="5"/>
        </w:rPr>
        <w:t>e</w:t>
      </w:r>
      <w:r>
        <w:rPr/>
        <w:t xml:space="preserve">t </w:t>
      </w:r>
      <w:r>
        <w:rPr>
          <w:spacing w:val="-15"/>
        </w:rPr>
        <w:t xml:space="preserve"> </w:t>
      </w:r>
      <w:r>
        <w:rPr>
          <w:spacing w:val="5"/>
        </w:rPr>
        <w:t>taxe</w:t>
      </w:r>
      <w:r>
        <w:rPr/>
        <w:t xml:space="preserve">s </w:t>
      </w:r>
      <w:r>
        <w:rPr>
          <w:spacing w:val="-15"/>
        </w:rPr>
        <w:t xml:space="preserve"> </w:t>
      </w:r>
      <w:r>
        <w:rPr>
          <w:spacing w:val="5"/>
        </w:rPr>
        <w:t>payable</w:t>
      </w:r>
      <w:r>
        <w:rPr/>
        <w:t>s</w:t>
      </w:r>
      <w:r>
        <w:rPr>
          <w:spacing w:val="-15"/>
        </w:rPr>
        <w:t xml:space="preserve"> </w:t>
      </w:r>
      <w:r>
        <w:rPr>
          <w:spacing w:val="5"/>
        </w:rPr>
        <w:t>pa</w:t>
      </w:r>
      <w:r>
        <w:rPr/>
        <w:t xml:space="preserve">r </w:t>
      </w:r>
      <w:r>
        <w:rPr>
          <w:spacing w:val="5"/>
        </w:rPr>
        <w:t xml:space="preserve">le </w:t>
      </w:r>
      <w:r>
        <w:rPr/>
        <w:t>soumissionnaire</w:t>
      </w:r>
      <w:r>
        <w:rPr>
          <w:spacing w:val="-2"/>
        </w:rPr>
        <w:t xml:space="preserve"> </w:t>
      </w:r>
      <w:r>
        <w:rPr/>
        <w:t>au</w:t>
      </w:r>
      <w:r>
        <w:rPr>
          <w:spacing w:val="-2"/>
        </w:rPr>
        <w:t xml:space="preserve"> </w:t>
      </w:r>
      <w:r>
        <w:rPr/>
        <w:t>titre</w:t>
      </w:r>
      <w:r>
        <w:rPr>
          <w:spacing w:val="-2"/>
        </w:rPr>
        <w:t xml:space="preserve"> </w:t>
      </w:r>
      <w:r>
        <w:rPr/>
        <w:t>du</w:t>
      </w:r>
      <w:r>
        <w:rPr>
          <w:spacing w:val="-2"/>
        </w:rPr>
        <w:t xml:space="preserve"> </w:t>
      </w:r>
      <w:r>
        <w:rPr/>
        <w:t>futur</w:t>
      </w:r>
      <w:r>
        <w:rPr>
          <w:spacing w:val="-2"/>
        </w:rPr>
        <w:t xml:space="preserve"> </w:t>
      </w:r>
      <w:r>
        <w:rPr/>
        <w:t>Marché,</w:t>
      </w:r>
      <w:r>
        <w:rPr>
          <w:spacing w:val="-2"/>
        </w:rPr>
        <w:t xml:space="preserve"> </w:t>
      </w:r>
      <w:r>
        <w:rPr/>
        <w:t>ou</w:t>
      </w:r>
      <w:r>
        <w:rPr>
          <w:spacing w:val="-2"/>
        </w:rPr>
        <w:t xml:space="preserve"> </w:t>
      </w:r>
      <w:r>
        <w:rPr/>
        <w:t>à tout</w:t>
      </w:r>
      <w:r>
        <w:rPr>
          <w:spacing w:val="13"/>
        </w:rPr>
        <w:t xml:space="preserve"> </w:t>
      </w:r>
      <w:r>
        <w:rPr/>
        <w:t>autre</w:t>
      </w:r>
      <w:r>
        <w:rPr>
          <w:spacing w:val="13"/>
        </w:rPr>
        <w:t xml:space="preserve"> </w:t>
      </w:r>
      <w:r>
        <w:rPr/>
        <w:t>titre,</w:t>
      </w:r>
      <w:r>
        <w:rPr>
          <w:spacing w:val="13"/>
        </w:rPr>
        <w:t xml:space="preserve"> </w:t>
      </w:r>
      <w:r>
        <w:rPr/>
        <w:t>trente</w:t>
      </w:r>
      <w:r>
        <w:rPr>
          <w:spacing w:val="13"/>
        </w:rPr>
        <w:t xml:space="preserve"> </w:t>
      </w:r>
      <w:r>
        <w:rPr/>
        <w:t>(30)</w:t>
      </w:r>
      <w:r>
        <w:rPr>
          <w:spacing w:val="13"/>
        </w:rPr>
        <w:t xml:space="preserve"> </w:t>
      </w:r>
      <w:r>
        <w:rPr/>
        <w:t>jours</w:t>
      </w:r>
      <w:r>
        <w:rPr>
          <w:spacing w:val="13"/>
        </w:rPr>
        <w:t xml:space="preserve"> </w:t>
      </w:r>
      <w:r>
        <w:rPr/>
        <w:t>avant</w:t>
      </w:r>
      <w:r>
        <w:rPr>
          <w:spacing w:val="13"/>
        </w:rPr>
        <w:t xml:space="preserve"> </w:t>
      </w:r>
      <w:r>
        <w:rPr/>
        <w:t>la</w:t>
      </w:r>
      <w:r>
        <w:rPr>
          <w:spacing w:val="13"/>
        </w:rPr>
        <w:t xml:space="preserve"> </w:t>
      </w:r>
      <w:r>
        <w:rPr/>
        <w:t>date limite</w:t>
      </w:r>
      <w:r>
        <w:rPr>
          <w:spacing w:val="24"/>
        </w:rPr>
        <w:t xml:space="preserve"> </w:t>
      </w:r>
      <w:r>
        <w:rPr/>
        <w:t>de</w:t>
      </w:r>
      <w:r>
        <w:rPr>
          <w:spacing w:val="24"/>
        </w:rPr>
        <w:t xml:space="preserve"> </w:t>
      </w:r>
      <w:r>
        <w:rPr/>
        <w:t>dépôt</w:t>
      </w:r>
      <w:r>
        <w:rPr>
          <w:spacing w:val="24"/>
        </w:rPr>
        <w:t xml:space="preserve"> </w:t>
      </w:r>
      <w:r>
        <w:rPr/>
        <w:t>des</w:t>
      </w:r>
      <w:r>
        <w:rPr>
          <w:spacing w:val="24"/>
        </w:rPr>
        <w:t xml:space="preserve"> </w:t>
      </w:r>
      <w:r>
        <w:rPr/>
        <w:t>offres</w:t>
      </w:r>
      <w:r>
        <w:rPr>
          <w:spacing w:val="24"/>
        </w:rPr>
        <w:t xml:space="preserve"> </w:t>
      </w:r>
      <w:r>
        <w:rPr/>
        <w:t>seront</w:t>
      </w:r>
      <w:r>
        <w:rPr>
          <w:spacing w:val="24"/>
        </w:rPr>
        <w:t xml:space="preserve"> </w:t>
      </w:r>
      <w:r>
        <w:rPr/>
        <w:t>inclus</w:t>
      </w:r>
      <w:r>
        <w:rPr>
          <w:spacing w:val="24"/>
        </w:rPr>
        <w:t xml:space="preserve"> </w:t>
      </w:r>
      <w:r>
        <w:rPr/>
        <w:t>dans les</w:t>
      </w:r>
      <w:r>
        <w:rPr>
          <w:spacing w:val="6"/>
        </w:rPr>
        <w:t xml:space="preserve"> </w:t>
      </w:r>
      <w:r>
        <w:rPr/>
        <w:t>prix</w:t>
      </w:r>
      <w:r>
        <w:rPr>
          <w:spacing w:val="6"/>
        </w:rPr>
        <w:t xml:space="preserve"> </w:t>
      </w:r>
      <w:r>
        <w:rPr/>
        <w:t>et</w:t>
      </w:r>
      <w:r>
        <w:rPr>
          <w:spacing w:val="6"/>
        </w:rPr>
        <w:t xml:space="preserve"> </w:t>
      </w:r>
      <w:r>
        <w:rPr/>
        <w:t>dans</w:t>
      </w:r>
      <w:r>
        <w:rPr>
          <w:spacing w:val="6"/>
        </w:rPr>
        <w:t xml:space="preserve"> </w:t>
      </w:r>
      <w:r>
        <w:rPr/>
        <w:t>le</w:t>
      </w:r>
      <w:r>
        <w:rPr>
          <w:spacing w:val="6"/>
        </w:rPr>
        <w:t xml:space="preserve"> </w:t>
      </w:r>
      <w:r>
        <w:rPr/>
        <w:t>montant</w:t>
      </w:r>
      <w:r>
        <w:rPr>
          <w:spacing w:val="6"/>
        </w:rPr>
        <w:t xml:space="preserve"> </w:t>
      </w:r>
      <w:r>
        <w:rPr/>
        <w:t>total</w:t>
      </w:r>
      <w:r>
        <w:rPr>
          <w:spacing w:val="6"/>
        </w:rPr>
        <w:t xml:space="preserve"> </w:t>
      </w:r>
      <w:r>
        <w:rPr/>
        <w:t>de</w:t>
      </w:r>
      <w:r>
        <w:rPr>
          <w:spacing w:val="6"/>
        </w:rPr>
        <w:t xml:space="preserve"> </w:t>
      </w:r>
      <w:r>
        <w:rPr/>
        <w:t>son</w:t>
      </w:r>
      <w:r>
        <w:rPr>
          <w:spacing w:val="6"/>
        </w:rPr>
        <w:t xml:space="preserve"> </w:t>
      </w:r>
      <w:r>
        <w:rPr/>
        <w:t>offre.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14.4. Si</w:t>
      </w:r>
      <w:r>
        <w:rPr>
          <w:spacing w:val="-3"/>
        </w:rPr>
        <w:t xml:space="preserve"> </w:t>
      </w:r>
      <w:r>
        <w:rPr/>
        <w:t>les</w:t>
      </w:r>
      <w:r>
        <w:rPr>
          <w:spacing w:val="-3"/>
        </w:rPr>
        <w:t xml:space="preserve"> </w:t>
      </w:r>
      <w:r>
        <w:rPr/>
        <w:t>clauses</w:t>
      </w:r>
      <w:r>
        <w:rPr>
          <w:spacing w:val="-3"/>
        </w:rPr>
        <w:t xml:space="preserve"> </w:t>
      </w:r>
      <w:r>
        <w:rPr/>
        <w:t>de</w:t>
      </w:r>
      <w:r>
        <w:rPr>
          <w:spacing w:val="-3"/>
        </w:rPr>
        <w:t xml:space="preserve"> </w:t>
      </w:r>
      <w:r>
        <w:rPr/>
        <w:t>révision</w:t>
      </w:r>
      <w:r>
        <w:rPr>
          <w:spacing w:val="-3"/>
        </w:rPr>
        <w:t xml:space="preserve"> </w:t>
      </w:r>
      <w:r>
        <w:rPr/>
        <w:t>et/ou</w:t>
      </w:r>
      <w:r>
        <w:rPr>
          <w:spacing w:val="-3"/>
        </w:rPr>
        <w:t xml:space="preserve"> </w:t>
      </w:r>
      <w:r>
        <w:rPr/>
        <w:t>d’actualisation des prix sont prévues au marché, la date d’établissement</w:t>
      </w:r>
      <w:r>
        <w:rPr>
          <w:spacing w:val="1"/>
        </w:rPr>
        <w:t xml:space="preserve"> </w:t>
      </w:r>
      <w:r>
        <w:rPr/>
        <w:t>des</w:t>
      </w:r>
      <w:r>
        <w:rPr>
          <w:spacing w:val="1"/>
        </w:rPr>
        <w:t xml:space="preserve"> </w:t>
      </w:r>
      <w:r>
        <w:rPr/>
        <w:t>prix</w:t>
      </w:r>
      <w:r>
        <w:rPr>
          <w:spacing w:val="1"/>
        </w:rPr>
        <w:t xml:space="preserve"> </w:t>
      </w:r>
      <w:r>
        <w:rPr/>
        <w:t>initiaux,</w:t>
      </w:r>
      <w:r>
        <w:rPr>
          <w:spacing w:val="1"/>
        </w:rPr>
        <w:t xml:space="preserve"> </w:t>
      </w:r>
      <w:r>
        <w:rPr/>
        <w:t>ainsi</w:t>
      </w:r>
      <w:r>
        <w:rPr>
          <w:spacing w:val="1"/>
        </w:rPr>
        <w:t xml:space="preserve"> </w:t>
      </w:r>
      <w:r>
        <w:rPr/>
        <w:t>que</w:t>
      </w:r>
      <w:r>
        <w:rPr>
          <w:spacing w:val="1"/>
        </w:rPr>
        <w:t xml:space="preserve"> </w:t>
      </w:r>
      <w:r>
        <w:rPr/>
        <w:t xml:space="preserve">les </w:t>
      </w:r>
      <w:r>
        <w:rPr>
          <w:spacing w:val="1"/>
        </w:rPr>
        <w:t>modalité</w:t>
      </w:r>
      <w:r>
        <w:rPr/>
        <w:t>s</w:t>
      </w:r>
      <w:r>
        <w:rPr>
          <w:spacing w:val="-29"/>
        </w:rPr>
        <w:t xml:space="preserve"> </w:t>
      </w:r>
      <w:r>
        <w:rPr>
          <w:spacing w:val="1"/>
        </w:rPr>
        <w:t>d</w:t>
      </w:r>
      <w:r>
        <w:rPr/>
        <w:t xml:space="preserve">e </w:t>
      </w:r>
      <w:r>
        <w:rPr>
          <w:spacing w:val="1"/>
        </w:rPr>
        <w:t>révisio</w:t>
      </w:r>
      <w:r>
        <w:rPr/>
        <w:t>n</w:t>
      </w:r>
      <w:r>
        <w:rPr>
          <w:spacing w:val="-29"/>
        </w:rPr>
        <w:t xml:space="preserve"> </w:t>
      </w:r>
      <w:r>
        <w:rPr>
          <w:spacing w:val="1"/>
        </w:rPr>
        <w:t>et/o</w:t>
      </w:r>
      <w:r>
        <w:rPr/>
        <w:t xml:space="preserve">u </w:t>
      </w:r>
      <w:r>
        <w:rPr>
          <w:spacing w:val="-29"/>
        </w:rPr>
        <w:t xml:space="preserve"> </w:t>
      </w:r>
      <w:r>
        <w:rPr>
          <w:spacing w:val="1"/>
        </w:rPr>
        <w:t>d’actualisation desdit</w:t>
      </w:r>
      <w:r>
        <w:rPr/>
        <w:t>s</w:t>
      </w:r>
      <w:r>
        <w:rPr>
          <w:spacing w:val="-29"/>
        </w:rPr>
        <w:t xml:space="preserve"> </w:t>
      </w:r>
      <w:r>
        <w:rPr>
          <w:spacing w:val="1"/>
        </w:rPr>
        <w:t>pri</w:t>
      </w:r>
      <w:r>
        <w:rPr/>
        <w:t xml:space="preserve">x </w:t>
      </w:r>
      <w:r>
        <w:rPr>
          <w:spacing w:val="-29"/>
        </w:rPr>
        <w:t xml:space="preserve"> </w:t>
      </w:r>
      <w:r>
        <w:rPr>
          <w:spacing w:val="1"/>
        </w:rPr>
        <w:t>doiven</w:t>
      </w:r>
      <w:r>
        <w:rPr/>
        <w:t xml:space="preserve">t </w:t>
      </w:r>
      <w:r>
        <w:rPr>
          <w:spacing w:val="-29"/>
        </w:rPr>
        <w:t xml:space="preserve"> </w:t>
      </w:r>
      <w:r>
        <w:rPr>
          <w:spacing w:val="1"/>
        </w:rPr>
        <w:t>êtr</w:t>
      </w:r>
      <w:r>
        <w:rPr/>
        <w:t xml:space="preserve">e </w:t>
      </w:r>
      <w:r>
        <w:rPr>
          <w:spacing w:val="-29"/>
        </w:rPr>
        <w:t xml:space="preserve"> </w:t>
      </w:r>
      <w:r>
        <w:rPr>
          <w:spacing w:val="1"/>
        </w:rPr>
        <w:t>précisées</w:t>
      </w:r>
      <w:r>
        <w:rPr/>
        <w:t>.</w:t>
      </w:r>
      <w:r>
        <w:rPr>
          <w:spacing w:val="-29"/>
        </w:rPr>
        <w:t xml:space="preserve"> </w:t>
      </w:r>
      <w:r>
        <w:rPr>
          <w:spacing w:val="1"/>
        </w:rPr>
        <w:t xml:space="preserve">Etant </w:t>
      </w:r>
      <w:r>
        <w:rPr/>
        <w:t>entendu</w:t>
      </w:r>
      <w:r>
        <w:rPr>
          <w:spacing w:val="1"/>
        </w:rPr>
        <w:t xml:space="preserve"> </w:t>
      </w:r>
      <w:r>
        <w:rPr/>
        <w:t>que</w:t>
      </w:r>
      <w:r>
        <w:rPr>
          <w:spacing w:val="1"/>
        </w:rPr>
        <w:t xml:space="preserve"> </w:t>
      </w:r>
      <w:r>
        <w:rPr/>
        <w:t>tout</w:t>
      </w:r>
      <w:r>
        <w:rPr>
          <w:spacing w:val="1"/>
        </w:rPr>
        <w:t xml:space="preserve"> </w:t>
      </w:r>
      <w:r>
        <w:rPr/>
        <w:t>Marché</w:t>
      </w:r>
      <w:r>
        <w:rPr>
          <w:spacing w:val="1"/>
        </w:rPr>
        <w:t xml:space="preserve"> </w:t>
      </w:r>
      <w:r>
        <w:rPr/>
        <w:t>dont</w:t>
      </w:r>
      <w:r>
        <w:rPr>
          <w:spacing w:val="1"/>
        </w:rPr>
        <w:t xml:space="preserve"> </w:t>
      </w:r>
      <w:r>
        <w:rPr/>
        <w:t>la</w:t>
      </w:r>
      <w:r>
        <w:rPr>
          <w:spacing w:val="1"/>
        </w:rPr>
        <w:t xml:space="preserve"> </w:t>
      </w:r>
      <w:r>
        <w:rPr/>
        <w:t>durée</w:t>
      </w:r>
      <w:r>
        <w:rPr>
          <w:spacing w:val="1"/>
        </w:rPr>
        <w:t xml:space="preserve"> </w:t>
      </w:r>
      <w:r>
        <w:rPr/>
        <w:t>d’exécution</w:t>
      </w:r>
      <w:r>
        <w:rPr>
          <w:spacing w:val="23"/>
        </w:rPr>
        <w:t xml:space="preserve"> </w:t>
      </w:r>
      <w:r>
        <w:rPr/>
        <w:t>est</w:t>
      </w:r>
      <w:r>
        <w:rPr>
          <w:spacing w:val="23"/>
        </w:rPr>
        <w:t xml:space="preserve"> </w:t>
      </w:r>
      <w:r>
        <w:rPr/>
        <w:t>au</w:t>
      </w:r>
      <w:r>
        <w:rPr>
          <w:spacing w:val="23"/>
        </w:rPr>
        <w:t xml:space="preserve"> </w:t>
      </w:r>
      <w:r>
        <w:rPr/>
        <w:t>plus</w:t>
      </w:r>
      <w:r>
        <w:rPr>
          <w:spacing w:val="23"/>
        </w:rPr>
        <w:t xml:space="preserve"> </w:t>
      </w:r>
      <w:r>
        <w:rPr/>
        <w:t>égale</w:t>
      </w:r>
      <w:r>
        <w:rPr>
          <w:spacing w:val="23"/>
        </w:rPr>
        <w:t xml:space="preserve"> </w:t>
      </w:r>
      <w:r>
        <w:rPr/>
        <w:t>à</w:t>
      </w:r>
      <w:r>
        <w:rPr>
          <w:spacing w:val="23"/>
        </w:rPr>
        <w:t xml:space="preserve"> </w:t>
      </w:r>
      <w:r>
        <w:rPr/>
        <w:t>un</w:t>
      </w:r>
      <w:r>
        <w:rPr>
          <w:spacing w:val="23"/>
        </w:rPr>
        <w:t xml:space="preserve"> </w:t>
      </w:r>
      <w:r>
        <w:rPr/>
        <w:t>(1)</w:t>
      </w:r>
      <w:r>
        <w:rPr>
          <w:spacing w:val="23"/>
        </w:rPr>
        <w:t xml:space="preserve"> </w:t>
      </w:r>
      <w:r>
        <w:rPr/>
        <w:t>an</w:t>
      </w:r>
      <w:r>
        <w:rPr>
          <w:spacing w:val="23"/>
        </w:rPr>
        <w:t xml:space="preserve"> </w:t>
      </w:r>
      <w:r>
        <w:rPr/>
        <w:t>ne</w:t>
      </w:r>
      <w:r>
        <w:rPr>
          <w:spacing w:val="23"/>
        </w:rPr>
        <w:t xml:space="preserve"> </w:t>
      </w:r>
      <w:r>
        <w:rPr/>
        <w:t>peut faire</w:t>
      </w:r>
      <w:r>
        <w:rPr>
          <w:spacing w:val="6"/>
        </w:rPr>
        <w:t xml:space="preserve"> </w:t>
      </w:r>
      <w:r>
        <w:rPr/>
        <w:t>l’objet</w:t>
      </w:r>
      <w:r>
        <w:rPr>
          <w:spacing w:val="6"/>
        </w:rPr>
        <w:t xml:space="preserve"> </w:t>
      </w:r>
      <w:r>
        <w:rPr/>
        <w:t>de</w:t>
      </w:r>
      <w:r>
        <w:rPr>
          <w:spacing w:val="6"/>
        </w:rPr>
        <w:t xml:space="preserve"> </w:t>
      </w:r>
      <w:r>
        <w:rPr/>
        <w:t>révision</w:t>
      </w:r>
      <w:r>
        <w:rPr>
          <w:spacing w:val="6"/>
        </w:rPr>
        <w:t xml:space="preserve"> </w:t>
      </w:r>
      <w:r>
        <w:rPr/>
        <w:t>de</w:t>
      </w:r>
      <w:r>
        <w:rPr>
          <w:spacing w:val="6"/>
        </w:rPr>
        <w:t xml:space="preserve"> </w:t>
      </w:r>
      <w:r>
        <w:rPr/>
        <w:t>prix.</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14.5. Tous les prix unitaires assortis des quantités doivent être justifiés par</w:t>
      </w:r>
      <w:r>
        <w:rPr>
          <w:spacing w:val="4"/>
        </w:rPr>
        <w:t xml:space="preserve"> </w:t>
      </w:r>
      <w:r>
        <w:rPr/>
        <w:t>des</w:t>
      </w:r>
      <w:r>
        <w:rPr>
          <w:spacing w:val="4"/>
        </w:rPr>
        <w:t xml:space="preserve"> </w:t>
      </w:r>
      <w:r>
        <w:rPr/>
        <w:t>sous-détails</w:t>
      </w:r>
      <w:r>
        <w:rPr>
          <w:spacing w:val="4"/>
        </w:rPr>
        <w:t xml:space="preserve"> </w:t>
      </w:r>
      <w:r>
        <w:rPr/>
        <w:t>établis</w:t>
      </w:r>
      <w:r>
        <w:rPr>
          <w:spacing w:val="4"/>
        </w:rPr>
        <w:t xml:space="preserve"> </w:t>
      </w:r>
      <w:r>
        <w:rPr/>
        <w:t>conformément</w:t>
      </w:r>
      <w:r>
        <w:rPr>
          <w:spacing w:val="4"/>
        </w:rPr>
        <w:t xml:space="preserve"> </w:t>
      </w:r>
      <w:r>
        <w:rPr/>
        <w:t>au cadre</w:t>
      </w:r>
      <w:r>
        <w:rPr>
          <w:spacing w:val="6"/>
        </w:rPr>
        <w:t xml:space="preserve"> </w:t>
      </w:r>
      <w:r>
        <w:rPr/>
        <w:t>proposé</w:t>
      </w:r>
      <w:r>
        <w:rPr>
          <w:spacing w:val="6"/>
        </w:rPr>
        <w:t xml:space="preserve"> </w:t>
      </w:r>
      <w:r>
        <w:rPr/>
        <w:t>à</w:t>
      </w:r>
      <w:r>
        <w:rPr>
          <w:spacing w:val="6"/>
        </w:rPr>
        <w:t xml:space="preserve"> </w:t>
      </w:r>
      <w:r>
        <w:rPr/>
        <w:t>la</w:t>
      </w:r>
      <w:r>
        <w:rPr>
          <w:spacing w:val="6"/>
        </w:rPr>
        <w:t xml:space="preserve"> </w:t>
      </w:r>
      <w:r>
        <w:rPr/>
        <w:t>pièce</w:t>
      </w:r>
      <w:r>
        <w:rPr>
          <w:spacing w:val="6"/>
        </w:rPr>
        <w:t xml:space="preserve"> </w:t>
      </w:r>
      <w:r>
        <w:rPr/>
        <w:t>N°8 du DAO.</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b/>
          <w:bCs/>
        </w:rPr>
        <w:t>Article</w:t>
      </w:r>
      <w:r>
        <w:rPr>
          <w:b/>
          <w:bCs/>
          <w:spacing w:val="6"/>
        </w:rPr>
        <w:t xml:space="preserve"> </w:t>
      </w:r>
      <w:r>
        <w:rPr>
          <w:b/>
          <w:bCs/>
        </w:rPr>
        <w:t>15</w:t>
      </w:r>
      <w:r>
        <w:rPr>
          <w:b/>
          <w:bCs/>
          <w:spacing w:val="6"/>
        </w:rPr>
        <w:t xml:space="preserve"> </w:t>
      </w:r>
      <w:r>
        <w:rPr>
          <w:b/>
          <w:bCs/>
        </w:rPr>
        <w:t xml:space="preserve">: </w:t>
      </w:r>
      <w:r>
        <w:rPr>
          <w:b/>
          <w:bCs/>
          <w:spacing w:val="5"/>
        </w:rPr>
        <w:t>Monnaie</w:t>
      </w:r>
      <w:r>
        <w:rPr>
          <w:b/>
          <w:bCs/>
        </w:rPr>
        <w:t>s</w:t>
      </w:r>
      <w:r>
        <w:rPr>
          <w:b/>
          <w:bCs/>
          <w:spacing w:val="16"/>
        </w:rPr>
        <w:t xml:space="preserve"> </w:t>
      </w:r>
      <w:r>
        <w:rPr>
          <w:b/>
          <w:bCs/>
          <w:spacing w:val="5"/>
        </w:rPr>
        <w:t>d</w:t>
      </w:r>
      <w:r>
        <w:rPr>
          <w:b/>
          <w:bCs/>
        </w:rPr>
        <w:t>e</w:t>
      </w:r>
      <w:r>
        <w:rPr>
          <w:b/>
          <w:bCs/>
          <w:spacing w:val="16"/>
        </w:rPr>
        <w:t xml:space="preserve"> </w:t>
      </w:r>
      <w:r>
        <w:rPr>
          <w:b/>
          <w:bCs/>
          <w:spacing w:val="5"/>
        </w:rPr>
        <w:t>soumissio</w:t>
      </w:r>
      <w:r>
        <w:rPr>
          <w:b/>
          <w:bCs/>
        </w:rPr>
        <w:t>n</w:t>
      </w:r>
      <w:r>
        <w:rPr>
          <w:b/>
          <w:bCs/>
          <w:spacing w:val="16"/>
        </w:rPr>
        <w:t xml:space="preserve"> </w:t>
      </w:r>
      <w:r>
        <w:rPr>
          <w:b/>
          <w:bCs/>
          <w:spacing w:val="5"/>
        </w:rPr>
        <w:t>e</w:t>
      </w:r>
      <w:r>
        <w:rPr>
          <w:b/>
          <w:bCs/>
        </w:rPr>
        <w:t xml:space="preserve">t </w:t>
      </w:r>
      <w:r>
        <w:rPr>
          <w:b/>
          <w:bCs/>
          <w:spacing w:val="5"/>
        </w:rPr>
        <w:t xml:space="preserve">de </w:t>
      </w:r>
      <w:r>
        <w:rPr>
          <w:b/>
          <w:bCs/>
        </w:rPr>
        <w:t>règlement</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15.1. En cas d’Appels d’Offres Internationaux, les monnaies</w:t>
      </w:r>
      <w:r>
        <w:rPr>
          <w:spacing w:val="26"/>
        </w:rPr>
        <w:t xml:space="preserve"> </w:t>
      </w:r>
      <w:r>
        <w:rPr/>
        <w:t>de</w:t>
      </w:r>
      <w:r>
        <w:rPr>
          <w:spacing w:val="26"/>
        </w:rPr>
        <w:t xml:space="preserve"> </w:t>
      </w:r>
      <w:r>
        <w:rPr/>
        <w:t>l’offre</w:t>
      </w:r>
      <w:r>
        <w:rPr>
          <w:spacing w:val="26"/>
        </w:rPr>
        <w:t xml:space="preserve"> doivent </w:t>
      </w:r>
      <w:r>
        <w:rPr/>
        <w:t>suivre</w:t>
      </w:r>
      <w:r>
        <w:rPr>
          <w:spacing w:val="26"/>
        </w:rPr>
        <w:t xml:space="preserve"> </w:t>
      </w:r>
      <w:r>
        <w:rPr/>
        <w:t>les</w:t>
      </w:r>
      <w:r>
        <w:rPr>
          <w:spacing w:val="26"/>
        </w:rPr>
        <w:t xml:space="preserve"> </w:t>
      </w:r>
      <w:r>
        <w:rPr/>
        <w:t xml:space="preserve">dispositions soit de l’Option A ou de l’Option B </w:t>
      </w:r>
      <w:r>
        <w:rPr>
          <w:spacing w:val="3"/>
        </w:rPr>
        <w:t>ci-dessous</w:t>
      </w:r>
      <w:r>
        <w:rPr/>
        <w:t xml:space="preserve">; </w:t>
      </w:r>
      <w:r>
        <w:rPr>
          <w:spacing w:val="-27"/>
        </w:rPr>
        <w:t xml:space="preserve"> </w:t>
      </w:r>
      <w:r>
        <w:rPr>
          <w:spacing w:val="3"/>
        </w:rPr>
        <w:t>l’optio</w:t>
      </w:r>
      <w:r>
        <w:rPr/>
        <w:t xml:space="preserve">n </w:t>
      </w:r>
      <w:r>
        <w:rPr>
          <w:spacing w:val="-27"/>
        </w:rPr>
        <w:t xml:space="preserve"> </w:t>
      </w:r>
      <w:r>
        <w:rPr>
          <w:spacing w:val="3"/>
        </w:rPr>
        <w:t>applicabl</w:t>
      </w:r>
      <w:r>
        <w:rPr/>
        <w:t xml:space="preserve">e </w:t>
      </w:r>
      <w:r>
        <w:rPr>
          <w:spacing w:val="-27"/>
        </w:rPr>
        <w:t xml:space="preserve"> </w:t>
      </w:r>
      <w:r>
        <w:rPr>
          <w:spacing w:val="3"/>
        </w:rPr>
        <w:t>étan</w:t>
      </w:r>
      <w:r>
        <w:rPr/>
        <w:t xml:space="preserve">t </w:t>
      </w:r>
      <w:r>
        <w:rPr>
          <w:spacing w:val="-27"/>
        </w:rPr>
        <w:t xml:space="preserve"> </w:t>
      </w:r>
      <w:r>
        <w:rPr>
          <w:spacing w:val="3"/>
        </w:rPr>
        <w:t xml:space="preserve">celle </w:t>
      </w:r>
      <w:r>
        <w:rPr/>
        <w:t>retenue</w:t>
      </w:r>
      <w:r>
        <w:rPr>
          <w:spacing w:val="6"/>
        </w:rPr>
        <w:t xml:space="preserve"> </w:t>
      </w:r>
      <w:r>
        <w:rPr/>
        <w:t>dans</w:t>
      </w:r>
      <w:r>
        <w:rPr>
          <w:spacing w:val="6"/>
        </w:rPr>
        <w:t xml:space="preserve"> </w:t>
      </w:r>
      <w:r>
        <w:rPr/>
        <w:t>le</w:t>
      </w:r>
      <w:r>
        <w:rPr>
          <w:spacing w:val="6"/>
        </w:rPr>
        <w:t xml:space="preserve"> </w:t>
      </w:r>
      <w:r>
        <w:rPr/>
        <w:t>RPAO.</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15.2. Option A : le montant de la soumission est libellé</w:t>
      </w:r>
      <w:r>
        <w:rPr>
          <w:spacing w:val="6"/>
        </w:rPr>
        <w:t xml:space="preserve"> </w:t>
      </w:r>
      <w:r>
        <w:rPr/>
        <w:t>entièrement</w:t>
      </w:r>
      <w:r>
        <w:rPr>
          <w:spacing w:val="6"/>
        </w:rPr>
        <w:t xml:space="preserve"> </w:t>
      </w:r>
      <w:r>
        <w:rPr/>
        <w:t>en</w:t>
      </w:r>
      <w:r>
        <w:rPr>
          <w:spacing w:val="6"/>
        </w:rPr>
        <w:t xml:space="preserve"> </w:t>
      </w:r>
      <w:r>
        <w:rPr/>
        <w:t>monnaie</w:t>
      </w:r>
      <w:r>
        <w:rPr>
          <w:spacing w:val="6"/>
        </w:rPr>
        <w:t xml:space="preserve"> </w:t>
      </w:r>
      <w:r>
        <w:rPr/>
        <w:t>nationale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Le montant de la soumission, les prix unitaires du bordereau</w:t>
      </w:r>
      <w:r>
        <w:rPr>
          <w:spacing w:val="11"/>
        </w:rPr>
        <w:t xml:space="preserve"> </w:t>
      </w:r>
      <w:r>
        <w:rPr/>
        <w:t>des</w:t>
      </w:r>
      <w:r>
        <w:rPr>
          <w:spacing w:val="11"/>
        </w:rPr>
        <w:t xml:space="preserve"> </w:t>
      </w:r>
      <w:r>
        <w:rPr/>
        <w:t>prix</w:t>
      </w:r>
      <w:r>
        <w:rPr>
          <w:spacing w:val="11"/>
        </w:rPr>
        <w:t xml:space="preserve"> </w:t>
      </w:r>
      <w:r>
        <w:rPr/>
        <w:t>et</w:t>
      </w:r>
      <w:r>
        <w:rPr>
          <w:spacing w:val="11"/>
        </w:rPr>
        <w:t xml:space="preserve"> </w:t>
      </w:r>
      <w:r>
        <w:rPr/>
        <w:t>les</w:t>
      </w:r>
      <w:r>
        <w:rPr>
          <w:spacing w:val="11"/>
        </w:rPr>
        <w:t xml:space="preserve"> </w:t>
      </w:r>
      <w:r>
        <w:rPr/>
        <w:t>prix</w:t>
      </w:r>
      <w:r>
        <w:rPr>
          <w:spacing w:val="11"/>
        </w:rPr>
        <w:t xml:space="preserve"> </w:t>
      </w:r>
      <w:r>
        <w:rPr/>
        <w:t>du</w:t>
      </w:r>
      <w:r>
        <w:rPr>
          <w:spacing w:val="11"/>
        </w:rPr>
        <w:t xml:space="preserve"> </w:t>
      </w:r>
      <w:r>
        <w:rPr/>
        <w:t>détail</w:t>
      </w:r>
      <w:r>
        <w:rPr>
          <w:spacing w:val="11"/>
        </w:rPr>
        <w:t xml:space="preserve"> </w:t>
      </w:r>
      <w:r>
        <w:rPr/>
        <w:t>quantitatif</w:t>
      </w:r>
      <w:r>
        <w:rPr>
          <w:spacing w:val="11"/>
        </w:rPr>
        <w:t xml:space="preserve"> </w:t>
      </w:r>
      <w:r>
        <w:rPr/>
        <w:t>et estimatif</w:t>
      </w:r>
      <w:r>
        <w:rPr>
          <w:spacing w:val="8"/>
        </w:rPr>
        <w:t xml:space="preserve"> </w:t>
      </w:r>
      <w:r>
        <w:rPr/>
        <w:t>sont</w:t>
      </w:r>
      <w:r>
        <w:rPr>
          <w:spacing w:val="8"/>
        </w:rPr>
        <w:t xml:space="preserve"> </w:t>
      </w:r>
      <w:r>
        <w:rPr/>
        <w:t>libellés</w:t>
      </w:r>
      <w:r>
        <w:rPr>
          <w:spacing w:val="8"/>
        </w:rPr>
        <w:t xml:space="preserve"> </w:t>
      </w:r>
      <w:r>
        <w:rPr/>
        <w:t>entièrement</w:t>
      </w:r>
      <w:r>
        <w:rPr>
          <w:spacing w:val="8"/>
        </w:rPr>
        <w:t xml:space="preserve"> e</w:t>
      </w:r>
      <w:r>
        <w:rPr/>
        <w:t>n</w:t>
      </w:r>
      <w:r>
        <w:rPr>
          <w:spacing w:val="8"/>
        </w:rPr>
        <w:t xml:space="preserve"> </w:t>
      </w:r>
      <w:r>
        <w:rPr/>
        <w:t>francs</w:t>
      </w:r>
      <w:r>
        <w:rPr>
          <w:spacing w:val="8"/>
        </w:rPr>
        <w:t xml:space="preserve"> </w:t>
      </w:r>
      <w:r>
        <w:rPr/>
        <w:t>CFA de</w:t>
      </w:r>
      <w:r>
        <w:rPr>
          <w:spacing w:val="6"/>
        </w:rPr>
        <w:t xml:space="preserve"> </w:t>
      </w:r>
      <w:r>
        <w:rPr/>
        <w:t>la</w:t>
      </w:r>
      <w:r>
        <w:rPr>
          <w:spacing w:val="6"/>
        </w:rPr>
        <w:t xml:space="preserve"> </w:t>
      </w:r>
      <w:r>
        <w:rPr/>
        <w:t>manière</w:t>
      </w:r>
      <w:r>
        <w:rPr>
          <w:spacing w:val="6"/>
        </w:rPr>
        <w:t xml:space="preserve"> </w:t>
      </w:r>
      <w:r>
        <w:rPr/>
        <w:t>suivante</w:t>
      </w:r>
      <w:r>
        <w:rPr>
          <w:spacing w:val="6"/>
        </w:rPr>
        <w:t xml:space="preserve"> </w:t>
      </w:r>
      <w:r>
        <w:rPr/>
        <w:t>:</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 xml:space="preserve">a. </w:t>
      </w:r>
      <w:r>
        <w:rPr>
          <w:spacing w:val="2"/>
        </w:rPr>
        <w:t>Le</w:t>
      </w:r>
      <w:r>
        <w:rPr/>
        <w:t xml:space="preserve">s </w:t>
      </w:r>
      <w:r>
        <w:rPr>
          <w:spacing w:val="-28"/>
        </w:rPr>
        <w:t xml:space="preserve"> </w:t>
      </w:r>
      <w:r>
        <w:rPr>
          <w:spacing w:val="2"/>
        </w:rPr>
        <w:t>pri</w:t>
      </w:r>
      <w:r>
        <w:rPr/>
        <w:t xml:space="preserve">x </w:t>
      </w:r>
      <w:r>
        <w:rPr>
          <w:spacing w:val="-28"/>
        </w:rPr>
        <w:t xml:space="preserve"> </w:t>
      </w:r>
      <w:r>
        <w:rPr>
          <w:spacing w:val="2"/>
        </w:rPr>
        <w:t>seron</w:t>
      </w:r>
      <w:r>
        <w:rPr/>
        <w:t xml:space="preserve">t </w:t>
      </w:r>
      <w:r>
        <w:rPr>
          <w:spacing w:val="2"/>
        </w:rPr>
        <w:t>entièremen</w:t>
      </w:r>
      <w:r>
        <w:rPr/>
        <w:t xml:space="preserve">t </w:t>
      </w:r>
      <w:r>
        <w:rPr>
          <w:spacing w:val="2"/>
        </w:rPr>
        <w:t>libellé</w:t>
      </w:r>
      <w:r>
        <w:rPr/>
        <w:t xml:space="preserve">s </w:t>
      </w:r>
      <w:r>
        <w:rPr>
          <w:spacing w:val="-28"/>
        </w:rPr>
        <w:t xml:space="preserve"> </w:t>
      </w:r>
      <w:r>
        <w:rPr>
          <w:spacing w:val="2"/>
        </w:rPr>
        <w:t>dan</w:t>
      </w:r>
      <w:r>
        <w:rPr/>
        <w:t xml:space="preserve">s </w:t>
      </w:r>
      <w:r>
        <w:rPr>
          <w:spacing w:val="-28"/>
        </w:rPr>
        <w:t xml:space="preserve"> </w:t>
      </w:r>
      <w:r>
        <w:rPr>
          <w:spacing w:val="2"/>
        </w:rPr>
        <w:t xml:space="preserve">la </w:t>
      </w:r>
      <w:r>
        <w:rPr>
          <w:spacing w:val="5"/>
        </w:rPr>
        <w:t>monnai</w:t>
      </w:r>
      <w:r>
        <w:rPr/>
        <w:t xml:space="preserve">e </w:t>
      </w:r>
      <w:r>
        <w:rPr>
          <w:spacing w:val="-4"/>
        </w:rPr>
        <w:t xml:space="preserve"> </w:t>
      </w:r>
      <w:r>
        <w:rPr>
          <w:spacing w:val="5"/>
        </w:rPr>
        <w:t>nationale</w:t>
      </w:r>
      <w:r>
        <w:rPr/>
        <w:t xml:space="preserve">. </w:t>
      </w:r>
      <w:r>
        <w:rPr>
          <w:spacing w:val="-4"/>
        </w:rPr>
        <w:t xml:space="preserve"> </w:t>
      </w:r>
      <w:r>
        <w:rPr>
          <w:spacing w:val="5"/>
        </w:rPr>
        <w:t>L</w:t>
      </w:r>
      <w:r>
        <w:rPr/>
        <w:t xml:space="preserve">e </w:t>
      </w:r>
      <w:r>
        <w:rPr>
          <w:spacing w:val="5"/>
        </w:rPr>
        <w:t>soumissionnair</w:t>
      </w:r>
      <w:r>
        <w:rPr/>
        <w:t xml:space="preserve">e </w:t>
      </w:r>
      <w:r>
        <w:rPr>
          <w:spacing w:val="-4"/>
        </w:rPr>
        <w:t xml:space="preserve"> </w:t>
      </w:r>
      <w:r>
        <w:rPr>
          <w:spacing w:val="5"/>
        </w:rPr>
        <w:t xml:space="preserve">qui </w:t>
      </w:r>
      <w:r>
        <w:rPr/>
        <w:t>compte engager des dépenses dans d’autres monnaies pour la réalisation des Travaux, indiquera en annexe à la soumission le ou les pourcentages du montant de l’offre nécessaires pour</w:t>
      </w:r>
      <w:r>
        <w:rPr>
          <w:spacing w:val="-3"/>
        </w:rPr>
        <w:t xml:space="preserve"> </w:t>
      </w:r>
      <w:r>
        <w:rPr/>
        <w:t>couvrir</w:t>
      </w:r>
      <w:r>
        <w:rPr>
          <w:spacing w:val="-3"/>
        </w:rPr>
        <w:t xml:space="preserve"> </w:t>
      </w:r>
      <w:r>
        <w:rPr/>
        <w:t>les</w:t>
      </w:r>
      <w:r>
        <w:rPr>
          <w:spacing w:val="-3"/>
        </w:rPr>
        <w:t xml:space="preserve"> </w:t>
      </w:r>
      <w:r>
        <w:rPr/>
        <w:t>besoins</w:t>
      </w:r>
      <w:r>
        <w:rPr>
          <w:spacing w:val="-3"/>
        </w:rPr>
        <w:t xml:space="preserve"> </w:t>
      </w:r>
      <w:r>
        <w:rPr/>
        <w:t>en</w:t>
      </w:r>
      <w:r>
        <w:rPr>
          <w:spacing w:val="-3"/>
        </w:rPr>
        <w:t xml:space="preserve"> </w:t>
      </w:r>
      <w:r>
        <w:rPr/>
        <w:t>monnaies</w:t>
      </w:r>
      <w:r>
        <w:rPr>
          <w:spacing w:val="-3"/>
        </w:rPr>
        <w:t xml:space="preserve"> </w:t>
      </w:r>
      <w:r>
        <w:rPr/>
        <w:t>étrangères, sans</w:t>
      </w:r>
      <w:r>
        <w:rPr>
          <w:spacing w:val="10"/>
        </w:rPr>
        <w:t xml:space="preserve"> </w:t>
      </w:r>
      <w:r>
        <w:rPr/>
        <w:t>excéder</w:t>
      </w:r>
      <w:r>
        <w:rPr>
          <w:spacing w:val="10"/>
        </w:rPr>
        <w:t xml:space="preserve"> </w:t>
      </w:r>
      <w:r>
        <w:rPr/>
        <w:t>un</w:t>
      </w:r>
      <w:r>
        <w:rPr>
          <w:spacing w:val="10"/>
        </w:rPr>
        <w:t xml:space="preserve"> </w:t>
      </w:r>
      <w:r>
        <w:rPr/>
        <w:t>maximum</w:t>
      </w:r>
      <w:r>
        <w:rPr>
          <w:spacing w:val="10"/>
        </w:rPr>
        <w:t xml:space="preserve"> </w:t>
      </w:r>
      <w:r>
        <w:rPr/>
        <w:t>de</w:t>
      </w:r>
      <w:r>
        <w:rPr>
          <w:spacing w:val="10"/>
        </w:rPr>
        <w:t xml:space="preserve"> </w:t>
      </w:r>
      <w:r>
        <w:rPr/>
        <w:t>trois</w:t>
      </w:r>
      <w:r>
        <w:rPr>
          <w:spacing w:val="10"/>
        </w:rPr>
        <w:t xml:space="preserve"> </w:t>
      </w:r>
      <w:r>
        <w:rPr/>
        <w:t>monnaies</w:t>
      </w:r>
      <w:r>
        <w:rPr>
          <w:spacing w:val="10"/>
        </w:rPr>
        <w:t xml:space="preserve"> </w:t>
      </w:r>
      <w:r>
        <w:rPr/>
        <w:t>de pays</w:t>
      </w:r>
      <w:r>
        <w:rPr>
          <w:spacing w:val="15"/>
        </w:rPr>
        <w:t xml:space="preserve"> </w:t>
      </w:r>
      <w:r>
        <w:rPr/>
        <w:t>membres</w:t>
      </w:r>
      <w:r>
        <w:rPr>
          <w:spacing w:val="15"/>
        </w:rPr>
        <w:t xml:space="preserve"> </w:t>
      </w:r>
      <w:r>
        <w:rPr/>
        <w:t>de</w:t>
      </w:r>
      <w:r>
        <w:rPr>
          <w:spacing w:val="15"/>
        </w:rPr>
        <w:t xml:space="preserve"> </w:t>
      </w:r>
      <w:r>
        <w:rPr/>
        <w:t>l’institution</w:t>
      </w:r>
      <w:r>
        <w:rPr>
          <w:spacing w:val="15"/>
        </w:rPr>
        <w:t xml:space="preserve"> </w:t>
      </w:r>
      <w:r>
        <w:rPr/>
        <w:t>de</w:t>
      </w:r>
      <w:r>
        <w:rPr>
          <w:spacing w:val="15"/>
        </w:rPr>
        <w:t xml:space="preserve"> </w:t>
      </w:r>
      <w:r>
        <w:rPr/>
        <w:t>financement</w:t>
      </w:r>
      <w:r>
        <w:rPr>
          <w:spacing w:val="15"/>
        </w:rPr>
        <w:t xml:space="preserve"> </w:t>
      </w:r>
      <w:r>
        <w:rPr/>
        <w:t>du marché.</w:t>
      </w:r>
    </w:p>
    <w:p>
      <w:pPr>
        <w:pStyle w:val="Normal"/>
        <w:widowControl w:val="false"/>
        <w:suppressAutoHyphens w:val="true"/>
        <w:jc w:val="both"/>
        <w:textAlignment w:val="baseline"/>
        <w:rPr/>
      </w:pPr>
      <w:r>
        <w:rPr/>
      </w:r>
    </w:p>
    <w:p>
      <w:pPr>
        <w:pStyle w:val="Normal"/>
        <w:widowControl w:val="false"/>
        <w:tabs>
          <w:tab w:val="clear" w:pos="708"/>
          <w:tab w:val="left" w:pos="940" w:leader="none"/>
          <w:tab w:val="left" w:pos="1660" w:leader="none"/>
          <w:tab w:val="left" w:pos="2220" w:leader="none"/>
          <w:tab w:val="left" w:pos="3260" w:leader="none"/>
          <w:tab w:val="left" w:pos="4260" w:leader="none"/>
          <w:tab w:val="left" w:pos="4900" w:leader="none"/>
        </w:tabs>
        <w:suppressAutoHyphens w:val="true"/>
        <w:jc w:val="both"/>
        <w:textAlignment w:val="baseline"/>
        <w:rPr/>
      </w:pPr>
      <w:r>
        <w:rPr/>
        <w:t xml:space="preserve">b. </w:t>
      </w:r>
      <w:r>
        <w:rPr>
          <w:spacing w:val="5"/>
        </w:rPr>
        <w:t>Le</w:t>
      </w:r>
      <w:r>
        <w:rPr/>
        <w:t>s</w:t>
      </w:r>
      <w:r>
        <w:rPr>
          <w:b/>
          <w:i/>
        </w:rPr>
        <w:t xml:space="preserve"> </w:t>
      </w:r>
      <w:r>
        <w:rPr>
          <w:spacing w:val="5"/>
        </w:rPr>
        <w:t>tau</w:t>
      </w:r>
      <w:r>
        <w:rPr/>
        <w:t>x</w:t>
      </w:r>
      <w:r>
        <w:rPr>
          <w:b/>
          <w:i/>
        </w:rPr>
        <w:t xml:space="preserve"> </w:t>
      </w:r>
      <w:r>
        <w:rPr>
          <w:spacing w:val="5"/>
        </w:rPr>
        <w:t>d</w:t>
      </w:r>
      <w:r>
        <w:rPr/>
        <w:t>e</w:t>
      </w:r>
      <w:r>
        <w:rPr>
          <w:b/>
          <w:i/>
        </w:rPr>
        <w:t xml:space="preserve"> </w:t>
      </w:r>
      <w:r>
        <w:rPr>
          <w:spacing w:val="5"/>
        </w:rPr>
        <w:t>chang</w:t>
      </w:r>
      <w:r>
        <w:rPr/>
        <w:t>e</w:t>
      </w:r>
      <w:r>
        <w:rPr>
          <w:b/>
          <w:i/>
        </w:rPr>
        <w:t xml:space="preserve"> </w:t>
      </w:r>
      <w:r>
        <w:rPr>
          <w:spacing w:val="5"/>
        </w:rPr>
        <w:t>utilisé</w:t>
      </w:r>
      <w:r>
        <w:rPr/>
        <w:t>s</w:t>
      </w:r>
      <w:r>
        <w:rPr>
          <w:b/>
          <w:i/>
        </w:rPr>
        <w:t xml:space="preserve"> </w:t>
      </w:r>
      <w:r>
        <w:rPr>
          <w:spacing w:val="5"/>
        </w:rPr>
        <w:t>pa</w:t>
      </w:r>
      <w:r>
        <w:rPr/>
        <w:t>r</w:t>
      </w:r>
      <w:r>
        <w:rPr>
          <w:b/>
          <w:i/>
        </w:rPr>
        <w:t xml:space="preserve"> </w:t>
      </w:r>
      <w:r>
        <w:rPr>
          <w:spacing w:val="5"/>
        </w:rPr>
        <w:t xml:space="preserve">le </w:t>
      </w:r>
      <w:r>
        <w:rPr>
          <w:spacing w:val="2"/>
        </w:rPr>
        <w:t>Soumissionnair</w:t>
      </w:r>
      <w:r>
        <w:rPr/>
        <w:t xml:space="preserve">e </w:t>
      </w:r>
      <w:r>
        <w:rPr>
          <w:spacing w:val="2"/>
        </w:rPr>
        <w:t>pou</w:t>
      </w:r>
      <w:r>
        <w:rPr/>
        <w:t xml:space="preserve">r </w:t>
      </w:r>
      <w:r>
        <w:rPr>
          <w:spacing w:val="2"/>
        </w:rPr>
        <w:t>converti</w:t>
      </w:r>
      <w:r>
        <w:rPr/>
        <w:t xml:space="preserve">r </w:t>
      </w:r>
      <w:r>
        <w:rPr>
          <w:spacing w:val="-28"/>
        </w:rPr>
        <w:t xml:space="preserve"> </w:t>
      </w:r>
      <w:r>
        <w:rPr>
          <w:spacing w:val="2"/>
        </w:rPr>
        <w:t>so</w:t>
      </w:r>
      <w:r>
        <w:rPr/>
        <w:t xml:space="preserve">n </w:t>
      </w:r>
      <w:r>
        <w:rPr>
          <w:spacing w:val="-28"/>
        </w:rPr>
        <w:t xml:space="preserve"> </w:t>
      </w:r>
      <w:r>
        <w:rPr>
          <w:spacing w:val="2"/>
        </w:rPr>
        <w:t>offr</w:t>
      </w:r>
      <w:r>
        <w:rPr/>
        <w:t xml:space="preserve">e </w:t>
      </w:r>
      <w:r>
        <w:rPr>
          <w:spacing w:val="-28"/>
        </w:rPr>
        <w:t xml:space="preserve"> </w:t>
      </w:r>
      <w:r>
        <w:rPr>
          <w:spacing w:val="2"/>
        </w:rPr>
        <w:t xml:space="preserve">en </w:t>
      </w:r>
      <w:r>
        <w:rPr/>
        <w:t>monnaie</w:t>
      </w:r>
      <w:r>
        <w:rPr>
          <w:spacing w:val="-5"/>
        </w:rPr>
        <w:t xml:space="preserve"> </w:t>
      </w:r>
      <w:r>
        <w:rPr/>
        <w:t>nationale</w:t>
      </w:r>
      <w:r>
        <w:rPr>
          <w:spacing w:val="-5"/>
        </w:rPr>
        <w:t xml:space="preserve"> </w:t>
      </w:r>
      <w:r>
        <w:rPr/>
        <w:t>seront</w:t>
      </w:r>
      <w:r>
        <w:rPr>
          <w:spacing w:val="-5"/>
        </w:rPr>
        <w:t xml:space="preserve"> </w:t>
      </w:r>
      <w:r>
        <w:rPr/>
        <w:t>spécifiés</w:t>
      </w:r>
      <w:r>
        <w:rPr>
          <w:spacing w:val="-5"/>
        </w:rPr>
        <w:t xml:space="preserve"> </w:t>
      </w:r>
      <w:r>
        <w:rPr/>
        <w:t>par</w:t>
      </w:r>
      <w:r>
        <w:rPr>
          <w:spacing w:val="-5"/>
        </w:rPr>
        <w:t xml:space="preserve"> </w:t>
      </w:r>
      <w:r>
        <w:rPr/>
        <w:t>le</w:t>
      </w:r>
      <w:r>
        <w:rPr>
          <w:spacing w:val="-5"/>
        </w:rPr>
        <w:t xml:space="preserve"> </w:t>
      </w:r>
      <w:r>
        <w:rPr/>
        <w:t>soumissionnaire</w:t>
      </w:r>
      <w:r>
        <w:rPr>
          <w:spacing w:val="21"/>
        </w:rPr>
        <w:t xml:space="preserve"> </w:t>
      </w:r>
      <w:r>
        <w:rPr/>
        <w:t>en</w:t>
      </w:r>
      <w:r>
        <w:rPr>
          <w:spacing w:val="21"/>
        </w:rPr>
        <w:t xml:space="preserve"> </w:t>
      </w:r>
      <w:r>
        <w:rPr/>
        <w:t>annexe</w:t>
      </w:r>
      <w:r>
        <w:rPr>
          <w:spacing w:val="21"/>
        </w:rPr>
        <w:t xml:space="preserve"> </w:t>
      </w:r>
      <w:r>
        <w:rPr/>
        <w:t>à</w:t>
      </w:r>
      <w:r>
        <w:rPr>
          <w:spacing w:val="21"/>
        </w:rPr>
        <w:t xml:space="preserve"> </w:t>
      </w:r>
      <w:r>
        <w:rPr/>
        <w:t>la</w:t>
      </w:r>
      <w:r>
        <w:rPr>
          <w:spacing w:val="21"/>
        </w:rPr>
        <w:t xml:space="preserve"> </w:t>
      </w:r>
      <w:r>
        <w:rPr/>
        <w:t>soumission conformément aux précisions du RPAO. Ils</w:t>
      </w:r>
      <w:r>
        <w:rPr>
          <w:spacing w:val="21"/>
        </w:rPr>
        <w:t xml:space="preserve"> </w:t>
      </w:r>
      <w:r>
        <w:rPr/>
        <w:t>seront appliqués</w:t>
      </w:r>
      <w:r>
        <w:rPr>
          <w:spacing w:val="10"/>
        </w:rPr>
        <w:t xml:space="preserve"> </w:t>
      </w:r>
      <w:r>
        <w:rPr/>
        <w:t>pour</w:t>
      </w:r>
      <w:r>
        <w:rPr>
          <w:spacing w:val="10"/>
        </w:rPr>
        <w:t xml:space="preserve"> </w:t>
      </w:r>
      <w:r>
        <w:rPr/>
        <w:t>tout</w:t>
      </w:r>
      <w:r>
        <w:rPr>
          <w:spacing w:val="10"/>
        </w:rPr>
        <w:t xml:space="preserve"> </w:t>
      </w:r>
      <w:r>
        <w:rPr/>
        <w:t>paiement</w:t>
      </w:r>
      <w:r>
        <w:rPr>
          <w:spacing w:val="10"/>
        </w:rPr>
        <w:t xml:space="preserve"> </w:t>
      </w:r>
      <w:r>
        <w:rPr/>
        <w:t>au</w:t>
      </w:r>
      <w:r>
        <w:rPr>
          <w:spacing w:val="10"/>
        </w:rPr>
        <w:t xml:space="preserve"> </w:t>
      </w:r>
      <w:r>
        <w:rPr/>
        <w:t>titre</w:t>
      </w:r>
      <w:r>
        <w:rPr>
          <w:spacing w:val="10"/>
        </w:rPr>
        <w:t xml:space="preserve"> </w:t>
      </w:r>
      <w:r>
        <w:rPr/>
        <w:t>du</w:t>
      </w:r>
      <w:r>
        <w:rPr>
          <w:spacing w:val="10"/>
        </w:rPr>
        <w:t xml:space="preserve"> </w:t>
      </w:r>
      <w:r>
        <w:rPr/>
        <w:t>Marché, pour</w:t>
      </w:r>
      <w:r>
        <w:rPr>
          <w:spacing w:val="4"/>
        </w:rPr>
        <w:t xml:space="preserve"> </w:t>
      </w:r>
      <w:r>
        <w:rPr/>
        <w:t>qu’aucun</w:t>
      </w:r>
      <w:r>
        <w:rPr>
          <w:spacing w:val="4"/>
        </w:rPr>
        <w:t xml:space="preserve"> </w:t>
      </w:r>
      <w:r>
        <w:rPr/>
        <w:t>risque</w:t>
      </w:r>
      <w:r>
        <w:rPr>
          <w:spacing w:val="4"/>
        </w:rPr>
        <w:t xml:space="preserve"> </w:t>
      </w:r>
      <w:r>
        <w:rPr/>
        <w:t>de</w:t>
      </w:r>
      <w:r>
        <w:rPr>
          <w:spacing w:val="4"/>
        </w:rPr>
        <w:t xml:space="preserve"> </w:t>
      </w:r>
      <w:r>
        <w:rPr/>
        <w:t>change</w:t>
      </w:r>
      <w:r>
        <w:rPr>
          <w:spacing w:val="4"/>
        </w:rPr>
        <w:t xml:space="preserve"> </w:t>
      </w:r>
      <w:r>
        <w:rPr/>
        <w:t>ne</w:t>
      </w:r>
      <w:r>
        <w:rPr>
          <w:spacing w:val="4"/>
        </w:rPr>
        <w:t xml:space="preserve"> </w:t>
      </w:r>
      <w:r>
        <w:rPr/>
        <w:t>soit</w:t>
      </w:r>
      <w:r>
        <w:rPr>
          <w:spacing w:val="4"/>
        </w:rPr>
        <w:t xml:space="preserve"> </w:t>
      </w:r>
      <w:r>
        <w:rPr/>
        <w:t>supporté par</w:t>
      </w:r>
      <w:r>
        <w:rPr>
          <w:spacing w:val="6"/>
        </w:rPr>
        <w:t xml:space="preserve"> </w:t>
      </w:r>
      <w:r>
        <w:rPr/>
        <w:t>le</w:t>
      </w:r>
      <w:r>
        <w:rPr>
          <w:spacing w:val="6"/>
        </w:rPr>
        <w:t xml:space="preserve"> </w:t>
      </w:r>
      <w:r>
        <w:rPr/>
        <w:t>Soumissionnaire</w:t>
      </w:r>
      <w:r>
        <w:rPr>
          <w:spacing w:val="6"/>
        </w:rPr>
        <w:t xml:space="preserve"> </w:t>
      </w:r>
      <w:r>
        <w:rPr/>
        <w:t>retenu.</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15.3. Option B : Le montant de la soumission est directement libellé en monnaie nationale et étrangère</w:t>
      </w:r>
      <w:r>
        <w:rPr>
          <w:spacing w:val="6"/>
        </w:rPr>
        <w:t xml:space="preserve"> </w:t>
      </w:r>
      <w:r>
        <w:rPr/>
        <w:t>aux</w:t>
      </w:r>
      <w:r>
        <w:rPr>
          <w:spacing w:val="6"/>
        </w:rPr>
        <w:t xml:space="preserve"> </w:t>
      </w:r>
      <w:r>
        <w:rPr/>
        <w:t>taux</w:t>
      </w:r>
      <w:r>
        <w:rPr>
          <w:spacing w:val="6"/>
        </w:rPr>
        <w:t xml:space="preserve"> </w:t>
      </w:r>
      <w:r>
        <w:rPr/>
        <w:t>fixés</w:t>
      </w:r>
      <w:r>
        <w:rPr>
          <w:spacing w:val="6"/>
        </w:rPr>
        <w:t xml:space="preserve"> </w:t>
      </w:r>
      <w:r>
        <w:rPr/>
        <w:t>dans</w:t>
      </w:r>
      <w:r>
        <w:rPr>
          <w:spacing w:val="6"/>
        </w:rPr>
        <w:t xml:space="preserve"> </w:t>
      </w:r>
      <w:r>
        <w:rPr/>
        <w:t>le</w:t>
      </w:r>
      <w:r>
        <w:rPr>
          <w:spacing w:val="6"/>
        </w:rPr>
        <w:t xml:space="preserve"> </w:t>
      </w:r>
      <w:r>
        <w:rPr/>
        <w:t>RPAO.</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Le soumissionnaire libellera les prix unitaires du bordereau</w:t>
      </w:r>
      <w:r>
        <w:rPr>
          <w:spacing w:val="6"/>
        </w:rPr>
        <w:t xml:space="preserve"> </w:t>
      </w:r>
      <w:r>
        <w:rPr/>
        <w:t>des</w:t>
      </w:r>
      <w:r>
        <w:rPr>
          <w:spacing w:val="6"/>
        </w:rPr>
        <w:t xml:space="preserve"> </w:t>
      </w:r>
      <w:r>
        <w:rPr/>
        <w:t>prix</w:t>
      </w:r>
      <w:r>
        <w:rPr>
          <w:spacing w:val="6"/>
        </w:rPr>
        <w:t xml:space="preserve"> </w:t>
      </w:r>
      <w:r>
        <w:rPr/>
        <w:t>et</w:t>
      </w:r>
      <w:r>
        <w:rPr>
          <w:spacing w:val="6"/>
        </w:rPr>
        <w:t xml:space="preserve"> </w:t>
      </w:r>
      <w:r>
        <w:rPr/>
        <w:t>les</w:t>
      </w:r>
      <w:r>
        <w:rPr>
          <w:spacing w:val="6"/>
        </w:rPr>
        <w:t xml:space="preserve"> </w:t>
      </w:r>
      <w:r>
        <w:rPr/>
        <w:t>prix</w:t>
      </w:r>
      <w:r>
        <w:rPr>
          <w:spacing w:val="6"/>
        </w:rPr>
        <w:t xml:space="preserve"> </w:t>
      </w:r>
      <w:r>
        <w:rPr/>
        <w:t>du</w:t>
      </w:r>
      <w:r>
        <w:rPr>
          <w:spacing w:val="6"/>
        </w:rPr>
        <w:t xml:space="preserve"> </w:t>
      </w:r>
      <w:r>
        <w:rPr/>
        <w:t>Détail</w:t>
      </w:r>
      <w:r>
        <w:rPr>
          <w:spacing w:val="6"/>
        </w:rPr>
        <w:t xml:space="preserve"> </w:t>
      </w:r>
      <w:r>
        <w:rPr/>
        <w:t>quantitatif</w:t>
      </w:r>
      <w:r>
        <w:rPr>
          <w:spacing w:val="6"/>
        </w:rPr>
        <w:t xml:space="preserve"> </w:t>
      </w:r>
      <w:r>
        <w:rPr/>
        <w:t>et estimatif</w:t>
      </w:r>
      <w:r>
        <w:rPr>
          <w:spacing w:val="6"/>
        </w:rPr>
        <w:t xml:space="preserve"> </w:t>
      </w:r>
      <w:r>
        <w:rPr/>
        <w:t>de</w:t>
      </w:r>
      <w:r>
        <w:rPr>
          <w:spacing w:val="6"/>
        </w:rPr>
        <w:t xml:space="preserve"> </w:t>
      </w:r>
      <w:r>
        <w:rPr/>
        <w:t>la</w:t>
      </w:r>
      <w:r>
        <w:rPr>
          <w:spacing w:val="6"/>
        </w:rPr>
        <w:t xml:space="preserve"> </w:t>
      </w:r>
      <w:r>
        <w:rPr/>
        <w:t>manière</w:t>
      </w:r>
      <w:r>
        <w:rPr>
          <w:spacing w:val="6"/>
        </w:rPr>
        <w:t xml:space="preserve"> </w:t>
      </w:r>
      <w:r>
        <w:rPr/>
        <w:t>suivante</w:t>
      </w:r>
      <w:r>
        <w:rPr>
          <w:spacing w:val="6"/>
        </w:rPr>
        <w:t xml:space="preserve"> </w:t>
      </w:r>
      <w:r>
        <w:rPr/>
        <w:t>:</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w w:val="99"/>
        </w:rPr>
        <w:t>a.</w:t>
      </w:r>
      <w:r>
        <w:rPr/>
        <w:t xml:space="preserve"> Les prix des intrants nécessaires aux Travaux que le Soumissionnaire compte se procurer dans le pays de l’Autorité Contractante seront libellés dans la monnaie du pays de l’Autorité Contractante spécifiée aux RPAO et dénommée “monnaie nationale”.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b. Les prix des intrants nécessaires aux Travaux que le soumissionnaire compte se procurer en dehors du pays de l’Autorité Contractante seront libellés dans la monnaie du pays du soumissionnaire ou de celle d’un pays membre éligible largement utilisée dans le commerce international.</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15.4. L’Autorité Contractante peut demander aux soumissionnaires d’exprimer leurs besoins en monnaies nationale et étrangère et de justifier que les montants inclus dans les prix unitaires et totaux, et indiqués en annexe à la soumission, sont raisonnables; à cette fin, un état détaillé de ses besoins en monnaies étrangères sera fourni par le soumissionnaire.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15.5. Durant</w:t>
      </w:r>
      <w:r>
        <w:rPr>
          <w:spacing w:val="10"/>
        </w:rPr>
        <w:t xml:space="preserve"> </w:t>
      </w:r>
      <w:r>
        <w:rPr/>
        <w:t>l’exécution</w:t>
      </w:r>
      <w:r>
        <w:rPr>
          <w:spacing w:val="10"/>
        </w:rPr>
        <w:t xml:space="preserve"> </w:t>
      </w:r>
      <w:r>
        <w:rPr/>
        <w:t>des</w:t>
      </w:r>
      <w:r>
        <w:rPr>
          <w:spacing w:val="10"/>
        </w:rPr>
        <w:t xml:space="preserve"> </w:t>
      </w:r>
      <w:r>
        <w:rPr/>
        <w:t>travaux,</w:t>
      </w:r>
      <w:r>
        <w:rPr>
          <w:spacing w:val="10"/>
        </w:rPr>
        <w:t xml:space="preserve"> </w:t>
      </w:r>
      <w:r>
        <w:rPr/>
        <w:t>la</w:t>
      </w:r>
      <w:r>
        <w:rPr>
          <w:spacing w:val="10"/>
        </w:rPr>
        <w:t xml:space="preserve"> </w:t>
      </w:r>
      <w:r>
        <w:rPr/>
        <w:t>plupart</w:t>
      </w:r>
      <w:r>
        <w:rPr>
          <w:spacing w:val="10"/>
        </w:rPr>
        <w:t xml:space="preserve"> </w:t>
      </w:r>
      <w:r>
        <w:rPr/>
        <w:t>des monnaies étrangères restant à payer sur le montant du marché peut être révisée d’un commun accord par l’Autorité Contractante et l’entrepreneur de façon à tenir compte de toute</w:t>
      </w:r>
      <w:r>
        <w:rPr>
          <w:spacing w:val="14"/>
        </w:rPr>
        <w:t xml:space="preserve"> </w:t>
      </w:r>
      <w:r>
        <w:rPr/>
        <w:t>modification</w:t>
      </w:r>
      <w:r>
        <w:rPr>
          <w:spacing w:val="14"/>
        </w:rPr>
        <w:t xml:space="preserve"> </w:t>
      </w:r>
      <w:r>
        <w:rPr/>
        <w:t>survenue</w:t>
      </w:r>
      <w:r>
        <w:rPr>
          <w:spacing w:val="14"/>
        </w:rPr>
        <w:t xml:space="preserve"> </w:t>
      </w:r>
      <w:r>
        <w:rPr/>
        <w:t>dans</w:t>
      </w:r>
      <w:r>
        <w:rPr>
          <w:spacing w:val="14"/>
        </w:rPr>
        <w:t xml:space="preserve"> </w:t>
      </w:r>
      <w:r>
        <w:rPr/>
        <w:t>les</w:t>
      </w:r>
      <w:r>
        <w:rPr>
          <w:spacing w:val="14"/>
        </w:rPr>
        <w:t xml:space="preserve"> </w:t>
      </w:r>
      <w:r>
        <w:rPr/>
        <w:t>besoins en</w:t>
      </w:r>
      <w:r>
        <w:rPr>
          <w:spacing w:val="6"/>
        </w:rPr>
        <w:t xml:space="preserve"> </w:t>
      </w:r>
      <w:r>
        <w:rPr/>
        <w:t>devises</w:t>
      </w:r>
      <w:r>
        <w:rPr>
          <w:spacing w:val="6"/>
        </w:rPr>
        <w:t xml:space="preserve"> </w:t>
      </w:r>
      <w:r>
        <w:rPr/>
        <w:t>au</w:t>
      </w:r>
      <w:r>
        <w:rPr>
          <w:spacing w:val="6"/>
        </w:rPr>
        <w:t xml:space="preserve"> </w:t>
      </w:r>
      <w:r>
        <w:rPr/>
        <w:t>titre</w:t>
      </w:r>
      <w:r>
        <w:rPr>
          <w:spacing w:val="6"/>
        </w:rPr>
        <w:t xml:space="preserve"> </w:t>
      </w:r>
      <w:r>
        <w:rPr/>
        <w:t>du</w:t>
      </w:r>
      <w:r>
        <w:rPr>
          <w:spacing w:val="6"/>
        </w:rPr>
        <w:t xml:space="preserve"> </w:t>
      </w:r>
      <w:r>
        <w:rPr/>
        <w:t>marché.</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b/>
          <w:bCs/>
        </w:rPr>
        <w:t>Article</w:t>
      </w:r>
      <w:r>
        <w:rPr>
          <w:b/>
          <w:bCs/>
          <w:spacing w:val="6"/>
        </w:rPr>
        <w:t xml:space="preserve"> </w:t>
      </w:r>
      <w:r>
        <w:rPr>
          <w:b/>
          <w:bCs/>
        </w:rPr>
        <w:t>16</w:t>
      </w:r>
      <w:r>
        <w:rPr>
          <w:b/>
          <w:bCs/>
          <w:spacing w:val="6"/>
        </w:rPr>
        <w:t xml:space="preserve"> </w:t>
      </w:r>
      <w:r>
        <w:rPr>
          <w:b/>
          <w:bCs/>
        </w:rPr>
        <w:t>:</w:t>
      </w:r>
      <w:r>
        <w:rPr>
          <w:b/>
          <w:bCs/>
          <w:spacing w:val="6"/>
        </w:rPr>
        <w:t xml:space="preserve"> </w:t>
      </w:r>
      <w:r>
        <w:rPr>
          <w:b/>
          <w:bCs/>
        </w:rPr>
        <w:t>Validité</w:t>
      </w:r>
      <w:r>
        <w:rPr>
          <w:b/>
          <w:bCs/>
          <w:spacing w:val="6"/>
        </w:rPr>
        <w:t xml:space="preserve"> </w:t>
      </w:r>
      <w:r>
        <w:rPr>
          <w:b/>
          <w:bCs/>
        </w:rPr>
        <w:t>des</w:t>
      </w:r>
      <w:r>
        <w:rPr>
          <w:b/>
          <w:bCs/>
          <w:spacing w:val="6"/>
        </w:rPr>
        <w:t xml:space="preserve"> </w:t>
      </w:r>
      <w:r>
        <w:rPr>
          <w:b/>
          <w:bCs/>
        </w:rPr>
        <w:t>offres</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16.1. Les</w:t>
      </w:r>
      <w:r>
        <w:rPr>
          <w:spacing w:val="-1"/>
        </w:rPr>
        <w:t xml:space="preserve"> </w:t>
      </w:r>
      <w:r>
        <w:rPr/>
        <w:t>offres</w:t>
      </w:r>
      <w:r>
        <w:rPr>
          <w:spacing w:val="-1"/>
        </w:rPr>
        <w:t xml:space="preserve"> </w:t>
      </w:r>
      <w:r>
        <w:rPr/>
        <w:t>doivent</w:t>
      </w:r>
      <w:r>
        <w:rPr>
          <w:spacing w:val="-1"/>
        </w:rPr>
        <w:t xml:space="preserve"> </w:t>
      </w:r>
      <w:r>
        <w:rPr/>
        <w:t>demeurer</w:t>
      </w:r>
      <w:r>
        <w:rPr>
          <w:spacing w:val="-1"/>
        </w:rPr>
        <w:t xml:space="preserve"> </w:t>
      </w:r>
      <w:r>
        <w:rPr/>
        <w:t>valables</w:t>
      </w:r>
      <w:r>
        <w:rPr>
          <w:spacing w:val="-1"/>
        </w:rPr>
        <w:t xml:space="preserve"> </w:t>
      </w:r>
      <w:r>
        <w:rPr/>
        <w:t xml:space="preserve">pendant </w:t>
      </w:r>
      <w:r>
        <w:rPr>
          <w:spacing w:val="5"/>
        </w:rPr>
        <w:t>l</w:t>
      </w:r>
      <w:r>
        <w:rPr/>
        <w:t xml:space="preserve">a </w:t>
      </w:r>
      <w:r>
        <w:rPr>
          <w:spacing w:val="5"/>
        </w:rPr>
        <w:t>périod</w:t>
      </w:r>
      <w:r>
        <w:rPr/>
        <w:t xml:space="preserve">e </w:t>
      </w:r>
      <w:r>
        <w:rPr>
          <w:spacing w:val="5"/>
        </w:rPr>
        <w:t>spécifié</w:t>
      </w:r>
      <w:r>
        <w:rPr/>
        <w:t xml:space="preserve">e </w:t>
      </w:r>
      <w:r>
        <w:rPr>
          <w:spacing w:val="5"/>
        </w:rPr>
        <w:t>dan</w:t>
      </w:r>
      <w:r>
        <w:rPr/>
        <w:t xml:space="preserve">s </w:t>
      </w:r>
      <w:r>
        <w:rPr>
          <w:spacing w:val="5"/>
        </w:rPr>
        <w:t>l</w:t>
      </w:r>
      <w:r>
        <w:rPr/>
        <w:t xml:space="preserve">e </w:t>
      </w:r>
      <w:r>
        <w:rPr>
          <w:spacing w:val="-15"/>
        </w:rPr>
        <w:t xml:space="preserve"> </w:t>
      </w:r>
      <w:r>
        <w:rPr>
          <w:spacing w:val="5"/>
        </w:rPr>
        <w:t xml:space="preserve">Règlement </w:t>
      </w:r>
      <w:r>
        <w:rPr/>
        <w:t>Particulier</w:t>
      </w:r>
      <w:r>
        <w:rPr>
          <w:spacing w:val="9"/>
        </w:rPr>
        <w:t xml:space="preserve"> </w:t>
      </w:r>
      <w:r>
        <w:rPr/>
        <w:t>de</w:t>
      </w:r>
      <w:r>
        <w:rPr>
          <w:spacing w:val="9"/>
        </w:rPr>
        <w:t xml:space="preserve"> </w:t>
      </w:r>
      <w:r>
        <w:rPr/>
        <w:t>l'Appel</w:t>
      </w:r>
      <w:r>
        <w:rPr>
          <w:spacing w:val="9"/>
        </w:rPr>
        <w:t xml:space="preserve"> </w:t>
      </w:r>
      <w:r>
        <w:rPr/>
        <w:t>d'Offres</w:t>
      </w:r>
      <w:r>
        <w:rPr>
          <w:spacing w:val="9"/>
        </w:rPr>
        <w:t xml:space="preserve"> </w:t>
      </w:r>
      <w:r>
        <w:rPr/>
        <w:t>à</w:t>
      </w:r>
      <w:r>
        <w:rPr>
          <w:spacing w:val="9"/>
        </w:rPr>
        <w:t xml:space="preserve"> </w:t>
      </w:r>
      <w:r>
        <w:rPr/>
        <w:t>compter</w:t>
      </w:r>
      <w:r>
        <w:rPr>
          <w:spacing w:val="9"/>
        </w:rPr>
        <w:t xml:space="preserve"> </w:t>
      </w:r>
      <w:r>
        <w:rPr/>
        <w:t>de</w:t>
      </w:r>
      <w:r>
        <w:rPr>
          <w:spacing w:val="9"/>
        </w:rPr>
        <w:t xml:space="preserve"> </w:t>
      </w:r>
      <w:r>
        <w:rPr/>
        <w:t>la date</w:t>
      </w:r>
      <w:r>
        <w:rPr>
          <w:spacing w:val="20"/>
        </w:rPr>
        <w:t xml:space="preserve"> </w:t>
      </w:r>
      <w:r>
        <w:rPr/>
        <w:t>de</w:t>
      </w:r>
      <w:r>
        <w:rPr>
          <w:spacing w:val="20"/>
        </w:rPr>
        <w:t xml:space="preserve"> </w:t>
      </w:r>
      <w:r>
        <w:rPr/>
        <w:t>remise</w:t>
      </w:r>
      <w:r>
        <w:rPr>
          <w:spacing w:val="20"/>
        </w:rPr>
        <w:t xml:space="preserve"> </w:t>
      </w:r>
      <w:r>
        <w:rPr/>
        <w:t>des</w:t>
      </w:r>
      <w:r>
        <w:rPr>
          <w:spacing w:val="20"/>
        </w:rPr>
        <w:t xml:space="preserve"> </w:t>
      </w:r>
      <w:r>
        <w:rPr/>
        <w:t>offres</w:t>
      </w:r>
      <w:r>
        <w:rPr>
          <w:spacing w:val="20"/>
        </w:rPr>
        <w:t xml:space="preserve"> </w:t>
      </w:r>
      <w:r>
        <w:rPr/>
        <w:t>fixée</w:t>
      </w:r>
      <w:r>
        <w:rPr>
          <w:spacing w:val="20"/>
        </w:rPr>
        <w:t xml:space="preserve"> </w:t>
      </w:r>
      <w:r>
        <w:rPr/>
        <w:t>par</w:t>
      </w:r>
      <w:r>
        <w:rPr>
          <w:spacing w:val="20"/>
        </w:rPr>
        <w:t xml:space="preserve"> </w:t>
      </w:r>
      <w:r>
        <w:rPr/>
        <w:t xml:space="preserve">l’Autorité Contractante, en application de l'article 22 du RGAO. Une offre valable pour une période </w:t>
      </w:r>
      <w:r>
        <w:rPr>
          <w:spacing w:val="5"/>
        </w:rPr>
        <w:t>plu</w:t>
      </w:r>
      <w:r>
        <w:rPr/>
        <w:t xml:space="preserve">s </w:t>
      </w:r>
      <w:r>
        <w:rPr>
          <w:spacing w:val="5"/>
        </w:rPr>
        <w:t>court</w:t>
      </w:r>
      <w:r>
        <w:rPr/>
        <w:t xml:space="preserve">e </w:t>
      </w:r>
      <w:r>
        <w:rPr>
          <w:spacing w:val="5"/>
        </w:rPr>
        <w:t>ser</w:t>
      </w:r>
      <w:r>
        <w:rPr/>
        <w:t xml:space="preserve">a </w:t>
      </w:r>
      <w:r>
        <w:rPr>
          <w:spacing w:val="2"/>
        </w:rPr>
        <w:t xml:space="preserve"> </w:t>
      </w:r>
      <w:r>
        <w:rPr>
          <w:spacing w:val="5"/>
        </w:rPr>
        <w:t>rejeté</w:t>
      </w:r>
      <w:r>
        <w:rPr/>
        <w:t xml:space="preserve">e </w:t>
      </w:r>
      <w:r>
        <w:rPr>
          <w:spacing w:val="5"/>
        </w:rPr>
        <w:t>pa</w:t>
      </w:r>
      <w:r>
        <w:rPr/>
        <w:t xml:space="preserve">r </w:t>
      </w:r>
      <w:r>
        <w:rPr>
          <w:spacing w:val="5"/>
        </w:rPr>
        <w:t>l’Autorité Contractante</w:t>
      </w:r>
      <w:r>
        <w:rPr/>
        <w:t xml:space="preserve"> comme</w:t>
      </w:r>
      <w:r>
        <w:rPr>
          <w:spacing w:val="6"/>
        </w:rPr>
        <w:t xml:space="preserve"> </w:t>
      </w:r>
      <w:r>
        <w:rPr/>
        <w:t>non</w:t>
      </w:r>
      <w:r>
        <w:rPr>
          <w:spacing w:val="6"/>
        </w:rPr>
        <w:t xml:space="preserve"> </w:t>
      </w:r>
      <w:r>
        <w:rPr/>
        <w:t>conforme.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 xml:space="preserve">16.2. </w:t>
      </w:r>
      <w:r>
        <w:rPr>
          <w:spacing w:val="5"/>
        </w:rPr>
        <w:t>Dan</w:t>
      </w:r>
      <w:r>
        <w:rPr/>
        <w:t xml:space="preserve">s </w:t>
      </w:r>
      <w:r>
        <w:rPr>
          <w:spacing w:val="-12"/>
        </w:rPr>
        <w:t xml:space="preserve"> </w:t>
      </w:r>
      <w:r>
        <w:rPr>
          <w:spacing w:val="5"/>
        </w:rPr>
        <w:t>de</w:t>
      </w:r>
      <w:r>
        <w:rPr/>
        <w:t xml:space="preserve">s </w:t>
      </w:r>
      <w:r>
        <w:rPr>
          <w:spacing w:val="-12"/>
        </w:rPr>
        <w:t xml:space="preserve"> </w:t>
      </w:r>
      <w:r>
        <w:rPr>
          <w:spacing w:val="5"/>
        </w:rPr>
        <w:t>circonstance</w:t>
      </w:r>
      <w:r>
        <w:rPr/>
        <w:t xml:space="preserve">s </w:t>
      </w:r>
      <w:r>
        <w:rPr>
          <w:spacing w:val="-12"/>
        </w:rPr>
        <w:t xml:space="preserve"> </w:t>
      </w:r>
      <w:r>
        <w:rPr>
          <w:spacing w:val="5"/>
        </w:rPr>
        <w:t xml:space="preserve">exceptionnelles,  </w:t>
      </w:r>
      <w:r>
        <w:rPr/>
        <w:t>l’Autorité Contractante</w:t>
      </w:r>
      <w:r>
        <w:rPr>
          <w:spacing w:val="19"/>
        </w:rPr>
        <w:t xml:space="preserve"> </w:t>
      </w:r>
      <w:r>
        <w:rPr/>
        <w:t>peut</w:t>
      </w:r>
      <w:r>
        <w:rPr>
          <w:spacing w:val="19"/>
        </w:rPr>
        <w:t xml:space="preserve"> </w:t>
      </w:r>
      <w:r>
        <w:rPr/>
        <w:t>solliciter</w:t>
      </w:r>
      <w:r>
        <w:rPr>
          <w:spacing w:val="19"/>
        </w:rPr>
        <w:t xml:space="preserve"> </w:t>
      </w:r>
      <w:r>
        <w:rPr/>
        <w:t>le</w:t>
      </w:r>
      <w:r>
        <w:rPr>
          <w:spacing w:val="19"/>
        </w:rPr>
        <w:t xml:space="preserve"> </w:t>
      </w:r>
      <w:r>
        <w:rPr/>
        <w:t xml:space="preserve">consentement </w:t>
      </w:r>
      <w:r>
        <w:rPr>
          <w:spacing w:val="-30"/>
        </w:rPr>
        <w:t xml:space="preserve"> </w:t>
      </w:r>
      <w:r>
        <w:rPr/>
        <w:t xml:space="preserve">du </w:t>
      </w:r>
      <w:r>
        <w:rPr>
          <w:spacing w:val="-30"/>
        </w:rPr>
        <w:t xml:space="preserve"> </w:t>
      </w:r>
      <w:r>
        <w:rPr/>
        <w:t xml:space="preserve">soumissionnaire </w:t>
      </w:r>
      <w:r>
        <w:rPr>
          <w:spacing w:val="-30"/>
        </w:rPr>
        <w:t xml:space="preserve"> </w:t>
      </w:r>
      <w:r>
        <w:rPr/>
        <w:t xml:space="preserve">à </w:t>
      </w:r>
      <w:r>
        <w:rPr>
          <w:spacing w:val="-30"/>
        </w:rPr>
        <w:t xml:space="preserve"> </w:t>
      </w:r>
      <w:r>
        <w:rPr/>
        <w:t xml:space="preserve">une </w:t>
      </w:r>
      <w:r>
        <w:rPr>
          <w:spacing w:val="-30"/>
        </w:rPr>
        <w:t xml:space="preserve"> </w:t>
      </w:r>
      <w:r>
        <w:rPr/>
        <w:t>prolongation</w:t>
      </w:r>
      <w:r>
        <w:rPr>
          <w:spacing w:val="6"/>
        </w:rPr>
        <w:t xml:space="preserve"> </w:t>
      </w:r>
      <w:r>
        <w:rPr/>
        <w:t>du</w:t>
      </w:r>
      <w:r>
        <w:rPr>
          <w:spacing w:val="6"/>
        </w:rPr>
        <w:t xml:space="preserve"> </w:t>
      </w:r>
      <w:r>
        <w:rPr/>
        <w:t>délai</w:t>
      </w:r>
      <w:r>
        <w:rPr>
          <w:spacing w:val="6"/>
        </w:rPr>
        <w:t xml:space="preserve"> </w:t>
      </w:r>
      <w:r>
        <w:rPr/>
        <w:t>de</w:t>
      </w:r>
      <w:r>
        <w:rPr>
          <w:spacing w:val="6"/>
        </w:rPr>
        <w:t xml:space="preserve"> </w:t>
      </w:r>
      <w:r>
        <w:rPr/>
        <w:t>validité.</w:t>
      </w:r>
      <w:r>
        <w:rPr>
          <w:spacing w:val="6"/>
        </w:rPr>
        <w:t xml:space="preserve"> </w:t>
      </w:r>
      <w:r>
        <w:rPr/>
        <w:t>La</w:t>
      </w:r>
      <w:r>
        <w:rPr>
          <w:spacing w:val="6"/>
        </w:rPr>
        <w:t xml:space="preserve"> </w:t>
      </w:r>
      <w:r>
        <w:rPr/>
        <w:t>demande</w:t>
      </w:r>
      <w:r>
        <w:rPr>
          <w:spacing w:val="6"/>
        </w:rPr>
        <w:t xml:space="preserve"> </w:t>
      </w:r>
      <w:r>
        <w:rPr/>
        <w:t>et</w:t>
      </w:r>
      <w:r>
        <w:rPr>
          <w:spacing w:val="6"/>
        </w:rPr>
        <w:t xml:space="preserve"> </w:t>
      </w:r>
      <w:r>
        <w:rPr/>
        <w:t>les réponses qui lui seront faites le seront par écrit (ou par télécopie). La validité de la caution</w:t>
      </w:r>
      <w:r>
        <w:rPr>
          <w:spacing w:val="2"/>
        </w:rPr>
        <w:t xml:space="preserve"> </w:t>
      </w:r>
      <w:r>
        <w:rPr/>
        <w:t>de</w:t>
      </w:r>
      <w:r>
        <w:rPr>
          <w:spacing w:val="2"/>
        </w:rPr>
        <w:t xml:space="preserve"> </w:t>
      </w:r>
      <w:r>
        <w:rPr/>
        <w:t>soumission</w:t>
      </w:r>
      <w:r>
        <w:rPr>
          <w:spacing w:val="2"/>
        </w:rPr>
        <w:t xml:space="preserve"> </w:t>
      </w:r>
      <w:r>
        <w:rPr/>
        <w:t>prévue</w:t>
      </w:r>
      <w:r>
        <w:rPr>
          <w:spacing w:val="2"/>
        </w:rPr>
        <w:t xml:space="preserve"> </w:t>
      </w:r>
      <w:r>
        <w:rPr/>
        <w:t>à</w:t>
      </w:r>
      <w:r>
        <w:rPr>
          <w:spacing w:val="2"/>
        </w:rPr>
        <w:t xml:space="preserve"> </w:t>
      </w:r>
      <w:r>
        <w:rPr/>
        <w:t>l'article</w:t>
      </w:r>
      <w:r>
        <w:rPr>
          <w:spacing w:val="2"/>
        </w:rPr>
        <w:t xml:space="preserve"> </w:t>
      </w:r>
      <w:r>
        <w:rPr/>
        <w:t>17</w:t>
      </w:r>
      <w:r>
        <w:rPr>
          <w:spacing w:val="2"/>
        </w:rPr>
        <w:t xml:space="preserve"> </w:t>
      </w:r>
      <w:r>
        <w:rPr/>
        <w:t xml:space="preserve">du RGAO sera de même prolongée pour une durée correspondante. Un Soumissionnaire peut refuser de prolonger la validité de son offre sans perdre sa caution de soumission. </w:t>
      </w:r>
      <w:r>
        <w:rPr>
          <w:spacing w:val="5"/>
        </w:rPr>
        <w:t>U</w:t>
      </w:r>
      <w:r>
        <w:rPr/>
        <w:t xml:space="preserve">n  </w:t>
      </w:r>
      <w:r>
        <w:rPr>
          <w:spacing w:val="5"/>
        </w:rPr>
        <w:t>soumissionnair</w:t>
      </w:r>
      <w:r>
        <w:rPr/>
        <w:t xml:space="preserve">e  </w:t>
      </w:r>
      <w:r>
        <w:rPr>
          <w:spacing w:val="5"/>
        </w:rPr>
        <w:t>qu</w:t>
      </w:r>
      <w:r>
        <w:rPr/>
        <w:t xml:space="preserve">i  </w:t>
      </w:r>
      <w:r>
        <w:rPr>
          <w:spacing w:val="5"/>
        </w:rPr>
        <w:t>consen</w:t>
      </w:r>
      <w:r>
        <w:rPr/>
        <w:t xml:space="preserve">t  à  </w:t>
      </w:r>
      <w:r>
        <w:rPr>
          <w:spacing w:val="5"/>
        </w:rPr>
        <w:t xml:space="preserve">une </w:t>
      </w:r>
      <w:r>
        <w:rPr/>
        <w:t>prolongation ne se verra pas demander de modifier son offre, ni ne sera autorisé à le faire.</w:t>
      </w:r>
    </w:p>
    <w:p>
      <w:pPr>
        <w:pStyle w:val="Normal"/>
        <w:widowControl w:val="false"/>
        <w:suppressAutoHyphens w:val="true"/>
        <w:jc w:val="both"/>
        <w:textAlignment w:val="baseline"/>
        <w:rPr/>
      </w:pPr>
      <w:r>
        <w:rPr/>
      </w:r>
    </w:p>
    <w:p>
      <w:pPr>
        <w:pStyle w:val="Normal"/>
        <w:widowControl w:val="false"/>
        <w:tabs>
          <w:tab w:val="clear" w:pos="708"/>
          <w:tab w:val="left" w:pos="800" w:leader="none"/>
          <w:tab w:val="left" w:pos="2000" w:leader="none"/>
          <w:tab w:val="left" w:pos="3220" w:leader="none"/>
          <w:tab w:val="left" w:pos="3960" w:leader="none"/>
        </w:tabs>
        <w:suppressAutoHyphens w:val="true"/>
        <w:jc w:val="both"/>
        <w:textAlignment w:val="baseline"/>
        <w:rPr/>
      </w:pPr>
      <w:r>
        <w:rPr/>
        <w:t xml:space="preserve">16.3. </w:t>
      </w:r>
      <w:r>
        <w:rPr>
          <w:b/>
          <w:i/>
        </w:rPr>
        <w:t xml:space="preserve"> </w:t>
      </w:r>
      <w:r>
        <w:rPr/>
        <w:t>Lorsque</w:t>
      </w:r>
      <w:r>
        <w:rPr>
          <w:spacing w:val="8"/>
        </w:rPr>
        <w:t xml:space="preserve"> </w:t>
      </w:r>
      <w:r>
        <w:rPr/>
        <w:t>le</w:t>
      </w:r>
      <w:r>
        <w:rPr>
          <w:spacing w:val="8"/>
        </w:rPr>
        <w:t xml:space="preserve"> </w:t>
      </w:r>
      <w:r>
        <w:rPr/>
        <w:t>marché</w:t>
      </w:r>
      <w:r>
        <w:rPr>
          <w:spacing w:val="8"/>
        </w:rPr>
        <w:t xml:space="preserve"> </w:t>
      </w:r>
      <w:r>
        <w:rPr/>
        <w:t>ne</w:t>
      </w:r>
      <w:r>
        <w:rPr>
          <w:spacing w:val="8"/>
        </w:rPr>
        <w:t xml:space="preserve"> </w:t>
      </w:r>
      <w:r>
        <w:rPr/>
        <w:t>comporte</w:t>
      </w:r>
      <w:r>
        <w:rPr>
          <w:spacing w:val="8"/>
        </w:rPr>
        <w:t xml:space="preserve"> </w:t>
      </w:r>
      <w:r>
        <w:rPr/>
        <w:t>pas</w:t>
      </w:r>
      <w:r>
        <w:rPr>
          <w:spacing w:val="8"/>
        </w:rPr>
        <w:t xml:space="preserve"> </w:t>
      </w:r>
      <w:r>
        <w:rPr/>
        <w:t>d’article de révision de prix et que la période de validité des offres est prorogée de plus de soixante</w:t>
      </w:r>
      <w:r>
        <w:rPr>
          <w:spacing w:val="6"/>
        </w:rPr>
        <w:t xml:space="preserve"> </w:t>
      </w:r>
      <w:r>
        <w:rPr/>
        <w:t>(60)</w:t>
      </w:r>
      <w:r>
        <w:rPr>
          <w:spacing w:val="6"/>
        </w:rPr>
        <w:t xml:space="preserve"> </w:t>
      </w:r>
      <w:r>
        <w:rPr/>
        <w:t>jours,</w:t>
      </w:r>
      <w:r>
        <w:rPr>
          <w:spacing w:val="6"/>
        </w:rPr>
        <w:t xml:space="preserve"> </w:t>
      </w:r>
      <w:r>
        <w:rPr/>
        <w:t>les</w:t>
      </w:r>
      <w:r>
        <w:rPr>
          <w:spacing w:val="6"/>
        </w:rPr>
        <w:t xml:space="preserve"> </w:t>
      </w:r>
      <w:r>
        <w:rPr/>
        <w:t>montants</w:t>
      </w:r>
      <w:r>
        <w:rPr>
          <w:spacing w:val="6"/>
        </w:rPr>
        <w:t xml:space="preserve"> </w:t>
      </w:r>
      <w:r>
        <w:rPr/>
        <w:t>payables</w:t>
      </w:r>
      <w:r>
        <w:rPr>
          <w:spacing w:val="6"/>
        </w:rPr>
        <w:t xml:space="preserve"> </w:t>
      </w:r>
      <w:r>
        <w:rPr/>
        <w:t>au soumissionnaire</w:t>
      </w:r>
      <w:r>
        <w:rPr>
          <w:spacing w:val="8"/>
        </w:rPr>
        <w:t xml:space="preserve"> </w:t>
      </w:r>
      <w:r>
        <w:rPr/>
        <w:t>retenu,</w:t>
      </w:r>
      <w:r>
        <w:rPr>
          <w:spacing w:val="8"/>
        </w:rPr>
        <w:t xml:space="preserve"> </w:t>
      </w:r>
      <w:r>
        <w:rPr/>
        <w:t>seront</w:t>
      </w:r>
      <w:r>
        <w:rPr>
          <w:spacing w:val="8"/>
        </w:rPr>
        <w:t xml:space="preserve"> </w:t>
      </w:r>
      <w:r>
        <w:rPr/>
        <w:t>actualisés</w:t>
      </w:r>
      <w:r>
        <w:rPr>
          <w:spacing w:val="8"/>
        </w:rPr>
        <w:t xml:space="preserve"> </w:t>
      </w:r>
      <w:r>
        <w:rPr/>
        <w:t>par application</w:t>
      </w:r>
      <w:r>
        <w:rPr>
          <w:spacing w:val="22"/>
        </w:rPr>
        <w:t xml:space="preserve"> </w:t>
      </w:r>
      <w:r>
        <w:rPr/>
        <w:t>de</w:t>
      </w:r>
      <w:r>
        <w:rPr>
          <w:spacing w:val="22"/>
        </w:rPr>
        <w:t xml:space="preserve"> </w:t>
      </w:r>
      <w:r>
        <w:rPr/>
        <w:t>la</w:t>
      </w:r>
      <w:r>
        <w:rPr>
          <w:spacing w:val="22"/>
        </w:rPr>
        <w:t xml:space="preserve"> </w:t>
      </w:r>
      <w:r>
        <w:rPr/>
        <w:t>formule</w:t>
      </w:r>
      <w:r>
        <w:rPr>
          <w:spacing w:val="22"/>
        </w:rPr>
        <w:t xml:space="preserve"> </w:t>
      </w:r>
      <w:r>
        <w:rPr/>
        <w:t>y</w:t>
      </w:r>
      <w:r>
        <w:rPr>
          <w:spacing w:val="22"/>
        </w:rPr>
        <w:t xml:space="preserve"> </w:t>
      </w:r>
      <w:r>
        <w:rPr/>
        <w:t>relative</w:t>
      </w:r>
      <w:r>
        <w:rPr>
          <w:spacing w:val="22"/>
        </w:rPr>
        <w:t xml:space="preserve"> </w:t>
      </w:r>
      <w:r>
        <w:rPr/>
        <w:t>figurant</w:t>
      </w:r>
      <w:r>
        <w:rPr>
          <w:spacing w:val="22"/>
        </w:rPr>
        <w:t xml:space="preserve"> </w:t>
      </w:r>
      <w:r>
        <w:rPr/>
        <w:t>à la demande de prorogation que l’Autorité Contractante</w:t>
      </w:r>
      <w:r>
        <w:rPr>
          <w:b/>
          <w:i/>
        </w:rPr>
        <w:t xml:space="preserve"> </w:t>
      </w:r>
      <w:r>
        <w:rPr>
          <w:spacing w:val="5"/>
        </w:rPr>
        <w:t>adresser</w:t>
      </w:r>
      <w:r>
        <w:rPr/>
        <w:t>a</w:t>
      </w:r>
      <w:r>
        <w:rPr>
          <w:b/>
          <w:i/>
        </w:rPr>
        <w:t xml:space="preserve"> </w:t>
      </w:r>
      <w:r>
        <w:rPr>
          <w:spacing w:val="5"/>
        </w:rPr>
        <w:t>au(x</w:t>
      </w:r>
      <w:r>
        <w:rPr/>
        <w:t>)</w:t>
      </w:r>
      <w:r>
        <w:rPr>
          <w:b/>
          <w:i/>
        </w:rPr>
        <w:t xml:space="preserve"> </w:t>
      </w:r>
      <w:r>
        <w:rPr>
          <w:spacing w:val="5"/>
        </w:rPr>
        <w:t>soumission</w:t>
      </w:r>
      <w:r>
        <w:rPr/>
        <w:t>naire(s).</w:t>
      </w:r>
    </w:p>
    <w:p>
      <w:pPr>
        <w:pStyle w:val="Normal"/>
        <w:widowControl w:val="false"/>
        <w:tabs>
          <w:tab w:val="clear" w:pos="708"/>
          <w:tab w:val="left" w:pos="800" w:leader="none"/>
          <w:tab w:val="left" w:pos="2000" w:leader="none"/>
          <w:tab w:val="left" w:pos="3220" w:leader="none"/>
          <w:tab w:val="left" w:pos="3960" w:leader="none"/>
        </w:tabs>
        <w:suppressAutoHyphens w:val="true"/>
        <w:jc w:val="both"/>
        <w:textAlignment w:val="baseline"/>
        <w:rPr/>
      </w:pPr>
      <w:r>
        <w:rPr/>
      </w:r>
    </w:p>
    <w:p>
      <w:pPr>
        <w:pStyle w:val="Normal"/>
        <w:widowControl w:val="false"/>
        <w:tabs>
          <w:tab w:val="clear" w:pos="708"/>
          <w:tab w:val="left" w:pos="800" w:leader="none"/>
          <w:tab w:val="left" w:pos="2000" w:leader="none"/>
          <w:tab w:val="left" w:pos="3220" w:leader="none"/>
          <w:tab w:val="left" w:pos="3960" w:leader="none"/>
        </w:tabs>
        <w:suppressAutoHyphens w:val="true"/>
        <w:jc w:val="both"/>
        <w:textAlignment w:val="baseline"/>
        <w:rPr/>
      </w:pPr>
      <w:r>
        <w:rPr/>
        <w:t>La période d’actualisation ira de la date</w:t>
      </w:r>
      <w:r>
        <w:rPr>
          <w:spacing w:val="10"/>
        </w:rPr>
        <w:t xml:space="preserve"> </w:t>
      </w:r>
      <w:r>
        <w:rPr/>
        <w:t>de</w:t>
      </w:r>
      <w:r>
        <w:rPr>
          <w:spacing w:val="10"/>
        </w:rPr>
        <w:t xml:space="preserve"> </w:t>
      </w:r>
      <w:r>
        <w:rPr/>
        <w:t>dépassement</w:t>
      </w:r>
      <w:r>
        <w:rPr>
          <w:spacing w:val="10"/>
        </w:rPr>
        <w:t xml:space="preserve"> </w:t>
      </w:r>
      <w:r>
        <w:rPr/>
        <w:t>des</w:t>
      </w:r>
      <w:r>
        <w:rPr>
          <w:spacing w:val="10"/>
        </w:rPr>
        <w:t xml:space="preserve"> </w:t>
      </w:r>
      <w:r>
        <w:rPr/>
        <w:t>soixante</w:t>
      </w:r>
      <w:r>
        <w:rPr>
          <w:spacing w:val="10"/>
        </w:rPr>
        <w:t xml:space="preserve"> </w:t>
      </w:r>
      <w:r>
        <w:rPr/>
        <w:t>(60)</w:t>
      </w:r>
      <w:r>
        <w:rPr>
          <w:spacing w:val="10"/>
        </w:rPr>
        <w:t xml:space="preserve"> </w:t>
      </w:r>
      <w:r>
        <w:rPr/>
        <w:t>jours à la date de notification du marché ou de l’ordre</w:t>
      </w:r>
      <w:r>
        <w:rPr>
          <w:spacing w:val="26"/>
        </w:rPr>
        <w:t xml:space="preserve"> </w:t>
      </w:r>
      <w:r>
        <w:rPr/>
        <w:t>de</w:t>
      </w:r>
      <w:r>
        <w:rPr>
          <w:spacing w:val="26"/>
        </w:rPr>
        <w:t xml:space="preserve"> </w:t>
      </w:r>
      <w:r>
        <w:rPr/>
        <w:t>service</w:t>
      </w:r>
      <w:r>
        <w:rPr>
          <w:spacing w:val="26"/>
        </w:rPr>
        <w:t xml:space="preserve"> </w:t>
      </w:r>
      <w:r>
        <w:rPr/>
        <w:t>de</w:t>
      </w:r>
      <w:r>
        <w:rPr>
          <w:spacing w:val="26"/>
        </w:rPr>
        <w:t xml:space="preserve"> </w:t>
      </w:r>
      <w:r>
        <w:rPr/>
        <w:t>démarrage</w:t>
      </w:r>
      <w:r>
        <w:rPr>
          <w:spacing w:val="26"/>
        </w:rPr>
        <w:t xml:space="preserve"> </w:t>
      </w:r>
      <w:r>
        <w:rPr/>
        <w:t>des</w:t>
      </w:r>
      <w:r>
        <w:rPr>
          <w:spacing w:val="26"/>
        </w:rPr>
        <w:t xml:space="preserve"> </w:t>
      </w:r>
      <w:r>
        <w:rPr/>
        <w:t>travaux au</w:t>
      </w:r>
      <w:r>
        <w:rPr>
          <w:spacing w:val="18"/>
        </w:rPr>
        <w:t xml:space="preserve"> </w:t>
      </w:r>
      <w:r>
        <w:rPr/>
        <w:t>soumissionnaire</w:t>
      </w:r>
      <w:r>
        <w:rPr>
          <w:spacing w:val="18"/>
        </w:rPr>
        <w:t xml:space="preserve"> </w:t>
      </w:r>
      <w:r>
        <w:rPr/>
        <w:t>retenu,</w:t>
      </w:r>
      <w:r>
        <w:rPr>
          <w:spacing w:val="18"/>
        </w:rPr>
        <w:t xml:space="preserve"> </w:t>
      </w:r>
      <w:r>
        <w:rPr/>
        <w:t>tel</w:t>
      </w:r>
      <w:r>
        <w:rPr>
          <w:spacing w:val="18"/>
        </w:rPr>
        <w:t xml:space="preserve"> </w:t>
      </w:r>
      <w:r>
        <w:rPr/>
        <w:t>que</w:t>
      </w:r>
      <w:r>
        <w:rPr>
          <w:spacing w:val="18"/>
        </w:rPr>
        <w:t xml:space="preserve"> </w:t>
      </w:r>
      <w:r>
        <w:rPr/>
        <w:t>prévu</w:t>
      </w:r>
      <w:r>
        <w:rPr>
          <w:spacing w:val="18"/>
        </w:rPr>
        <w:t xml:space="preserve"> </w:t>
      </w:r>
      <w:r>
        <w:rPr/>
        <w:t>par le CCAP. L’effet de l’actualisation n’est pas pris</w:t>
      </w:r>
      <w:r>
        <w:rPr>
          <w:spacing w:val="6"/>
        </w:rPr>
        <w:t xml:space="preserve"> </w:t>
      </w:r>
      <w:r>
        <w:rPr/>
        <w:t>en</w:t>
      </w:r>
      <w:r>
        <w:rPr>
          <w:spacing w:val="6"/>
        </w:rPr>
        <w:t xml:space="preserve"> </w:t>
      </w:r>
      <w:r>
        <w:rPr/>
        <w:t>considération</w:t>
      </w:r>
      <w:r>
        <w:rPr>
          <w:spacing w:val="6"/>
        </w:rPr>
        <w:t xml:space="preserve"> </w:t>
      </w:r>
      <w:r>
        <w:rPr/>
        <w:t>aux</w:t>
      </w:r>
      <w:r>
        <w:rPr>
          <w:spacing w:val="6"/>
        </w:rPr>
        <w:t xml:space="preserve"> </w:t>
      </w:r>
      <w:r>
        <w:rPr/>
        <w:t>fins</w:t>
      </w:r>
      <w:r>
        <w:rPr>
          <w:spacing w:val="6"/>
        </w:rPr>
        <w:t xml:space="preserve"> </w:t>
      </w:r>
      <w:r>
        <w:rPr/>
        <w:t>de</w:t>
      </w:r>
      <w:r>
        <w:rPr>
          <w:spacing w:val="6"/>
        </w:rPr>
        <w:t xml:space="preserve"> </w:t>
      </w:r>
      <w:r>
        <w:rPr/>
        <w:t>l’évaluation des offres.</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b/>
          <w:bCs/>
        </w:rPr>
        <w:t>Article</w:t>
      </w:r>
      <w:r>
        <w:rPr>
          <w:b/>
          <w:bCs/>
          <w:spacing w:val="6"/>
        </w:rPr>
        <w:t xml:space="preserve"> </w:t>
      </w:r>
      <w:r>
        <w:rPr>
          <w:b/>
          <w:bCs/>
        </w:rPr>
        <w:t>17</w:t>
      </w:r>
      <w:r>
        <w:rPr>
          <w:b/>
          <w:bCs/>
          <w:spacing w:val="6"/>
        </w:rPr>
        <w:t xml:space="preserve"> </w:t>
      </w:r>
      <w:r>
        <w:rPr>
          <w:b/>
          <w:bCs/>
        </w:rPr>
        <w:t>:</w:t>
      </w:r>
      <w:r>
        <w:rPr>
          <w:b/>
          <w:bCs/>
          <w:spacing w:val="6"/>
        </w:rPr>
        <w:t xml:space="preserve"> </w:t>
      </w:r>
      <w:r>
        <w:rPr>
          <w:b/>
          <w:bCs/>
        </w:rPr>
        <w:t>Caution</w:t>
      </w:r>
      <w:r>
        <w:rPr>
          <w:b/>
          <w:bCs/>
          <w:spacing w:val="6"/>
        </w:rPr>
        <w:t xml:space="preserve"> </w:t>
      </w:r>
      <w:r>
        <w:rPr>
          <w:b/>
          <w:bCs/>
        </w:rPr>
        <w:t>de</w:t>
      </w:r>
      <w:r>
        <w:rPr>
          <w:b/>
          <w:bCs/>
          <w:spacing w:val="6"/>
        </w:rPr>
        <w:t xml:space="preserve"> </w:t>
      </w:r>
      <w:r>
        <w:rPr>
          <w:b/>
          <w:bCs/>
        </w:rPr>
        <w:t>soumission</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 xml:space="preserve">17.1. </w:t>
      </w:r>
      <w:r>
        <w:rPr>
          <w:spacing w:val="3"/>
        </w:rPr>
        <w:t>E</w:t>
      </w:r>
      <w:r>
        <w:rPr/>
        <w:t xml:space="preserve">n </w:t>
      </w:r>
      <w:r>
        <w:rPr>
          <w:spacing w:val="-27"/>
        </w:rPr>
        <w:t xml:space="preserve"> </w:t>
      </w:r>
      <w:r>
        <w:rPr>
          <w:spacing w:val="3"/>
        </w:rPr>
        <w:t>applicatio</w:t>
      </w:r>
      <w:r>
        <w:rPr/>
        <w:t xml:space="preserve">n </w:t>
      </w:r>
      <w:r>
        <w:rPr>
          <w:spacing w:val="-27"/>
        </w:rPr>
        <w:t xml:space="preserve"> </w:t>
      </w:r>
      <w:r>
        <w:rPr>
          <w:spacing w:val="3"/>
        </w:rPr>
        <w:t>d</w:t>
      </w:r>
      <w:r>
        <w:rPr/>
        <w:t xml:space="preserve">e </w:t>
      </w:r>
      <w:r>
        <w:rPr>
          <w:spacing w:val="-27"/>
        </w:rPr>
        <w:t xml:space="preserve"> </w:t>
      </w:r>
      <w:r>
        <w:rPr>
          <w:spacing w:val="3"/>
        </w:rPr>
        <w:t>l'articl</w:t>
      </w:r>
      <w:r>
        <w:rPr/>
        <w:t xml:space="preserve">e </w:t>
      </w:r>
      <w:r>
        <w:rPr>
          <w:spacing w:val="-27"/>
        </w:rPr>
        <w:t xml:space="preserve"> </w:t>
      </w:r>
      <w:r>
        <w:rPr>
          <w:spacing w:val="3"/>
        </w:rPr>
        <w:t>1</w:t>
      </w:r>
      <w:r>
        <w:rPr/>
        <w:t xml:space="preserve">3 </w:t>
      </w:r>
      <w:r>
        <w:rPr>
          <w:spacing w:val="-27"/>
        </w:rPr>
        <w:t xml:space="preserve"> </w:t>
      </w:r>
      <w:r>
        <w:rPr>
          <w:spacing w:val="3"/>
        </w:rPr>
        <w:t>d</w:t>
      </w:r>
      <w:r>
        <w:rPr/>
        <w:t xml:space="preserve">u </w:t>
      </w:r>
      <w:r>
        <w:rPr>
          <w:spacing w:val="-27"/>
        </w:rPr>
        <w:t xml:space="preserve"> </w:t>
      </w:r>
      <w:r>
        <w:rPr>
          <w:spacing w:val="3"/>
        </w:rPr>
        <w:t xml:space="preserve">RGAO, </w:t>
      </w:r>
      <w:r>
        <w:rPr/>
        <w:t xml:space="preserve">le soumissionnaire fournira une caution de </w:t>
      </w:r>
      <w:r>
        <w:rPr>
          <w:spacing w:val="5"/>
        </w:rPr>
        <w:t>soumissio</w:t>
      </w:r>
      <w:r>
        <w:rPr/>
        <w:t xml:space="preserve">n </w:t>
      </w:r>
      <w:r>
        <w:rPr>
          <w:spacing w:val="-24"/>
        </w:rPr>
        <w:t xml:space="preserve"> </w:t>
      </w:r>
      <w:r>
        <w:rPr>
          <w:spacing w:val="5"/>
        </w:rPr>
        <w:t>d</w:t>
      </w:r>
      <w:r>
        <w:rPr/>
        <w:t xml:space="preserve">u </w:t>
      </w:r>
      <w:r>
        <w:rPr>
          <w:spacing w:val="-24"/>
        </w:rPr>
        <w:t xml:space="preserve"> </w:t>
      </w:r>
      <w:r>
        <w:rPr>
          <w:spacing w:val="5"/>
        </w:rPr>
        <w:t>montan</w:t>
      </w:r>
      <w:r>
        <w:rPr/>
        <w:t xml:space="preserve">t </w:t>
      </w:r>
      <w:r>
        <w:rPr>
          <w:spacing w:val="-24"/>
        </w:rPr>
        <w:t xml:space="preserve"> </w:t>
      </w:r>
      <w:r>
        <w:rPr>
          <w:spacing w:val="5"/>
        </w:rPr>
        <w:t>spécifi</w:t>
      </w:r>
      <w:r>
        <w:rPr/>
        <w:t xml:space="preserve">é </w:t>
      </w:r>
      <w:r>
        <w:rPr>
          <w:spacing w:val="-24"/>
        </w:rPr>
        <w:t xml:space="preserve"> </w:t>
      </w:r>
      <w:r>
        <w:rPr>
          <w:spacing w:val="5"/>
        </w:rPr>
        <w:t>dan</w:t>
      </w:r>
      <w:r>
        <w:rPr/>
        <w:t xml:space="preserve">s </w:t>
      </w:r>
      <w:r>
        <w:rPr>
          <w:spacing w:val="-24"/>
        </w:rPr>
        <w:t xml:space="preserve"> </w:t>
      </w:r>
      <w:r>
        <w:rPr>
          <w:spacing w:val="5"/>
        </w:rPr>
        <w:t xml:space="preserve">le </w:t>
      </w:r>
      <w:r>
        <w:rPr>
          <w:spacing w:val="2"/>
        </w:rPr>
        <w:t>Règlemen</w:t>
      </w:r>
      <w:r>
        <w:rPr/>
        <w:t xml:space="preserve">t </w:t>
      </w:r>
      <w:r>
        <w:rPr>
          <w:spacing w:val="-28"/>
        </w:rPr>
        <w:t xml:space="preserve"> </w:t>
      </w:r>
      <w:r>
        <w:rPr>
          <w:spacing w:val="2"/>
        </w:rPr>
        <w:t>Particulie</w:t>
      </w:r>
      <w:r>
        <w:rPr/>
        <w:t xml:space="preserve">r </w:t>
      </w:r>
      <w:r>
        <w:rPr>
          <w:spacing w:val="-28"/>
        </w:rPr>
        <w:t xml:space="preserve"> </w:t>
      </w:r>
      <w:r>
        <w:rPr>
          <w:spacing w:val="2"/>
        </w:rPr>
        <w:t>d</w:t>
      </w:r>
      <w:r>
        <w:rPr/>
        <w:t xml:space="preserve">e </w:t>
      </w:r>
      <w:r>
        <w:rPr>
          <w:spacing w:val="-28"/>
        </w:rPr>
        <w:t xml:space="preserve"> </w:t>
      </w:r>
      <w:r>
        <w:rPr>
          <w:spacing w:val="2"/>
        </w:rPr>
        <w:t>l'Appe</w:t>
      </w:r>
      <w:r>
        <w:rPr/>
        <w:t xml:space="preserve">l </w:t>
      </w:r>
      <w:r>
        <w:rPr>
          <w:spacing w:val="-28"/>
        </w:rPr>
        <w:t xml:space="preserve"> </w:t>
      </w:r>
      <w:r>
        <w:rPr>
          <w:spacing w:val="2"/>
        </w:rPr>
        <w:t xml:space="preserve">d'Offres, </w:t>
      </w:r>
      <w:r>
        <w:rPr/>
        <w:t>laquelle</w:t>
      </w:r>
      <w:r>
        <w:rPr>
          <w:spacing w:val="6"/>
        </w:rPr>
        <w:t xml:space="preserve"> </w:t>
      </w:r>
      <w:r>
        <w:rPr/>
        <w:t>fera</w:t>
      </w:r>
      <w:r>
        <w:rPr>
          <w:spacing w:val="6"/>
        </w:rPr>
        <w:t xml:space="preserve"> </w:t>
      </w:r>
      <w:r>
        <w:rPr/>
        <w:t>partie</w:t>
      </w:r>
      <w:r>
        <w:rPr>
          <w:spacing w:val="6"/>
        </w:rPr>
        <w:t xml:space="preserve"> </w:t>
      </w:r>
      <w:r>
        <w:rPr/>
        <w:t>intégrante</w:t>
      </w:r>
      <w:r>
        <w:rPr>
          <w:spacing w:val="6"/>
        </w:rPr>
        <w:t xml:space="preserve"> </w:t>
      </w:r>
      <w:r>
        <w:rPr/>
        <w:t>de</w:t>
      </w:r>
      <w:r>
        <w:rPr>
          <w:spacing w:val="6"/>
        </w:rPr>
        <w:t xml:space="preserve"> </w:t>
      </w:r>
      <w:r>
        <w:rPr/>
        <w:t>son</w:t>
      </w:r>
      <w:r>
        <w:rPr>
          <w:spacing w:val="6"/>
        </w:rPr>
        <w:t xml:space="preserve"> </w:t>
      </w:r>
      <w:r>
        <w:rPr/>
        <w:t>offre.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17.2. La caution de soumission sera conforme au modèle présenté dans le Dossier d’Appel d’Offres;</w:t>
      </w:r>
      <w:r>
        <w:rPr>
          <w:spacing w:val="9"/>
        </w:rPr>
        <w:t xml:space="preserve"> </w:t>
      </w:r>
      <w:r>
        <w:rPr/>
        <w:t>d’autres</w:t>
      </w:r>
      <w:r>
        <w:rPr>
          <w:spacing w:val="9"/>
        </w:rPr>
        <w:t xml:space="preserve"> </w:t>
      </w:r>
      <w:r>
        <w:rPr/>
        <w:t>modèles</w:t>
      </w:r>
      <w:r>
        <w:rPr>
          <w:spacing w:val="9"/>
        </w:rPr>
        <w:t xml:space="preserve"> </w:t>
      </w:r>
      <w:r>
        <w:rPr/>
        <w:t>peuvent</w:t>
      </w:r>
      <w:r>
        <w:rPr>
          <w:spacing w:val="9"/>
        </w:rPr>
        <w:t xml:space="preserve"> </w:t>
      </w:r>
      <w:r>
        <w:rPr/>
        <w:t>être</w:t>
      </w:r>
      <w:r>
        <w:rPr>
          <w:spacing w:val="9"/>
        </w:rPr>
        <w:t xml:space="preserve"> </w:t>
      </w:r>
      <w:r>
        <w:rPr/>
        <w:t>autorisés,</w:t>
      </w:r>
      <w:r>
        <w:rPr>
          <w:spacing w:val="4"/>
        </w:rPr>
        <w:t xml:space="preserve"> </w:t>
      </w:r>
      <w:r>
        <w:rPr/>
        <w:t>sous</w:t>
      </w:r>
      <w:r>
        <w:rPr>
          <w:spacing w:val="4"/>
        </w:rPr>
        <w:t xml:space="preserve"> </w:t>
      </w:r>
      <w:r>
        <w:rPr/>
        <w:t>réserve</w:t>
      </w:r>
      <w:r>
        <w:rPr>
          <w:spacing w:val="4"/>
        </w:rPr>
        <w:t xml:space="preserve"> </w:t>
      </w:r>
      <w:r>
        <w:rPr/>
        <w:t>de</w:t>
      </w:r>
      <w:r>
        <w:rPr>
          <w:spacing w:val="4"/>
        </w:rPr>
        <w:t xml:space="preserve"> </w:t>
      </w:r>
      <w:r>
        <w:rPr/>
        <w:t>l’approbation</w:t>
      </w:r>
      <w:r>
        <w:rPr>
          <w:spacing w:val="4"/>
        </w:rPr>
        <w:t xml:space="preserve"> </w:t>
      </w:r>
      <w:r>
        <w:rPr/>
        <w:t xml:space="preserve">préalable de </w:t>
      </w:r>
      <w:r>
        <w:rPr>
          <w:spacing w:val="5"/>
        </w:rPr>
        <w:t>l’Autorité Contractante</w:t>
      </w:r>
      <w:r>
        <w:rPr/>
        <w:t>.</w:t>
      </w:r>
      <w:r>
        <w:rPr>
          <w:b/>
          <w:i/>
        </w:rPr>
        <w:t xml:space="preserve"> </w:t>
      </w:r>
      <w:r>
        <w:rPr>
          <w:spacing w:val="5"/>
        </w:rPr>
        <w:t>L</w:t>
      </w:r>
      <w:r>
        <w:rPr/>
        <w:t>a</w:t>
      </w:r>
      <w:r>
        <w:rPr>
          <w:b/>
          <w:i/>
        </w:rPr>
        <w:t xml:space="preserve"> </w:t>
      </w:r>
      <w:r>
        <w:rPr>
          <w:spacing w:val="5"/>
        </w:rPr>
        <w:t>Cautio</w:t>
      </w:r>
      <w:r>
        <w:rPr/>
        <w:t>n</w:t>
      </w:r>
      <w:r>
        <w:rPr>
          <w:b/>
          <w:i/>
        </w:rPr>
        <w:t xml:space="preserve"> </w:t>
      </w:r>
      <w:r>
        <w:rPr>
          <w:spacing w:val="5"/>
        </w:rPr>
        <w:t xml:space="preserve">de </w:t>
      </w:r>
      <w:r>
        <w:rPr/>
        <w:t>soumission</w:t>
      </w:r>
      <w:r>
        <w:rPr>
          <w:spacing w:val="30"/>
        </w:rPr>
        <w:t xml:space="preserve"> </w:t>
      </w:r>
      <w:r>
        <w:rPr/>
        <w:t>demeurera</w:t>
      </w:r>
      <w:r>
        <w:rPr>
          <w:spacing w:val="30"/>
        </w:rPr>
        <w:t xml:space="preserve"> </w:t>
      </w:r>
      <w:r>
        <w:rPr/>
        <w:t>valide</w:t>
      </w:r>
      <w:r>
        <w:rPr>
          <w:spacing w:val="30"/>
        </w:rPr>
        <w:t xml:space="preserve"> </w:t>
      </w:r>
      <w:r>
        <w:rPr/>
        <w:t>pendant</w:t>
      </w:r>
      <w:r>
        <w:rPr>
          <w:spacing w:val="30"/>
        </w:rPr>
        <w:t xml:space="preserve"> </w:t>
      </w:r>
      <w:r>
        <w:rPr/>
        <w:t>trente (30)</w:t>
      </w:r>
      <w:r>
        <w:rPr>
          <w:spacing w:val="-8"/>
        </w:rPr>
        <w:t xml:space="preserve"> </w:t>
      </w:r>
      <w:r>
        <w:rPr/>
        <w:t>jours</w:t>
      </w:r>
      <w:r>
        <w:rPr>
          <w:spacing w:val="-8"/>
        </w:rPr>
        <w:t xml:space="preserve"> </w:t>
      </w:r>
      <w:r>
        <w:rPr/>
        <w:t>au-delà</w:t>
      </w:r>
      <w:r>
        <w:rPr>
          <w:spacing w:val="-8"/>
        </w:rPr>
        <w:t xml:space="preserve"> </w:t>
      </w:r>
      <w:r>
        <w:rPr/>
        <w:t>de</w:t>
      </w:r>
      <w:r>
        <w:rPr>
          <w:spacing w:val="-8"/>
        </w:rPr>
        <w:t xml:space="preserve"> </w:t>
      </w:r>
      <w:r>
        <w:rPr/>
        <w:t>la</w:t>
      </w:r>
      <w:r>
        <w:rPr>
          <w:spacing w:val="-8"/>
        </w:rPr>
        <w:t xml:space="preserve"> </w:t>
      </w:r>
      <w:r>
        <w:rPr/>
        <w:t>date</w:t>
      </w:r>
      <w:r>
        <w:rPr>
          <w:spacing w:val="-8"/>
        </w:rPr>
        <w:t xml:space="preserve"> </w:t>
      </w:r>
      <w:r>
        <w:rPr/>
        <w:t>limite</w:t>
      </w:r>
      <w:r>
        <w:rPr>
          <w:spacing w:val="-8"/>
        </w:rPr>
        <w:t xml:space="preserve"> initiale </w:t>
      </w:r>
      <w:r>
        <w:rPr/>
        <w:t>de validité</w:t>
      </w:r>
      <w:r>
        <w:rPr>
          <w:spacing w:val="22"/>
        </w:rPr>
        <w:t xml:space="preserve"> </w:t>
      </w:r>
      <w:r>
        <w:rPr/>
        <w:t>des</w:t>
      </w:r>
      <w:r>
        <w:rPr>
          <w:spacing w:val="22"/>
        </w:rPr>
        <w:t xml:space="preserve"> </w:t>
      </w:r>
      <w:r>
        <w:rPr/>
        <w:t>offres,</w:t>
      </w:r>
      <w:r>
        <w:rPr>
          <w:spacing w:val="22"/>
        </w:rPr>
        <w:t xml:space="preserve"> </w:t>
      </w:r>
      <w:r>
        <w:rPr/>
        <w:t>ou</w:t>
      </w:r>
      <w:r>
        <w:rPr>
          <w:spacing w:val="22"/>
        </w:rPr>
        <w:t xml:space="preserve"> </w:t>
      </w:r>
      <w:r>
        <w:rPr/>
        <w:t>de</w:t>
      </w:r>
      <w:r>
        <w:rPr>
          <w:spacing w:val="22"/>
        </w:rPr>
        <w:t xml:space="preserve"> </w:t>
      </w:r>
      <w:r>
        <w:rPr/>
        <w:t>toute</w:t>
      </w:r>
      <w:r>
        <w:rPr>
          <w:spacing w:val="22"/>
        </w:rPr>
        <w:t xml:space="preserve"> </w:t>
      </w:r>
      <w:r>
        <w:rPr/>
        <w:t>nouvelle</w:t>
      </w:r>
      <w:r>
        <w:rPr>
          <w:spacing w:val="22"/>
        </w:rPr>
        <w:t xml:space="preserve"> </w:t>
      </w:r>
      <w:r>
        <w:rPr/>
        <w:t>date limite de validité demandée par l’Autorité Contractante et acceptée par le soumission</w:t>
      </w:r>
      <w:r>
        <w:rPr>
          <w:spacing w:val="4"/>
        </w:rPr>
        <w:t>naire</w:t>
      </w:r>
      <w:r>
        <w:rPr/>
        <w:t>,</w:t>
      </w:r>
      <w:r>
        <w:rPr>
          <w:spacing w:val="-26"/>
        </w:rPr>
        <w:t xml:space="preserve"> </w:t>
      </w:r>
      <w:r>
        <w:rPr>
          <w:spacing w:val="4"/>
        </w:rPr>
        <w:t>conformémen</w:t>
      </w:r>
      <w:r>
        <w:rPr/>
        <w:t xml:space="preserve">t </w:t>
      </w:r>
      <w:r>
        <w:rPr>
          <w:spacing w:val="-26"/>
        </w:rPr>
        <w:t xml:space="preserve"> </w:t>
      </w:r>
      <w:r>
        <w:rPr>
          <w:spacing w:val="4"/>
        </w:rPr>
        <w:t>au</w:t>
      </w:r>
      <w:r>
        <w:rPr/>
        <w:t xml:space="preserve">x </w:t>
      </w:r>
      <w:r>
        <w:rPr>
          <w:spacing w:val="-26"/>
        </w:rPr>
        <w:t xml:space="preserve"> </w:t>
      </w:r>
      <w:r>
        <w:rPr>
          <w:spacing w:val="4"/>
        </w:rPr>
        <w:t>disposition</w:t>
      </w:r>
      <w:r>
        <w:rPr/>
        <w:t xml:space="preserve">s </w:t>
      </w:r>
      <w:r>
        <w:rPr>
          <w:spacing w:val="-26"/>
        </w:rPr>
        <w:t xml:space="preserve"> </w:t>
      </w:r>
      <w:r>
        <w:rPr>
          <w:spacing w:val="4"/>
        </w:rPr>
        <w:t xml:space="preserve">de </w:t>
      </w:r>
      <w:r>
        <w:rPr/>
        <w:t>l’Article</w:t>
      </w:r>
      <w:r>
        <w:rPr>
          <w:spacing w:val="6"/>
        </w:rPr>
        <w:t xml:space="preserve"> </w:t>
      </w:r>
      <w:r>
        <w:rPr/>
        <w:t>16.2</w:t>
      </w:r>
      <w:r>
        <w:rPr>
          <w:spacing w:val="6"/>
        </w:rPr>
        <w:t xml:space="preserve"> </w:t>
      </w:r>
      <w:r>
        <w:rPr/>
        <w:t>du</w:t>
      </w:r>
      <w:r>
        <w:rPr>
          <w:spacing w:val="6"/>
        </w:rPr>
        <w:t xml:space="preserve"> </w:t>
      </w:r>
      <w:r>
        <w:rPr/>
        <w:t>RGAO.</w:t>
      </w:r>
    </w:p>
    <w:p>
      <w:pPr>
        <w:pStyle w:val="Normal"/>
        <w:widowControl w:val="false"/>
        <w:suppressAutoHyphens w:val="true"/>
        <w:jc w:val="both"/>
        <w:textAlignment w:val="baseline"/>
        <w:rPr/>
      </w:pPr>
      <w:r>
        <w:rPr/>
      </w:r>
    </w:p>
    <w:p>
      <w:pPr>
        <w:pStyle w:val="Normal"/>
        <w:widowControl w:val="false"/>
        <w:tabs>
          <w:tab w:val="clear" w:pos="708"/>
          <w:tab w:val="left" w:pos="1560" w:leader="none"/>
          <w:tab w:val="left" w:pos="2140" w:leader="none"/>
          <w:tab w:val="left" w:pos="3380" w:leader="none"/>
          <w:tab w:val="left" w:pos="3820" w:leader="none"/>
          <w:tab w:val="left" w:pos="4820" w:leader="none"/>
        </w:tabs>
        <w:suppressAutoHyphens w:val="true"/>
        <w:jc w:val="both"/>
        <w:textAlignment w:val="baseline"/>
        <w:rPr/>
      </w:pPr>
      <w:r>
        <w:rPr/>
        <w:t>17.3. Toute</w:t>
      </w:r>
      <w:r>
        <w:rPr>
          <w:spacing w:val="21"/>
        </w:rPr>
        <w:t xml:space="preserve"> </w:t>
      </w:r>
      <w:r>
        <w:rPr/>
        <w:t>offre</w:t>
      </w:r>
      <w:r>
        <w:rPr>
          <w:spacing w:val="21"/>
        </w:rPr>
        <w:t xml:space="preserve"> </w:t>
      </w:r>
      <w:r>
        <w:rPr/>
        <w:t>non</w:t>
      </w:r>
      <w:r>
        <w:rPr>
          <w:spacing w:val="21"/>
        </w:rPr>
        <w:t xml:space="preserve"> </w:t>
      </w:r>
      <w:r>
        <w:rPr/>
        <w:t>accompagnée</w:t>
      </w:r>
      <w:r>
        <w:rPr>
          <w:spacing w:val="21"/>
        </w:rPr>
        <w:t xml:space="preserve"> </w:t>
      </w:r>
      <w:r>
        <w:rPr/>
        <w:t>d’une</w:t>
      </w:r>
      <w:r>
        <w:rPr>
          <w:spacing w:val="21"/>
        </w:rPr>
        <w:t xml:space="preserve"> </w:t>
      </w:r>
      <w:r>
        <w:rPr/>
        <w:t>Caution de</w:t>
      </w:r>
      <w:r>
        <w:rPr>
          <w:spacing w:val="10"/>
        </w:rPr>
        <w:t xml:space="preserve"> </w:t>
      </w:r>
      <w:r>
        <w:rPr/>
        <w:t>Soumission</w:t>
      </w:r>
      <w:r>
        <w:rPr>
          <w:spacing w:val="10"/>
        </w:rPr>
        <w:t xml:space="preserve"> </w:t>
      </w:r>
      <w:r>
        <w:rPr/>
        <w:t>acceptable</w:t>
      </w:r>
      <w:r>
        <w:rPr>
          <w:spacing w:val="10"/>
        </w:rPr>
        <w:t xml:space="preserve"> </w:t>
      </w:r>
      <w:r>
        <w:rPr/>
        <w:t>sera</w:t>
      </w:r>
      <w:r>
        <w:rPr>
          <w:spacing w:val="10"/>
        </w:rPr>
        <w:t xml:space="preserve"> </w:t>
      </w:r>
      <w:r>
        <w:rPr/>
        <w:t>rejetée</w:t>
      </w:r>
      <w:r>
        <w:rPr>
          <w:spacing w:val="10"/>
        </w:rPr>
        <w:t xml:space="preserve"> </w:t>
      </w:r>
      <w:r>
        <w:rPr/>
        <w:t>par</w:t>
      </w:r>
      <w:r>
        <w:rPr>
          <w:spacing w:val="10"/>
        </w:rPr>
        <w:t xml:space="preserve"> </w:t>
      </w:r>
      <w:r>
        <w:rPr/>
        <w:t xml:space="preserve">la </w:t>
      </w:r>
      <w:r>
        <w:rPr>
          <w:spacing w:val="5"/>
        </w:rPr>
        <w:t>Commissio</w:t>
      </w:r>
      <w:r>
        <w:rPr/>
        <w:t xml:space="preserve">n </w:t>
      </w:r>
      <w:r>
        <w:rPr>
          <w:spacing w:val="5"/>
        </w:rPr>
        <w:t>d</w:t>
      </w:r>
      <w:r>
        <w:rPr/>
        <w:t>e</w:t>
      </w:r>
      <w:r>
        <w:rPr>
          <w:spacing w:val="-5"/>
        </w:rPr>
        <w:t xml:space="preserve"> </w:t>
      </w:r>
      <w:r>
        <w:rPr>
          <w:spacing w:val="5"/>
        </w:rPr>
        <w:t>Passatio</w:t>
      </w:r>
      <w:r>
        <w:rPr/>
        <w:t>n</w:t>
      </w:r>
      <w:r>
        <w:rPr>
          <w:spacing w:val="-5"/>
        </w:rPr>
        <w:t xml:space="preserve"> </w:t>
      </w:r>
      <w:r>
        <w:rPr>
          <w:spacing w:val="5"/>
        </w:rPr>
        <w:t>de</w:t>
      </w:r>
      <w:r>
        <w:rPr/>
        <w:t xml:space="preserve">s </w:t>
      </w:r>
      <w:r>
        <w:rPr>
          <w:spacing w:val="5"/>
        </w:rPr>
        <w:t>Marchés comm</w:t>
      </w:r>
      <w:r>
        <w:rPr/>
        <w:t>e</w:t>
      </w:r>
      <w:r>
        <w:rPr>
          <w:i/>
        </w:rPr>
        <w:t xml:space="preserve"> </w:t>
      </w:r>
      <w:r>
        <w:rPr>
          <w:spacing w:val="5"/>
        </w:rPr>
        <w:t>no</w:t>
      </w:r>
      <w:r>
        <w:rPr/>
        <w:t>n</w:t>
      </w:r>
      <w:r>
        <w:rPr>
          <w:i/>
        </w:rPr>
        <w:t xml:space="preserve"> </w:t>
      </w:r>
      <w:r>
        <w:rPr>
          <w:spacing w:val="5"/>
        </w:rPr>
        <w:t>conforme</w:t>
      </w:r>
      <w:r>
        <w:rPr/>
        <w:t>.</w:t>
      </w:r>
      <w:r>
        <w:rPr>
          <w:i/>
        </w:rPr>
        <w:t xml:space="preserve"> </w:t>
      </w:r>
      <w:r>
        <w:rPr>
          <w:spacing w:val="5"/>
        </w:rPr>
        <w:t>L</w:t>
      </w:r>
      <w:r>
        <w:rPr/>
        <w:t>a</w:t>
      </w:r>
      <w:r>
        <w:rPr>
          <w:i/>
        </w:rPr>
        <w:t xml:space="preserve"> </w:t>
      </w:r>
      <w:r>
        <w:rPr>
          <w:spacing w:val="5"/>
        </w:rPr>
        <w:t>Cautio</w:t>
      </w:r>
      <w:r>
        <w:rPr/>
        <w:t>n</w:t>
      </w:r>
      <w:r>
        <w:rPr>
          <w:i/>
        </w:rPr>
        <w:t xml:space="preserve"> </w:t>
      </w:r>
      <w:r>
        <w:rPr>
          <w:spacing w:val="5"/>
        </w:rPr>
        <w:t xml:space="preserve">de </w:t>
      </w:r>
      <w:r>
        <w:rPr>
          <w:spacing w:val="1"/>
        </w:rPr>
        <w:t>soumissio</w:t>
      </w:r>
      <w:r>
        <w:rPr/>
        <w:t xml:space="preserve">n </w:t>
      </w:r>
      <w:r>
        <w:rPr>
          <w:spacing w:val="-29"/>
        </w:rPr>
        <w:t xml:space="preserve"> </w:t>
      </w:r>
      <w:r>
        <w:rPr>
          <w:spacing w:val="1"/>
        </w:rPr>
        <w:t>d’u</w:t>
      </w:r>
      <w:r>
        <w:rPr/>
        <w:t xml:space="preserve">n </w:t>
      </w:r>
      <w:r>
        <w:rPr>
          <w:spacing w:val="-29"/>
        </w:rPr>
        <w:t xml:space="preserve"> </w:t>
      </w:r>
      <w:r>
        <w:rPr>
          <w:spacing w:val="1"/>
        </w:rPr>
        <w:t>groupemen</w:t>
      </w:r>
      <w:r>
        <w:rPr/>
        <w:t xml:space="preserve">t </w:t>
      </w:r>
      <w:r>
        <w:rPr>
          <w:spacing w:val="-29"/>
        </w:rPr>
        <w:t xml:space="preserve"> </w:t>
      </w:r>
      <w:r>
        <w:rPr>
          <w:spacing w:val="1"/>
        </w:rPr>
        <w:t xml:space="preserve">d’entreprises </w:t>
      </w:r>
      <w:r>
        <w:rPr>
          <w:spacing w:val="5"/>
        </w:rPr>
        <w:t>doi</w:t>
      </w:r>
      <w:r>
        <w:rPr/>
        <w:t xml:space="preserve">t </w:t>
      </w:r>
      <w:r>
        <w:rPr>
          <w:spacing w:val="-25"/>
        </w:rPr>
        <w:t xml:space="preserve"> </w:t>
      </w:r>
      <w:r>
        <w:rPr>
          <w:spacing w:val="5"/>
        </w:rPr>
        <w:t>êtr</w:t>
      </w:r>
      <w:r>
        <w:rPr/>
        <w:t xml:space="preserve">e </w:t>
      </w:r>
      <w:r>
        <w:rPr>
          <w:spacing w:val="-25"/>
        </w:rPr>
        <w:t xml:space="preserve"> </w:t>
      </w:r>
      <w:r>
        <w:rPr>
          <w:spacing w:val="5"/>
        </w:rPr>
        <w:t>établi</w:t>
      </w:r>
      <w:r>
        <w:rPr/>
        <w:t xml:space="preserve">e </w:t>
      </w:r>
      <w:r>
        <w:rPr>
          <w:spacing w:val="-25"/>
        </w:rPr>
        <w:t xml:space="preserve"> </w:t>
      </w:r>
      <w:r>
        <w:rPr>
          <w:spacing w:val="5"/>
        </w:rPr>
        <w:t>a</w:t>
      </w:r>
      <w:r>
        <w:rPr/>
        <w:t xml:space="preserve">u </w:t>
      </w:r>
      <w:r>
        <w:rPr>
          <w:spacing w:val="-25"/>
        </w:rPr>
        <w:t xml:space="preserve"> </w:t>
      </w:r>
      <w:r>
        <w:rPr>
          <w:spacing w:val="5"/>
        </w:rPr>
        <w:t>no</w:t>
      </w:r>
      <w:r>
        <w:rPr/>
        <w:t xml:space="preserve">m </w:t>
      </w:r>
      <w:r>
        <w:rPr>
          <w:spacing w:val="-25"/>
        </w:rPr>
        <w:t xml:space="preserve"> </w:t>
      </w:r>
      <w:r>
        <w:rPr>
          <w:spacing w:val="5"/>
        </w:rPr>
        <w:t>d</w:t>
      </w:r>
      <w:r>
        <w:rPr/>
        <w:t xml:space="preserve">u </w:t>
      </w:r>
      <w:r>
        <w:rPr>
          <w:spacing w:val="-25"/>
        </w:rPr>
        <w:t xml:space="preserve"> </w:t>
      </w:r>
      <w:r>
        <w:rPr>
          <w:spacing w:val="5"/>
        </w:rPr>
        <w:t xml:space="preserve">mandataire </w:t>
      </w:r>
      <w:r>
        <w:rPr/>
        <w:t>soumettant l’offre et mentionner chacun des membres</w:t>
      </w:r>
      <w:r>
        <w:rPr>
          <w:spacing w:val="6"/>
        </w:rPr>
        <w:t xml:space="preserve"> </w:t>
      </w:r>
      <w:r>
        <w:rPr/>
        <w:t>du</w:t>
      </w:r>
      <w:r>
        <w:rPr>
          <w:spacing w:val="6"/>
        </w:rPr>
        <w:t xml:space="preserve"> </w:t>
      </w:r>
      <w:r>
        <w:rPr/>
        <w:t>groupement.</w:t>
      </w:r>
    </w:p>
    <w:p>
      <w:pPr>
        <w:pStyle w:val="Normal"/>
        <w:widowControl w:val="false"/>
        <w:suppressAutoHyphens w:val="true"/>
        <w:jc w:val="both"/>
        <w:textAlignment w:val="baseline"/>
        <w:rPr/>
      </w:pPr>
      <w:r>
        <w:rPr/>
      </w:r>
    </w:p>
    <w:p>
      <w:pPr>
        <w:pStyle w:val="Normal"/>
        <w:widowControl w:val="false"/>
        <w:tabs>
          <w:tab w:val="clear" w:pos="708"/>
          <w:tab w:val="left" w:pos="1560" w:leader="none"/>
          <w:tab w:val="left" w:pos="2140" w:leader="none"/>
          <w:tab w:val="left" w:pos="3380" w:leader="none"/>
          <w:tab w:val="left" w:pos="3820" w:leader="none"/>
          <w:tab w:val="left" w:pos="4820" w:leader="none"/>
        </w:tabs>
        <w:suppressAutoHyphens w:val="true"/>
        <w:jc w:val="both"/>
        <w:textAlignment w:val="baseline"/>
        <w:rPr/>
      </w:pPr>
      <w:r>
        <w:rPr/>
        <w:t>17.4. Les  cautions de soumission et  les  offres des soumissionnaires non retenus seront restituées dans un délai de quinze (15) jours à compter de la date de publication des résultats.</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17.5. La</w:t>
      </w:r>
      <w:r>
        <w:rPr>
          <w:spacing w:val="28"/>
        </w:rPr>
        <w:t xml:space="preserve"> </w:t>
      </w:r>
      <w:r>
        <w:rPr/>
        <w:t>caution</w:t>
      </w:r>
      <w:r>
        <w:rPr>
          <w:spacing w:val="28"/>
        </w:rPr>
        <w:t xml:space="preserve"> </w:t>
      </w:r>
      <w:r>
        <w:rPr/>
        <w:t>de</w:t>
      </w:r>
      <w:r>
        <w:rPr>
          <w:spacing w:val="28"/>
        </w:rPr>
        <w:t xml:space="preserve"> </w:t>
      </w:r>
      <w:r>
        <w:rPr/>
        <w:t>soumission</w:t>
      </w:r>
      <w:r>
        <w:rPr>
          <w:spacing w:val="28"/>
        </w:rPr>
        <w:t xml:space="preserve"> </w:t>
      </w:r>
      <w:r>
        <w:rPr/>
        <w:t>de</w:t>
      </w:r>
      <w:r>
        <w:rPr>
          <w:spacing w:val="28"/>
        </w:rPr>
        <w:t xml:space="preserve"> </w:t>
      </w:r>
      <w:r>
        <w:rPr/>
        <w:t>l’attributaire</w:t>
      </w:r>
      <w:r>
        <w:rPr>
          <w:spacing w:val="28"/>
        </w:rPr>
        <w:t xml:space="preserve"> </w:t>
      </w:r>
      <w:r>
        <w:rPr/>
        <w:t>du Marché</w:t>
      </w:r>
      <w:r>
        <w:rPr>
          <w:spacing w:val="19"/>
        </w:rPr>
        <w:t xml:space="preserve"> </w:t>
      </w:r>
      <w:r>
        <w:rPr/>
        <w:t>sera</w:t>
      </w:r>
      <w:r>
        <w:rPr>
          <w:spacing w:val="19"/>
        </w:rPr>
        <w:t xml:space="preserve"> </w:t>
      </w:r>
      <w:r>
        <w:rPr/>
        <w:t>libérée</w:t>
      </w:r>
      <w:r>
        <w:rPr>
          <w:spacing w:val="19"/>
        </w:rPr>
        <w:t xml:space="preserve"> </w:t>
      </w:r>
      <w:r>
        <w:rPr/>
        <w:t>dès</w:t>
      </w:r>
      <w:r>
        <w:rPr>
          <w:spacing w:val="19"/>
        </w:rPr>
        <w:t xml:space="preserve"> </w:t>
      </w:r>
      <w:r>
        <w:rPr/>
        <w:t>que</w:t>
      </w:r>
      <w:r>
        <w:rPr>
          <w:spacing w:val="19"/>
        </w:rPr>
        <w:t xml:space="preserve"> </w:t>
      </w:r>
      <w:r>
        <w:rPr/>
        <w:t>ce</w:t>
      </w:r>
      <w:r>
        <w:rPr>
          <w:spacing w:val="19"/>
        </w:rPr>
        <w:t xml:space="preserve"> </w:t>
      </w:r>
      <w:r>
        <w:rPr/>
        <w:t>dernier</w:t>
      </w:r>
      <w:r>
        <w:rPr>
          <w:spacing w:val="19"/>
        </w:rPr>
        <w:t xml:space="preserve"> </w:t>
      </w:r>
      <w:r>
        <w:rPr/>
        <w:t>aura signé le marché et fourni le Cautionnement définitif</w:t>
      </w:r>
      <w:r>
        <w:rPr>
          <w:spacing w:val="6"/>
        </w:rPr>
        <w:t xml:space="preserve"> </w:t>
      </w:r>
      <w:r>
        <w:rPr/>
        <w:t>requis.</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17.6. La</w:t>
      </w:r>
      <w:r>
        <w:rPr>
          <w:spacing w:val="6"/>
        </w:rPr>
        <w:t xml:space="preserve"> </w:t>
      </w:r>
      <w:r>
        <w:rPr/>
        <w:t>caution</w:t>
      </w:r>
      <w:r>
        <w:rPr>
          <w:spacing w:val="6"/>
        </w:rPr>
        <w:t xml:space="preserve"> </w:t>
      </w:r>
      <w:r>
        <w:rPr/>
        <w:t>de</w:t>
      </w:r>
      <w:r>
        <w:rPr>
          <w:spacing w:val="6"/>
        </w:rPr>
        <w:t xml:space="preserve"> </w:t>
      </w:r>
      <w:r>
        <w:rPr/>
        <w:t>soumission</w:t>
      </w:r>
      <w:r>
        <w:rPr>
          <w:spacing w:val="6"/>
        </w:rPr>
        <w:t xml:space="preserve"> </w:t>
      </w:r>
      <w:r>
        <w:rPr/>
        <w:t>peut</w:t>
      </w:r>
      <w:r>
        <w:rPr>
          <w:spacing w:val="6"/>
        </w:rPr>
        <w:t xml:space="preserve"> </w:t>
      </w:r>
      <w:r>
        <w:rPr/>
        <w:t>être</w:t>
      </w:r>
      <w:r>
        <w:rPr>
          <w:spacing w:val="6"/>
        </w:rPr>
        <w:t xml:space="preserve"> </w:t>
      </w:r>
      <w:r>
        <w:rPr/>
        <w:t>saisie</w:t>
      </w:r>
      <w:r>
        <w:rPr>
          <w:spacing w:val="6"/>
        </w:rPr>
        <w:t xml:space="preserve"> </w:t>
      </w:r>
      <w:r>
        <w:rPr/>
        <w:t>:</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a. Si le soumissionnaire retire son offre durant la période</w:t>
      </w:r>
      <w:r>
        <w:rPr>
          <w:spacing w:val="6"/>
        </w:rPr>
        <w:t xml:space="preserve"> </w:t>
      </w:r>
      <w:r>
        <w:rPr/>
        <w:t>de</w:t>
      </w:r>
      <w:r>
        <w:rPr>
          <w:spacing w:val="6"/>
        </w:rPr>
        <w:t xml:space="preserve"> </w:t>
      </w:r>
      <w:r>
        <w:rPr/>
        <w:t>validité</w:t>
      </w:r>
      <w:r>
        <w:rPr>
          <w:spacing w:val="6"/>
        </w:rPr>
        <w:t xml:space="preserve"> </w:t>
      </w:r>
      <w:r>
        <w:rPr/>
        <w:t>;</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b. Si,</w:t>
      </w:r>
      <w:r>
        <w:rPr>
          <w:spacing w:val="6"/>
        </w:rPr>
        <w:t xml:space="preserve"> </w:t>
      </w:r>
      <w:r>
        <w:rPr/>
        <w:t>le</w:t>
      </w:r>
      <w:r>
        <w:rPr>
          <w:spacing w:val="6"/>
        </w:rPr>
        <w:t xml:space="preserve"> </w:t>
      </w:r>
      <w:r>
        <w:rPr/>
        <w:t>soumissionnaire</w:t>
      </w:r>
      <w:r>
        <w:rPr>
          <w:spacing w:val="6"/>
        </w:rPr>
        <w:t xml:space="preserve"> </w:t>
      </w:r>
      <w:r>
        <w:rPr/>
        <w:t>retenu</w:t>
      </w:r>
      <w:r>
        <w:rPr>
          <w:spacing w:val="6"/>
        </w:rPr>
        <w:t xml:space="preserve"> </w:t>
      </w:r>
      <w:r>
        <w:rPr/>
        <w:t>:</w:t>
      </w:r>
    </w:p>
    <w:p>
      <w:pPr>
        <w:pStyle w:val="Normal"/>
        <w:widowControl w:val="false"/>
        <w:suppressAutoHyphens w:val="true"/>
        <w:jc w:val="both"/>
        <w:textAlignment w:val="baseline"/>
        <w:rPr/>
      </w:pPr>
      <w:r>
        <w:rPr/>
      </w:r>
    </w:p>
    <w:p>
      <w:pPr>
        <w:pStyle w:val="Normal"/>
        <w:widowControl w:val="false"/>
        <w:suppressAutoHyphens w:val="true"/>
        <w:ind w:left="567" w:hanging="283"/>
        <w:jc w:val="both"/>
        <w:textAlignment w:val="baseline"/>
        <w:rPr/>
      </w:pPr>
      <w:r>
        <w:rPr/>
        <w:t xml:space="preserve">i. </w:t>
      </w:r>
      <w:r>
        <w:rPr>
          <w:spacing w:val="-9"/>
        </w:rPr>
        <w:t xml:space="preserve"> </w:t>
      </w:r>
      <w:r>
        <w:rPr/>
        <w:t>Manque</w:t>
      </w:r>
      <w:r>
        <w:rPr>
          <w:spacing w:val="17"/>
        </w:rPr>
        <w:t xml:space="preserve"> </w:t>
      </w:r>
      <w:r>
        <w:rPr/>
        <w:t>à</w:t>
      </w:r>
      <w:r>
        <w:rPr>
          <w:spacing w:val="17"/>
        </w:rPr>
        <w:t xml:space="preserve"> </w:t>
      </w:r>
      <w:r>
        <w:rPr/>
        <w:t>son</w:t>
      </w:r>
      <w:r>
        <w:rPr>
          <w:spacing w:val="17"/>
        </w:rPr>
        <w:t xml:space="preserve"> </w:t>
      </w:r>
      <w:r>
        <w:rPr/>
        <w:t>obligation</w:t>
      </w:r>
      <w:r>
        <w:rPr>
          <w:spacing w:val="17"/>
        </w:rPr>
        <w:t xml:space="preserve"> </w:t>
      </w:r>
      <w:r>
        <w:rPr/>
        <w:t>de</w:t>
      </w:r>
      <w:r>
        <w:rPr>
          <w:spacing w:val="17"/>
        </w:rPr>
        <w:t xml:space="preserve"> </w:t>
      </w:r>
      <w:r>
        <w:rPr/>
        <w:t>souscrire</w:t>
      </w:r>
      <w:r>
        <w:rPr>
          <w:spacing w:val="17"/>
        </w:rPr>
        <w:t xml:space="preserve"> </w:t>
      </w:r>
      <w:r>
        <w:rPr/>
        <w:t>le</w:t>
      </w:r>
      <w:r>
        <w:rPr>
          <w:spacing w:val="17"/>
        </w:rPr>
        <w:t xml:space="preserve"> </w:t>
      </w:r>
      <w:r>
        <w:rPr/>
        <w:t>marché en</w:t>
      </w:r>
      <w:r>
        <w:rPr>
          <w:spacing w:val="6"/>
        </w:rPr>
        <w:t xml:space="preserve"> </w:t>
      </w:r>
      <w:r>
        <w:rPr/>
        <w:t>application</w:t>
      </w:r>
      <w:r>
        <w:rPr>
          <w:spacing w:val="6"/>
        </w:rPr>
        <w:t xml:space="preserve"> </w:t>
      </w:r>
      <w:r>
        <w:rPr/>
        <w:t>de</w:t>
      </w:r>
      <w:r>
        <w:rPr>
          <w:spacing w:val="6"/>
        </w:rPr>
        <w:t xml:space="preserve"> </w:t>
      </w:r>
      <w:r>
        <w:rPr/>
        <w:t xml:space="preserve">l’article 38 </w:t>
      </w:r>
      <w:r>
        <w:rPr>
          <w:spacing w:val="6"/>
        </w:rPr>
        <w:t xml:space="preserve"> </w:t>
      </w:r>
      <w:r>
        <w:rPr/>
        <w:t>du</w:t>
      </w:r>
      <w:r>
        <w:rPr>
          <w:spacing w:val="6"/>
        </w:rPr>
        <w:t xml:space="preserve"> </w:t>
      </w:r>
      <w:r>
        <w:rPr/>
        <w:t>RGAO,</w:t>
      </w:r>
      <w:r>
        <w:rPr>
          <w:spacing w:val="6"/>
        </w:rPr>
        <w:t xml:space="preserve"> </w:t>
      </w:r>
      <w:r>
        <w:rPr/>
        <w:t>ou</w:t>
      </w:r>
    </w:p>
    <w:p>
      <w:pPr>
        <w:pStyle w:val="Normal"/>
        <w:widowControl w:val="false"/>
        <w:suppressAutoHyphens w:val="true"/>
        <w:ind w:left="567" w:hanging="283"/>
        <w:jc w:val="both"/>
        <w:textAlignment w:val="baseline"/>
        <w:rPr/>
      </w:pPr>
      <w:r>
        <w:rPr/>
        <w:t>ii. Manque à son obligation de fournir le cautionnement définitif en application de l’article 39 du RGAO.</w:t>
      </w:r>
    </w:p>
    <w:p>
      <w:pPr>
        <w:pStyle w:val="Normal"/>
        <w:widowControl w:val="false"/>
        <w:suppressAutoHyphens w:val="true"/>
        <w:ind w:left="567" w:hanging="283"/>
        <w:jc w:val="both"/>
        <w:textAlignment w:val="baseline"/>
        <w:rPr/>
      </w:pPr>
      <w:r>
        <w:rPr/>
        <w:t xml:space="preserve">iii.  Refuse de recevoir notification du marché </w:t>
      </w:r>
      <w:r>
        <w:rPr>
          <w:shd w:fill="FFFFFF" w:val="clear"/>
        </w:rPr>
        <w:t>ou de l’ordre de service de démarrage des prestations.</w:t>
      </w:r>
    </w:p>
    <w:p>
      <w:pPr>
        <w:pStyle w:val="Normal"/>
        <w:widowControl w:val="false"/>
        <w:suppressAutoHyphens w:val="true"/>
        <w:jc w:val="both"/>
        <w:textAlignment w:val="baseline"/>
        <w:rPr>
          <w:b/>
          <w:b/>
          <w:bCs/>
        </w:rPr>
      </w:pPr>
      <w:r>
        <w:rPr>
          <w:b/>
          <w:bCs/>
        </w:rPr>
      </w:r>
    </w:p>
    <w:p>
      <w:pPr>
        <w:pStyle w:val="Normal"/>
        <w:widowControl w:val="false"/>
        <w:suppressAutoHyphens w:val="true"/>
        <w:jc w:val="both"/>
        <w:textAlignment w:val="baseline"/>
        <w:rPr/>
      </w:pPr>
      <w:r>
        <w:rPr>
          <w:b/>
          <w:bCs/>
        </w:rPr>
        <w:t>Article</w:t>
      </w:r>
      <w:r>
        <w:rPr>
          <w:b/>
          <w:bCs/>
          <w:spacing w:val="6"/>
        </w:rPr>
        <w:t xml:space="preserve"> </w:t>
      </w:r>
      <w:r>
        <w:rPr>
          <w:b/>
          <w:bCs/>
        </w:rPr>
        <w:t>18</w:t>
      </w:r>
      <w:r>
        <w:rPr>
          <w:b/>
          <w:bCs/>
          <w:spacing w:val="6"/>
        </w:rPr>
        <w:t xml:space="preserve"> </w:t>
      </w:r>
      <w:r>
        <w:rPr>
          <w:b/>
          <w:bCs/>
        </w:rPr>
        <w:t>: Propositions</w:t>
      </w:r>
      <w:r>
        <w:rPr>
          <w:b/>
          <w:bCs/>
          <w:spacing w:val="6"/>
        </w:rPr>
        <w:t xml:space="preserve"> </w:t>
      </w:r>
      <w:r>
        <w:rPr>
          <w:b/>
          <w:bCs/>
        </w:rPr>
        <w:t>variantes</w:t>
      </w:r>
      <w:r>
        <w:rPr>
          <w:b/>
          <w:bCs/>
          <w:spacing w:val="6"/>
        </w:rPr>
        <w:t xml:space="preserve"> </w:t>
      </w:r>
      <w:r>
        <w:rPr>
          <w:b/>
          <w:bCs/>
        </w:rPr>
        <w:t>des soumissionnaires</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 xml:space="preserve">18.1. Lorsque les travaux peuvent être exécutés </w:t>
      </w:r>
      <w:r>
        <w:rPr>
          <w:spacing w:val="2"/>
        </w:rPr>
        <w:t>dan</w:t>
      </w:r>
      <w:r>
        <w:rPr/>
        <w:t xml:space="preserve">s </w:t>
      </w:r>
      <w:r>
        <w:rPr>
          <w:spacing w:val="-28"/>
        </w:rPr>
        <w:t xml:space="preserve"> </w:t>
      </w:r>
      <w:r>
        <w:rPr>
          <w:spacing w:val="2"/>
        </w:rPr>
        <w:t>de</w:t>
      </w:r>
      <w:r>
        <w:rPr/>
        <w:t xml:space="preserve">s </w:t>
      </w:r>
      <w:r>
        <w:rPr>
          <w:spacing w:val="-28"/>
        </w:rPr>
        <w:t xml:space="preserve"> </w:t>
      </w:r>
      <w:r>
        <w:rPr>
          <w:spacing w:val="2"/>
        </w:rPr>
        <w:t>délai</w:t>
      </w:r>
      <w:r>
        <w:rPr/>
        <w:t xml:space="preserve">s </w:t>
      </w:r>
      <w:r>
        <w:rPr>
          <w:spacing w:val="-28"/>
        </w:rPr>
        <w:t xml:space="preserve"> </w:t>
      </w:r>
      <w:r>
        <w:rPr>
          <w:spacing w:val="2"/>
        </w:rPr>
        <w:t>d’exécutio</w:t>
      </w:r>
      <w:r>
        <w:rPr/>
        <w:t xml:space="preserve">n </w:t>
      </w:r>
      <w:r>
        <w:rPr>
          <w:spacing w:val="-28"/>
        </w:rPr>
        <w:t xml:space="preserve"> </w:t>
      </w:r>
      <w:r>
        <w:rPr>
          <w:spacing w:val="2"/>
        </w:rPr>
        <w:t>variables</w:t>
      </w:r>
      <w:r>
        <w:rPr/>
        <w:t xml:space="preserve">, </w:t>
      </w:r>
      <w:r>
        <w:rPr>
          <w:spacing w:val="-28"/>
        </w:rPr>
        <w:t xml:space="preserve"> </w:t>
      </w:r>
      <w:r>
        <w:rPr>
          <w:spacing w:val="2"/>
        </w:rPr>
        <w:t xml:space="preserve">le </w:t>
      </w:r>
      <w:r>
        <w:rPr/>
        <w:t>RPAO précisera ces délais, et indiquera la méthode retenue pour l’évaluation du délai d’achèvement</w:t>
      </w:r>
      <w:r>
        <w:rPr>
          <w:spacing w:val="-7"/>
        </w:rPr>
        <w:t xml:space="preserve"> </w:t>
      </w:r>
      <w:r>
        <w:rPr/>
        <w:t>proposé</w:t>
      </w:r>
      <w:r>
        <w:rPr>
          <w:spacing w:val="-7"/>
        </w:rPr>
        <w:t xml:space="preserve"> </w:t>
      </w:r>
      <w:r>
        <w:rPr/>
        <w:t>par</w:t>
      </w:r>
      <w:r>
        <w:rPr>
          <w:spacing w:val="-7"/>
        </w:rPr>
        <w:t xml:space="preserve"> </w:t>
      </w:r>
      <w:r>
        <w:rPr/>
        <w:t>le</w:t>
      </w:r>
      <w:r>
        <w:rPr>
          <w:spacing w:val="-7"/>
        </w:rPr>
        <w:t xml:space="preserve"> </w:t>
      </w:r>
      <w:r>
        <w:rPr/>
        <w:t xml:space="preserve">soumissionnaire à l’intérieur des délais spécifiés. </w:t>
      </w:r>
      <w:r>
        <w:rPr>
          <w:spacing w:val="15"/>
        </w:rPr>
        <w:t xml:space="preserve"> </w:t>
      </w:r>
      <w:r>
        <w:rPr/>
        <w:t xml:space="preserve">Les offres </w:t>
      </w:r>
      <w:r>
        <w:rPr>
          <w:spacing w:val="5"/>
        </w:rPr>
        <w:t>proposan</w:t>
      </w:r>
      <w:r>
        <w:rPr/>
        <w:t xml:space="preserve">t </w:t>
      </w:r>
      <w:r>
        <w:rPr>
          <w:spacing w:val="14"/>
        </w:rPr>
        <w:t xml:space="preserve"> </w:t>
      </w:r>
      <w:r>
        <w:rPr>
          <w:spacing w:val="5"/>
        </w:rPr>
        <w:t>de</w:t>
      </w:r>
      <w:r>
        <w:rPr/>
        <w:t xml:space="preserve">s </w:t>
      </w:r>
      <w:r>
        <w:rPr>
          <w:spacing w:val="14"/>
        </w:rPr>
        <w:t xml:space="preserve"> </w:t>
      </w:r>
      <w:r>
        <w:rPr>
          <w:spacing w:val="5"/>
        </w:rPr>
        <w:t>délai</w:t>
      </w:r>
      <w:r>
        <w:rPr/>
        <w:t xml:space="preserve">s </w:t>
      </w:r>
      <w:r>
        <w:rPr>
          <w:spacing w:val="14"/>
        </w:rPr>
        <w:t xml:space="preserve"> </w:t>
      </w:r>
      <w:r>
        <w:rPr>
          <w:spacing w:val="5"/>
        </w:rPr>
        <w:t>au-del</w:t>
      </w:r>
      <w:r>
        <w:rPr/>
        <w:t xml:space="preserve">à </w:t>
      </w:r>
      <w:r>
        <w:rPr>
          <w:spacing w:val="14"/>
        </w:rPr>
        <w:t xml:space="preserve"> </w:t>
      </w:r>
      <w:r>
        <w:rPr>
          <w:spacing w:val="5"/>
        </w:rPr>
        <w:t>d</w:t>
      </w:r>
      <w:r>
        <w:rPr/>
        <w:t xml:space="preserve">e </w:t>
      </w:r>
      <w:r>
        <w:rPr>
          <w:spacing w:val="14"/>
        </w:rPr>
        <w:t xml:space="preserve"> </w:t>
      </w:r>
      <w:r>
        <w:rPr>
          <w:spacing w:val="5"/>
        </w:rPr>
        <w:t xml:space="preserve">ceux </w:t>
      </w:r>
      <w:r>
        <w:rPr>
          <w:spacing w:val="3"/>
        </w:rPr>
        <w:t>spécifié</w:t>
      </w:r>
      <w:r>
        <w:rPr/>
        <w:t xml:space="preserve">s </w:t>
      </w:r>
      <w:r>
        <w:rPr>
          <w:spacing w:val="-27"/>
        </w:rPr>
        <w:t xml:space="preserve"> </w:t>
      </w:r>
      <w:r>
        <w:rPr>
          <w:spacing w:val="3"/>
        </w:rPr>
        <w:t>seron</w:t>
      </w:r>
      <w:r>
        <w:rPr/>
        <w:t xml:space="preserve">t </w:t>
      </w:r>
      <w:r>
        <w:rPr>
          <w:spacing w:val="-27"/>
        </w:rPr>
        <w:t xml:space="preserve"> </w:t>
      </w:r>
      <w:r>
        <w:rPr>
          <w:spacing w:val="3"/>
        </w:rPr>
        <w:t>considérée</w:t>
      </w:r>
      <w:r>
        <w:rPr/>
        <w:t xml:space="preserve">s </w:t>
      </w:r>
      <w:r>
        <w:rPr>
          <w:spacing w:val="-27"/>
        </w:rPr>
        <w:t xml:space="preserve"> </w:t>
      </w:r>
      <w:r>
        <w:rPr>
          <w:spacing w:val="3"/>
        </w:rPr>
        <w:t>comm</w:t>
      </w:r>
      <w:r>
        <w:rPr/>
        <w:t xml:space="preserve">e </w:t>
      </w:r>
      <w:r>
        <w:rPr>
          <w:spacing w:val="-27"/>
        </w:rPr>
        <w:t xml:space="preserve"> </w:t>
      </w:r>
      <w:r>
        <w:rPr>
          <w:spacing w:val="3"/>
        </w:rPr>
        <w:t xml:space="preserve">non </w:t>
      </w:r>
      <w:r>
        <w:rPr/>
        <w:t>conformes.</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18.2. Excepté dans le cas mentionné à l’Article 18.3 ci-dessous, les soumissionnaires souhaitant offrir des variantes techniques doivent d’abord chiffrer  la  solution  de  base    de l’Autorité Contractante telle que décrite dans le Dossier d’Appel d’Offres,  et fournir  en  outre  tous les renseignements dont l’Autorité Contractante a besoin pour procéder à l’évaluation complète de la variante proposée, y compris les plans, notes  de  calcul,  spécifications techniques, sous-détails de prix et méthodes de construction proposées, et tous autres détails utiles. L’Autorité Contractante n’examinera que les variantes techniques, le cas échéant, du soumissionnaire  dont l’offre conforme à la solution de base a été évaluée la moins disante.</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t>18.3. Quand les soumissionnaires sont autorisés, suivant le RPAO, à soumettre directement des variantes techniques pour certaines parties des travaux, ces parties de travaux doivent  être  décrites  dans  les  Spécifications techniques. De telles variantes seront évaluées suivant leur mérite propre en accord avec les dispositions de l’Article 32.2(g) du RGAO.</w:t>
      </w:r>
    </w:p>
    <w:p>
      <w:pPr>
        <w:pStyle w:val="Normal"/>
        <w:widowControl w:val="false"/>
        <w:suppressAutoHyphens w:val="true"/>
        <w:jc w:val="both"/>
        <w:textAlignment w:val="baseline"/>
        <w:rPr>
          <w:sz w:val="16"/>
        </w:rPr>
      </w:pPr>
      <w:r>
        <w:rPr>
          <w:sz w:val="16"/>
        </w:rPr>
      </w:r>
    </w:p>
    <w:p>
      <w:pPr>
        <w:pStyle w:val="Normal"/>
        <w:widowControl w:val="false"/>
        <w:suppressAutoHyphens w:val="true"/>
        <w:jc w:val="both"/>
        <w:textAlignment w:val="baseline"/>
        <w:rPr/>
      </w:pPr>
      <w:r>
        <w:rPr/>
        <w:t>Article 19 : Réunion préparatoire à l’établissement des offres</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19.1. A moins que le RPAO n’en dispose autrement, le Soumissionnaire peut être invité à assister à une réunion préparatoire qui se tiendra aux  lieu et date indiqués dans le RPAO.</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19.2. La réunion préparatoire aura pour objet de fournir des éclaircissements et réponses à toute question qui pourrait être soulevée à ce stade.</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19.3. Il est demandé au Soumissionnaire, autant que possible, de soumettre toute question par écrit de façon qu’elle parvienne à l’Autorité Contractante au moins  une  semaine avant la réunion préparatoire. Il se peut que le Maître  d’Ouvrage ne puisse  répondre  au cours de la réunion aux questions reçues trop tard. Dans ce cas, les questions et réponses seront  transmises  selon  les modalités  de l’Article 19.4 ci-dessous.</w:t>
      </w:r>
    </w:p>
    <w:p>
      <w:pPr>
        <w:pStyle w:val="Normal"/>
        <w:widowControl w:val="false"/>
        <w:suppressAutoHyphens w:val="true"/>
        <w:jc w:val="both"/>
        <w:textAlignment w:val="baseline"/>
        <w:rPr>
          <w:sz w:val="2"/>
        </w:rPr>
      </w:pPr>
      <w:r>
        <w:rPr>
          <w:sz w:val="2"/>
        </w:rPr>
      </w:r>
    </w:p>
    <w:p>
      <w:pPr>
        <w:pStyle w:val="Normal"/>
        <w:widowControl w:val="false"/>
        <w:suppressAutoHyphens w:val="true"/>
        <w:jc w:val="both"/>
        <w:textAlignment w:val="baseline"/>
        <w:rPr/>
      </w:pPr>
      <w:r>
        <w:rPr/>
        <w:t>19.4. Le procès-verbal de la réunion, incluant le texte des questions posées et des réponses données, y compris les réponses préparées après la réunion, sera transmis sans délai à tous ceux qui ont acheté le Dossier d’Appel d’Offres. Toute modification des documents d’appel d’offres énumérés à l’Article 8 du RGAO qui pourrait s’avérer nécessaire à l’issue de la réunion préparatoire sera faite par l’Autorité Contractante en publiant un additif conformément aux dispositions de l’Article 10 du RGAO, le procès-verbal de la réunion préparatoire ne pouvant en tenir lieu.</w:t>
      </w:r>
    </w:p>
    <w:p>
      <w:pPr>
        <w:pStyle w:val="Normal"/>
        <w:widowControl w:val="false"/>
        <w:suppressAutoHyphens w:val="true"/>
        <w:jc w:val="both"/>
        <w:textAlignment w:val="baseline"/>
        <w:rPr>
          <w:sz w:val="2"/>
        </w:rPr>
      </w:pPr>
      <w:r>
        <w:rPr>
          <w:sz w:val="2"/>
        </w:rPr>
      </w:r>
    </w:p>
    <w:p>
      <w:pPr>
        <w:pStyle w:val="Normal"/>
        <w:widowControl w:val="false"/>
        <w:suppressAutoHyphens w:val="true"/>
        <w:jc w:val="both"/>
        <w:textAlignment w:val="baseline"/>
        <w:rPr/>
      </w:pPr>
      <w:r>
        <w:rPr/>
        <w:t>19.5. Le</w:t>
      </w:r>
      <w:r>
        <w:rPr>
          <w:spacing w:val="16"/>
        </w:rPr>
        <w:t xml:space="preserve"> </w:t>
      </w:r>
      <w:r>
        <w:rPr/>
        <w:t>fait</w:t>
      </w:r>
      <w:r>
        <w:rPr>
          <w:spacing w:val="16"/>
        </w:rPr>
        <w:t xml:space="preserve"> </w:t>
      </w:r>
      <w:r>
        <w:rPr/>
        <w:t>qu’un</w:t>
      </w:r>
      <w:r>
        <w:rPr>
          <w:spacing w:val="16"/>
        </w:rPr>
        <w:t xml:space="preserve"> </w:t>
      </w:r>
      <w:r>
        <w:rPr/>
        <w:t>soumissionnaire</w:t>
      </w:r>
      <w:r>
        <w:rPr>
          <w:spacing w:val="16"/>
        </w:rPr>
        <w:t xml:space="preserve"> </w:t>
      </w:r>
      <w:r>
        <w:rPr/>
        <w:t>n’assiste</w:t>
      </w:r>
      <w:r>
        <w:rPr>
          <w:spacing w:val="16"/>
        </w:rPr>
        <w:t xml:space="preserve"> </w:t>
      </w:r>
      <w:r>
        <w:rPr/>
        <w:t>pas</w:t>
      </w:r>
      <w:r>
        <w:rPr>
          <w:spacing w:val="16"/>
        </w:rPr>
        <w:t xml:space="preserve"> </w:t>
      </w:r>
      <w:r>
        <w:rPr/>
        <w:t>à la</w:t>
      </w:r>
      <w:r>
        <w:rPr>
          <w:spacing w:val="26"/>
        </w:rPr>
        <w:t xml:space="preserve"> </w:t>
      </w:r>
      <w:r>
        <w:rPr/>
        <w:t>réunion</w:t>
      </w:r>
      <w:r>
        <w:rPr>
          <w:spacing w:val="26"/>
        </w:rPr>
        <w:t xml:space="preserve"> </w:t>
      </w:r>
      <w:r>
        <w:rPr/>
        <w:t>préparatoire</w:t>
      </w:r>
      <w:r>
        <w:rPr>
          <w:spacing w:val="26"/>
        </w:rPr>
        <w:t xml:space="preserve"> </w:t>
      </w:r>
      <w:r>
        <w:rPr/>
        <w:t>à</w:t>
      </w:r>
      <w:r>
        <w:rPr>
          <w:spacing w:val="26"/>
        </w:rPr>
        <w:t xml:space="preserve"> </w:t>
      </w:r>
      <w:r>
        <w:rPr/>
        <w:t>l’établissement</w:t>
      </w:r>
      <w:r>
        <w:rPr>
          <w:spacing w:val="26"/>
        </w:rPr>
        <w:t xml:space="preserve"> </w:t>
      </w:r>
      <w:r>
        <w:rPr/>
        <w:t>des offres</w:t>
      </w:r>
      <w:r>
        <w:rPr>
          <w:spacing w:val="-2"/>
        </w:rPr>
        <w:t xml:space="preserve"> </w:t>
      </w:r>
      <w:r>
        <w:rPr/>
        <w:t>ne</w:t>
      </w:r>
      <w:r>
        <w:rPr>
          <w:spacing w:val="-2"/>
        </w:rPr>
        <w:t xml:space="preserve"> </w:t>
      </w:r>
      <w:r>
        <w:rPr/>
        <w:t>sera</w:t>
      </w:r>
      <w:r>
        <w:rPr>
          <w:spacing w:val="-2"/>
        </w:rPr>
        <w:t xml:space="preserve"> </w:t>
      </w:r>
      <w:r>
        <w:rPr/>
        <w:t>pas</w:t>
      </w:r>
      <w:r>
        <w:rPr>
          <w:spacing w:val="-2"/>
        </w:rPr>
        <w:t xml:space="preserve"> </w:t>
      </w:r>
      <w:r>
        <w:rPr/>
        <w:t>un</w:t>
      </w:r>
      <w:r>
        <w:rPr>
          <w:spacing w:val="-2"/>
        </w:rPr>
        <w:t xml:space="preserve"> </w:t>
      </w:r>
      <w:r>
        <w:rPr/>
        <w:t>motif</w:t>
      </w:r>
      <w:r>
        <w:rPr>
          <w:spacing w:val="-2"/>
        </w:rPr>
        <w:t xml:space="preserve"> </w:t>
      </w:r>
      <w:r>
        <w:rPr/>
        <w:t>de</w:t>
      </w:r>
      <w:r>
        <w:rPr>
          <w:spacing w:val="-2"/>
        </w:rPr>
        <w:t xml:space="preserve"> </w:t>
      </w:r>
      <w:r>
        <w:rPr/>
        <w:t>disqualification.</w:t>
      </w:r>
    </w:p>
    <w:p>
      <w:pPr>
        <w:pStyle w:val="Normal"/>
        <w:widowControl w:val="false"/>
        <w:suppressAutoHyphens w:val="true"/>
        <w:jc w:val="both"/>
        <w:textAlignment w:val="baseline"/>
        <w:rPr>
          <w:sz w:val="4"/>
        </w:rPr>
      </w:pPr>
      <w:r>
        <w:rPr>
          <w:sz w:val="4"/>
        </w:rPr>
      </w:r>
    </w:p>
    <w:p>
      <w:pPr>
        <w:pStyle w:val="Normal"/>
        <w:widowControl w:val="false"/>
        <w:suppressAutoHyphens w:val="true"/>
        <w:jc w:val="both"/>
        <w:textAlignment w:val="baseline"/>
        <w:rPr/>
      </w:pPr>
      <w:r>
        <w:rPr>
          <w:b/>
          <w:bCs/>
        </w:rPr>
        <w:t>Article</w:t>
      </w:r>
      <w:r>
        <w:rPr>
          <w:b/>
          <w:bCs/>
          <w:spacing w:val="6"/>
        </w:rPr>
        <w:t xml:space="preserve"> </w:t>
      </w:r>
      <w:r>
        <w:rPr>
          <w:b/>
          <w:bCs/>
        </w:rPr>
        <w:t>20</w:t>
      </w:r>
      <w:r>
        <w:rPr>
          <w:b/>
          <w:bCs/>
          <w:spacing w:val="6"/>
        </w:rPr>
        <w:t xml:space="preserve"> </w:t>
      </w:r>
      <w:r>
        <w:rPr>
          <w:b/>
          <w:bCs/>
        </w:rPr>
        <w:t>:</w:t>
      </w:r>
      <w:r>
        <w:rPr>
          <w:b/>
          <w:bCs/>
          <w:spacing w:val="6"/>
        </w:rPr>
        <w:t xml:space="preserve"> </w:t>
      </w:r>
      <w:r>
        <w:rPr>
          <w:b/>
          <w:bCs/>
        </w:rPr>
        <w:t>Forme</w:t>
      </w:r>
      <w:r>
        <w:rPr>
          <w:b/>
          <w:bCs/>
          <w:spacing w:val="6"/>
        </w:rPr>
        <w:t xml:space="preserve"> </w:t>
      </w:r>
      <w:r>
        <w:rPr>
          <w:b/>
          <w:bCs/>
        </w:rPr>
        <w:t>et</w:t>
      </w:r>
      <w:r>
        <w:rPr>
          <w:b/>
          <w:bCs/>
          <w:spacing w:val="6"/>
        </w:rPr>
        <w:t xml:space="preserve"> </w:t>
      </w:r>
      <w:r>
        <w:rPr>
          <w:b/>
          <w:bCs/>
        </w:rPr>
        <w:t>signature</w:t>
      </w:r>
      <w:r>
        <w:rPr>
          <w:b/>
          <w:bCs/>
          <w:spacing w:val="6"/>
        </w:rPr>
        <w:t xml:space="preserve"> </w:t>
      </w:r>
      <w:r>
        <w:rPr>
          <w:b/>
          <w:bCs/>
        </w:rPr>
        <w:t>de</w:t>
      </w:r>
      <w:r>
        <w:rPr>
          <w:b/>
          <w:bCs/>
          <w:spacing w:val="6"/>
        </w:rPr>
        <w:t xml:space="preserve"> </w:t>
      </w:r>
      <w:r>
        <w:rPr>
          <w:b/>
          <w:bCs/>
        </w:rPr>
        <w:t>l’offre</w:t>
      </w:r>
    </w:p>
    <w:p>
      <w:pPr>
        <w:pStyle w:val="Normal"/>
        <w:widowControl w:val="false"/>
        <w:suppressAutoHyphens w:val="true"/>
        <w:jc w:val="both"/>
        <w:textAlignment w:val="baseline"/>
        <w:rPr>
          <w:sz w:val="2"/>
        </w:rPr>
      </w:pPr>
      <w:r>
        <w:rPr>
          <w:sz w:val="2"/>
        </w:rPr>
      </w:r>
    </w:p>
    <w:p>
      <w:pPr>
        <w:pStyle w:val="Normal"/>
        <w:widowControl w:val="false"/>
        <w:suppressAutoHyphens w:val="true"/>
        <w:jc w:val="both"/>
        <w:textAlignment w:val="baseline"/>
        <w:rPr/>
      </w:pPr>
      <w:r>
        <w:rPr/>
        <w:t>20.1. Le</w:t>
      </w:r>
      <w:r>
        <w:rPr>
          <w:spacing w:val="4"/>
        </w:rPr>
        <w:t xml:space="preserve"> </w:t>
      </w:r>
      <w:r>
        <w:rPr/>
        <w:t>Soumissionnaire</w:t>
      </w:r>
      <w:r>
        <w:rPr>
          <w:spacing w:val="4"/>
        </w:rPr>
        <w:t xml:space="preserve"> </w:t>
      </w:r>
      <w:r>
        <w:rPr/>
        <w:t>préparera</w:t>
      </w:r>
      <w:r>
        <w:rPr>
          <w:spacing w:val="4"/>
        </w:rPr>
        <w:t xml:space="preserve"> </w:t>
      </w:r>
      <w:r>
        <w:rPr/>
        <w:t>un</w:t>
      </w:r>
      <w:r>
        <w:rPr>
          <w:spacing w:val="4"/>
        </w:rPr>
        <w:t xml:space="preserve"> </w:t>
      </w:r>
      <w:r>
        <w:rPr/>
        <w:t>original</w:t>
      </w:r>
      <w:r>
        <w:rPr>
          <w:spacing w:val="4"/>
        </w:rPr>
        <w:t xml:space="preserve"> </w:t>
      </w:r>
      <w:r>
        <w:rPr/>
        <w:t xml:space="preserve">des </w:t>
      </w:r>
      <w:r>
        <w:rPr>
          <w:spacing w:val="1"/>
        </w:rPr>
        <w:t>document</w:t>
      </w:r>
      <w:r>
        <w:rPr/>
        <w:t xml:space="preserve">s </w:t>
      </w:r>
      <w:r>
        <w:rPr>
          <w:spacing w:val="-29"/>
        </w:rPr>
        <w:t xml:space="preserve"> </w:t>
      </w:r>
      <w:r>
        <w:rPr>
          <w:spacing w:val="1"/>
        </w:rPr>
        <w:t>constitutif</w:t>
      </w:r>
      <w:r>
        <w:rPr/>
        <w:t xml:space="preserve">s </w:t>
      </w:r>
      <w:r>
        <w:rPr>
          <w:spacing w:val="-29"/>
        </w:rPr>
        <w:t xml:space="preserve"> </w:t>
      </w:r>
      <w:r>
        <w:rPr>
          <w:spacing w:val="1"/>
        </w:rPr>
        <w:t>d</w:t>
      </w:r>
      <w:r>
        <w:rPr/>
        <w:t xml:space="preserve">e </w:t>
      </w:r>
      <w:r>
        <w:rPr>
          <w:spacing w:val="-29"/>
        </w:rPr>
        <w:t xml:space="preserve"> </w:t>
      </w:r>
      <w:r>
        <w:rPr>
          <w:spacing w:val="1"/>
        </w:rPr>
        <w:t>l’offr</w:t>
      </w:r>
      <w:r>
        <w:rPr/>
        <w:t xml:space="preserve">e </w:t>
      </w:r>
      <w:r>
        <w:rPr>
          <w:spacing w:val="-29"/>
        </w:rPr>
        <w:t xml:space="preserve"> </w:t>
      </w:r>
      <w:r>
        <w:rPr>
          <w:spacing w:val="1"/>
        </w:rPr>
        <w:t>décrit</w:t>
      </w:r>
      <w:r>
        <w:rPr/>
        <w:t xml:space="preserve">s </w:t>
      </w:r>
      <w:r>
        <w:rPr>
          <w:spacing w:val="-29"/>
        </w:rPr>
        <w:t xml:space="preserve"> </w:t>
      </w:r>
      <w:r>
        <w:rPr>
          <w:spacing w:val="1"/>
        </w:rPr>
        <w:t xml:space="preserve">à </w:t>
      </w:r>
      <w:r>
        <w:rPr/>
        <w:t>l’Article 13 du RGAO, en un volume portant clairement l’indication “ORIGINAL”. De plus, le Soumissionnaire soumettra le nombre de copies</w:t>
      </w:r>
      <w:r>
        <w:rPr>
          <w:spacing w:val="-3"/>
        </w:rPr>
        <w:t xml:space="preserve"> </w:t>
      </w:r>
      <w:r>
        <w:rPr/>
        <w:t>requis</w:t>
      </w:r>
      <w:r>
        <w:rPr>
          <w:spacing w:val="-3"/>
        </w:rPr>
        <w:t xml:space="preserve"> </w:t>
      </w:r>
      <w:r>
        <w:rPr/>
        <w:t>dans</w:t>
      </w:r>
      <w:r>
        <w:rPr>
          <w:spacing w:val="-3"/>
        </w:rPr>
        <w:t xml:space="preserve"> </w:t>
      </w:r>
      <w:r>
        <w:rPr/>
        <w:t>les</w:t>
      </w:r>
      <w:r>
        <w:rPr>
          <w:spacing w:val="-3"/>
        </w:rPr>
        <w:t xml:space="preserve"> </w:t>
      </w:r>
      <w:r>
        <w:rPr/>
        <w:t>RPAO,</w:t>
      </w:r>
      <w:r>
        <w:rPr>
          <w:spacing w:val="-3"/>
        </w:rPr>
        <w:t xml:space="preserve"> </w:t>
      </w:r>
      <w:r>
        <w:rPr/>
        <w:t>portant</w:t>
      </w:r>
      <w:r>
        <w:rPr>
          <w:spacing w:val="-3"/>
        </w:rPr>
        <w:t xml:space="preserve"> </w:t>
      </w:r>
      <w:r>
        <w:rPr/>
        <w:t>l’indication</w:t>
      </w:r>
      <w:r>
        <w:rPr>
          <w:spacing w:val="8"/>
        </w:rPr>
        <w:t xml:space="preserve"> </w:t>
      </w:r>
      <w:r>
        <w:rPr/>
        <w:t>“COPIE”.</w:t>
      </w:r>
      <w:r>
        <w:rPr>
          <w:spacing w:val="8"/>
        </w:rPr>
        <w:t xml:space="preserve"> </w:t>
      </w:r>
      <w:r>
        <w:rPr/>
        <w:t>En</w:t>
      </w:r>
      <w:r>
        <w:rPr>
          <w:spacing w:val="8"/>
        </w:rPr>
        <w:t xml:space="preserve"> </w:t>
      </w:r>
      <w:r>
        <w:rPr/>
        <w:t>cas</w:t>
      </w:r>
      <w:r>
        <w:rPr>
          <w:spacing w:val="8"/>
        </w:rPr>
        <w:t xml:space="preserve"> </w:t>
      </w:r>
      <w:r>
        <w:rPr/>
        <w:t>de</w:t>
      </w:r>
      <w:r>
        <w:rPr>
          <w:spacing w:val="8"/>
        </w:rPr>
        <w:t xml:space="preserve"> </w:t>
      </w:r>
      <w:r>
        <w:rPr/>
        <w:t>divergence</w:t>
      </w:r>
      <w:r>
        <w:rPr>
          <w:spacing w:val="8"/>
        </w:rPr>
        <w:t xml:space="preserve"> </w:t>
      </w:r>
      <w:r>
        <w:rPr/>
        <w:t>entre</w:t>
      </w:r>
      <w:r>
        <w:rPr>
          <w:spacing w:val="8"/>
        </w:rPr>
        <w:t xml:space="preserve"> </w:t>
      </w:r>
      <w:r>
        <w:rPr/>
        <w:t>l’original</w:t>
      </w:r>
      <w:r>
        <w:rPr>
          <w:spacing w:val="6"/>
        </w:rPr>
        <w:t xml:space="preserve"> </w:t>
      </w:r>
      <w:r>
        <w:rPr/>
        <w:t>et</w:t>
      </w:r>
      <w:r>
        <w:rPr>
          <w:spacing w:val="6"/>
        </w:rPr>
        <w:t xml:space="preserve"> </w:t>
      </w:r>
      <w:r>
        <w:rPr/>
        <w:t>les</w:t>
      </w:r>
      <w:r>
        <w:rPr>
          <w:spacing w:val="6"/>
        </w:rPr>
        <w:t xml:space="preserve"> </w:t>
      </w:r>
      <w:r>
        <w:rPr/>
        <w:t>copies,</w:t>
      </w:r>
      <w:r>
        <w:rPr>
          <w:spacing w:val="6"/>
        </w:rPr>
        <w:t xml:space="preserve"> </w:t>
      </w:r>
      <w:r>
        <w:rPr/>
        <w:t>l’original</w:t>
      </w:r>
      <w:r>
        <w:rPr>
          <w:spacing w:val="6"/>
        </w:rPr>
        <w:t xml:space="preserve"> </w:t>
      </w:r>
      <w:r>
        <w:rPr/>
        <w:t>fera</w:t>
      </w:r>
      <w:r>
        <w:rPr>
          <w:spacing w:val="6"/>
        </w:rPr>
        <w:t xml:space="preserve"> </w:t>
      </w:r>
      <w:r>
        <w:rPr/>
        <w:t>foi.</w:t>
      </w:r>
    </w:p>
    <w:p>
      <w:pPr>
        <w:pStyle w:val="Normal"/>
        <w:widowControl w:val="false"/>
        <w:suppressAutoHyphens w:val="true"/>
        <w:jc w:val="both"/>
        <w:textAlignment w:val="baseline"/>
        <w:rPr/>
      </w:pPr>
      <w:r>
        <w:rPr/>
      </w:r>
    </w:p>
    <w:p>
      <w:pPr>
        <w:pStyle w:val="Normal"/>
        <w:widowControl w:val="false"/>
        <w:tabs>
          <w:tab w:val="clear" w:pos="708"/>
          <w:tab w:val="left" w:pos="1940" w:leader="none"/>
          <w:tab w:val="left" w:pos="2440" w:leader="none"/>
          <w:tab w:val="left" w:pos="3420" w:leader="none"/>
          <w:tab w:val="left" w:pos="4020" w:leader="none"/>
          <w:tab w:val="left" w:pos="4820" w:leader="none"/>
        </w:tabs>
        <w:suppressAutoHyphens w:val="true"/>
        <w:jc w:val="both"/>
        <w:textAlignment w:val="baseline"/>
        <w:rPr/>
      </w:pPr>
      <w:r>
        <w:rPr/>
        <w:t xml:space="preserve">20.2. </w:t>
      </w:r>
      <w:r>
        <w:rPr>
          <w:spacing w:val="5"/>
        </w:rPr>
        <w:t>L’origina</w:t>
      </w:r>
      <w:r>
        <w:rPr/>
        <w:t xml:space="preserve">l </w:t>
      </w:r>
      <w:r>
        <w:rPr>
          <w:spacing w:val="-24"/>
        </w:rPr>
        <w:t xml:space="preserve"> </w:t>
      </w:r>
      <w:r>
        <w:rPr>
          <w:spacing w:val="5"/>
        </w:rPr>
        <w:t>e</w:t>
      </w:r>
      <w:r>
        <w:rPr/>
        <w:t xml:space="preserve">t </w:t>
      </w:r>
      <w:r>
        <w:rPr>
          <w:spacing w:val="-24"/>
        </w:rPr>
        <w:t xml:space="preserve"> </w:t>
      </w:r>
      <w:r>
        <w:rPr>
          <w:spacing w:val="5"/>
        </w:rPr>
        <w:t>toute</w:t>
      </w:r>
      <w:r>
        <w:rPr/>
        <w:t xml:space="preserve">s </w:t>
      </w:r>
      <w:r>
        <w:rPr>
          <w:spacing w:val="-24"/>
        </w:rPr>
        <w:t xml:space="preserve"> </w:t>
      </w:r>
      <w:r>
        <w:rPr>
          <w:spacing w:val="5"/>
        </w:rPr>
        <w:t>le</w:t>
      </w:r>
      <w:r>
        <w:rPr/>
        <w:t xml:space="preserve">s </w:t>
      </w:r>
      <w:r>
        <w:rPr>
          <w:spacing w:val="-24"/>
        </w:rPr>
        <w:t xml:space="preserve"> </w:t>
      </w:r>
      <w:r>
        <w:rPr>
          <w:spacing w:val="5"/>
        </w:rPr>
        <w:t>copie</w:t>
      </w:r>
      <w:r>
        <w:rPr/>
        <w:t xml:space="preserve">s </w:t>
      </w:r>
      <w:r>
        <w:rPr>
          <w:spacing w:val="-24"/>
        </w:rPr>
        <w:t xml:space="preserve"> </w:t>
      </w:r>
      <w:r>
        <w:rPr>
          <w:spacing w:val="5"/>
        </w:rPr>
        <w:t>d</w:t>
      </w:r>
      <w:r>
        <w:rPr/>
        <w:t xml:space="preserve">e </w:t>
      </w:r>
      <w:r>
        <w:rPr>
          <w:spacing w:val="-24"/>
        </w:rPr>
        <w:t xml:space="preserve"> </w:t>
      </w:r>
      <w:r>
        <w:rPr>
          <w:spacing w:val="5"/>
        </w:rPr>
        <w:t xml:space="preserve">l’offre </w:t>
      </w:r>
      <w:r>
        <w:rPr/>
        <w:t>devront</w:t>
      </w:r>
      <w:r>
        <w:rPr>
          <w:spacing w:val="4"/>
        </w:rPr>
        <w:t xml:space="preserve"> </w:t>
      </w:r>
      <w:r>
        <w:rPr/>
        <w:t>être</w:t>
      </w:r>
      <w:r>
        <w:rPr>
          <w:spacing w:val="4"/>
        </w:rPr>
        <w:t xml:space="preserve"> </w:t>
      </w:r>
      <w:r>
        <w:rPr/>
        <w:t>dactylographiés</w:t>
      </w:r>
      <w:r>
        <w:rPr>
          <w:spacing w:val="4"/>
        </w:rPr>
        <w:t xml:space="preserve"> </w:t>
      </w:r>
      <w:r>
        <w:rPr/>
        <w:t>ou</w:t>
      </w:r>
      <w:r>
        <w:rPr>
          <w:spacing w:val="4"/>
        </w:rPr>
        <w:t xml:space="preserve"> </w:t>
      </w:r>
      <w:r>
        <w:rPr/>
        <w:t>écrits</w:t>
      </w:r>
      <w:r>
        <w:rPr>
          <w:spacing w:val="4"/>
        </w:rPr>
        <w:t xml:space="preserve"> </w:t>
      </w:r>
      <w:r>
        <w:rPr/>
        <w:t>à</w:t>
      </w:r>
      <w:r>
        <w:rPr>
          <w:spacing w:val="4"/>
        </w:rPr>
        <w:t xml:space="preserve"> </w:t>
      </w:r>
      <w:r>
        <w:rPr/>
        <w:t>l’encre indélébile (dans le cas des copies, des photocopies sont également acceptables) et seront</w:t>
      </w:r>
      <w:r>
        <w:rPr>
          <w:spacing w:val="1"/>
        </w:rPr>
        <w:t xml:space="preserve"> </w:t>
      </w:r>
      <w:r>
        <w:rPr/>
        <w:t>signés</w:t>
      </w:r>
      <w:r>
        <w:rPr>
          <w:spacing w:val="1"/>
        </w:rPr>
        <w:t xml:space="preserve"> </w:t>
      </w:r>
      <w:r>
        <w:rPr/>
        <w:t>par</w:t>
      </w:r>
      <w:r>
        <w:rPr>
          <w:spacing w:val="1"/>
        </w:rPr>
        <w:t xml:space="preserve"> </w:t>
      </w:r>
      <w:r>
        <w:rPr/>
        <w:t>la</w:t>
      </w:r>
      <w:r>
        <w:rPr>
          <w:spacing w:val="1"/>
        </w:rPr>
        <w:t xml:space="preserve"> </w:t>
      </w:r>
      <w:r>
        <w:rPr/>
        <w:t>ou</w:t>
      </w:r>
      <w:r>
        <w:rPr>
          <w:spacing w:val="1"/>
        </w:rPr>
        <w:t xml:space="preserve"> </w:t>
      </w:r>
      <w:r>
        <w:rPr/>
        <w:t>les</w:t>
      </w:r>
      <w:r>
        <w:rPr>
          <w:spacing w:val="1"/>
        </w:rPr>
        <w:t xml:space="preserve"> </w:t>
      </w:r>
      <w:r>
        <w:rPr/>
        <w:t>personnes</w:t>
      </w:r>
      <w:r>
        <w:rPr>
          <w:spacing w:val="1"/>
        </w:rPr>
        <w:t xml:space="preserve"> </w:t>
      </w:r>
      <w:r>
        <w:rPr/>
        <w:t xml:space="preserve">dûment </w:t>
      </w:r>
      <w:r>
        <w:rPr>
          <w:spacing w:val="5"/>
        </w:rPr>
        <w:t>habilitée</w:t>
      </w:r>
      <w:r>
        <w:rPr/>
        <w:t>s</w:t>
      </w:r>
      <w:r>
        <w:rPr>
          <w:b/>
          <w:i/>
        </w:rPr>
        <w:t xml:space="preserve"> </w:t>
      </w:r>
      <w:r>
        <w:rPr/>
        <w:t>à</w:t>
      </w:r>
      <w:r>
        <w:rPr>
          <w:b/>
          <w:i/>
        </w:rPr>
        <w:t xml:space="preserve"> </w:t>
      </w:r>
      <w:r>
        <w:rPr>
          <w:spacing w:val="5"/>
        </w:rPr>
        <w:t>signe</w:t>
      </w:r>
      <w:r>
        <w:rPr/>
        <w:t>r</w:t>
      </w:r>
      <w:r>
        <w:rPr>
          <w:b/>
          <w:i/>
        </w:rPr>
        <w:t xml:space="preserve"> </w:t>
      </w:r>
      <w:r>
        <w:rPr>
          <w:spacing w:val="5"/>
        </w:rPr>
        <w:t>a</w:t>
      </w:r>
      <w:r>
        <w:rPr/>
        <w:t>u</w:t>
      </w:r>
      <w:r>
        <w:rPr>
          <w:b/>
          <w:i/>
        </w:rPr>
        <w:t xml:space="preserve"> </w:t>
      </w:r>
      <w:r>
        <w:rPr>
          <w:spacing w:val="5"/>
        </w:rPr>
        <w:t>no</w:t>
      </w:r>
      <w:r>
        <w:rPr/>
        <w:t>m</w:t>
      </w:r>
      <w:r>
        <w:rPr>
          <w:b/>
          <w:i/>
        </w:rPr>
        <w:t xml:space="preserve"> </w:t>
      </w:r>
      <w:r>
        <w:rPr>
          <w:spacing w:val="5"/>
        </w:rPr>
        <w:t xml:space="preserve">du </w:t>
      </w:r>
      <w:r>
        <w:rPr/>
        <w:t>Soumissionnaire,</w:t>
      </w:r>
      <w:r>
        <w:rPr>
          <w:spacing w:val="-4"/>
        </w:rPr>
        <w:t xml:space="preserve"> </w:t>
      </w:r>
      <w:r>
        <w:rPr/>
        <w:t>conformément</w:t>
      </w:r>
      <w:r>
        <w:rPr>
          <w:spacing w:val="-4"/>
        </w:rPr>
        <w:t xml:space="preserve"> </w:t>
      </w:r>
      <w:r>
        <w:rPr/>
        <w:t>à</w:t>
      </w:r>
      <w:r>
        <w:rPr>
          <w:spacing w:val="-4"/>
        </w:rPr>
        <w:t xml:space="preserve"> </w:t>
      </w:r>
      <w:r>
        <w:rPr/>
        <w:t>l’Article</w:t>
      </w:r>
      <w:r>
        <w:rPr>
          <w:spacing w:val="-4"/>
        </w:rPr>
        <w:t xml:space="preserve"> </w:t>
      </w:r>
      <w:r>
        <w:rPr/>
        <w:t>6.1</w:t>
      </w:r>
    </w:p>
    <w:p>
      <w:pPr>
        <w:pStyle w:val="Normal"/>
        <w:widowControl w:val="false"/>
        <w:suppressAutoHyphens w:val="true"/>
        <w:jc w:val="both"/>
        <w:textAlignment w:val="baseline"/>
        <w:rPr/>
      </w:pPr>
      <w:r>
        <w:rPr/>
        <w:t>(a)</w:t>
      </w:r>
      <w:r>
        <w:rPr>
          <w:spacing w:val="5"/>
        </w:rPr>
        <w:t xml:space="preserve"> </w:t>
      </w:r>
      <w:r>
        <w:rPr/>
        <w:t>ou</w:t>
      </w:r>
      <w:r>
        <w:rPr>
          <w:spacing w:val="5"/>
        </w:rPr>
        <w:t xml:space="preserve"> </w:t>
      </w:r>
      <w:r>
        <w:rPr/>
        <w:t>6.2</w:t>
      </w:r>
      <w:r>
        <w:rPr>
          <w:spacing w:val="5"/>
        </w:rPr>
        <w:t xml:space="preserve"> </w:t>
      </w:r>
      <w:r>
        <w:rPr/>
        <w:t>(c)</w:t>
      </w:r>
      <w:r>
        <w:rPr>
          <w:spacing w:val="5"/>
        </w:rPr>
        <w:t xml:space="preserve"> </w:t>
      </w:r>
      <w:r>
        <w:rPr/>
        <w:t>du</w:t>
      </w:r>
      <w:r>
        <w:rPr>
          <w:spacing w:val="5"/>
        </w:rPr>
        <w:t xml:space="preserve"> </w:t>
      </w:r>
      <w:r>
        <w:rPr/>
        <w:t>RGAO,</w:t>
      </w:r>
      <w:r>
        <w:rPr>
          <w:spacing w:val="5"/>
        </w:rPr>
        <w:t xml:space="preserve"> </w:t>
      </w:r>
      <w:r>
        <w:rPr/>
        <w:t>selon</w:t>
      </w:r>
      <w:r>
        <w:rPr>
          <w:spacing w:val="5"/>
        </w:rPr>
        <w:t xml:space="preserve"> </w:t>
      </w:r>
      <w:r>
        <w:rPr/>
        <w:t>le</w:t>
      </w:r>
      <w:r>
        <w:rPr>
          <w:spacing w:val="5"/>
        </w:rPr>
        <w:t xml:space="preserve"> </w:t>
      </w:r>
      <w:r>
        <w:rPr/>
        <w:t>cas. Toutes les</w:t>
      </w:r>
      <w:r>
        <w:rPr>
          <w:spacing w:val="18"/>
        </w:rPr>
        <w:t xml:space="preserve"> </w:t>
      </w:r>
      <w:r>
        <w:rPr/>
        <w:t>pages</w:t>
      </w:r>
      <w:r>
        <w:rPr>
          <w:spacing w:val="18"/>
        </w:rPr>
        <w:t xml:space="preserve"> </w:t>
      </w:r>
      <w:r>
        <w:rPr/>
        <w:t>de</w:t>
      </w:r>
      <w:r>
        <w:rPr>
          <w:spacing w:val="18"/>
        </w:rPr>
        <w:t xml:space="preserve"> </w:t>
      </w:r>
      <w:r>
        <w:rPr/>
        <w:t>l’offre</w:t>
      </w:r>
      <w:r>
        <w:rPr>
          <w:spacing w:val="18"/>
        </w:rPr>
        <w:t xml:space="preserve"> </w:t>
      </w:r>
      <w:r>
        <w:rPr/>
        <w:t>comprenant</w:t>
      </w:r>
      <w:r>
        <w:rPr>
          <w:spacing w:val="18"/>
        </w:rPr>
        <w:t xml:space="preserve"> </w:t>
      </w:r>
      <w:r>
        <w:rPr/>
        <w:t>des surcharges ou des changements seront paraphées par</w:t>
      </w:r>
      <w:r>
        <w:rPr>
          <w:spacing w:val="6"/>
        </w:rPr>
        <w:t xml:space="preserve"> </w:t>
      </w:r>
      <w:r>
        <w:rPr/>
        <w:t>le</w:t>
      </w:r>
      <w:r>
        <w:rPr>
          <w:spacing w:val="6"/>
        </w:rPr>
        <w:t xml:space="preserve"> </w:t>
      </w:r>
      <w:r>
        <w:rPr/>
        <w:t>ou</w:t>
      </w:r>
      <w:r>
        <w:rPr>
          <w:spacing w:val="6"/>
        </w:rPr>
        <w:t xml:space="preserve"> </w:t>
      </w:r>
      <w:r>
        <w:rPr/>
        <w:t>les</w:t>
      </w:r>
      <w:r>
        <w:rPr>
          <w:spacing w:val="6"/>
        </w:rPr>
        <w:t xml:space="preserve"> </w:t>
      </w:r>
      <w:r>
        <w:rPr/>
        <w:t>signataires</w:t>
      </w:r>
      <w:r>
        <w:rPr>
          <w:spacing w:val="6"/>
        </w:rPr>
        <w:t xml:space="preserve"> </w:t>
      </w:r>
      <w:r>
        <w:rPr/>
        <w:t>de</w:t>
      </w:r>
      <w:r>
        <w:rPr>
          <w:spacing w:val="6"/>
        </w:rPr>
        <w:t xml:space="preserve"> </w:t>
      </w:r>
      <w:r>
        <w:rPr/>
        <w:t>l’offre.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20.3. L’offre</w:t>
      </w:r>
      <w:r>
        <w:rPr>
          <w:spacing w:val="-1"/>
        </w:rPr>
        <w:t xml:space="preserve"> </w:t>
      </w:r>
      <w:r>
        <w:rPr/>
        <w:t>ne</w:t>
      </w:r>
      <w:r>
        <w:rPr>
          <w:spacing w:val="-1"/>
        </w:rPr>
        <w:t xml:space="preserve"> </w:t>
      </w:r>
      <w:r>
        <w:rPr/>
        <w:t>doit</w:t>
      </w:r>
      <w:r>
        <w:rPr>
          <w:spacing w:val="-1"/>
        </w:rPr>
        <w:t xml:space="preserve"> </w:t>
      </w:r>
      <w:r>
        <w:rPr/>
        <w:t>comporter</w:t>
      </w:r>
      <w:r>
        <w:rPr>
          <w:spacing w:val="-1"/>
        </w:rPr>
        <w:t xml:space="preserve"> </w:t>
      </w:r>
      <w:r>
        <w:rPr/>
        <w:t>aucune</w:t>
      </w:r>
      <w:r>
        <w:rPr>
          <w:spacing w:val="-1"/>
        </w:rPr>
        <w:t xml:space="preserve"> </w:t>
      </w:r>
      <w:r>
        <w:rPr/>
        <w:t>modification, suppression ni surcharge, à moins que de telles</w:t>
      </w:r>
      <w:r>
        <w:rPr>
          <w:spacing w:val="24"/>
        </w:rPr>
        <w:t xml:space="preserve"> </w:t>
      </w:r>
      <w:r>
        <w:rPr/>
        <w:t>corrections</w:t>
      </w:r>
      <w:r>
        <w:rPr>
          <w:spacing w:val="24"/>
        </w:rPr>
        <w:t xml:space="preserve"> </w:t>
      </w:r>
      <w:r>
        <w:rPr/>
        <w:t>ne</w:t>
      </w:r>
      <w:r>
        <w:rPr>
          <w:spacing w:val="24"/>
        </w:rPr>
        <w:t xml:space="preserve"> </w:t>
      </w:r>
      <w:r>
        <w:rPr/>
        <w:t>soient</w:t>
      </w:r>
      <w:r>
        <w:rPr>
          <w:spacing w:val="24"/>
        </w:rPr>
        <w:t xml:space="preserve"> </w:t>
      </w:r>
      <w:r>
        <w:rPr/>
        <w:t>paraphées</w:t>
      </w:r>
      <w:r>
        <w:rPr>
          <w:spacing w:val="24"/>
        </w:rPr>
        <w:t xml:space="preserve"> </w:t>
      </w:r>
      <w:r>
        <w:rPr/>
        <w:t>par</w:t>
      </w:r>
      <w:r>
        <w:rPr>
          <w:spacing w:val="24"/>
        </w:rPr>
        <w:t xml:space="preserve"> </w:t>
      </w:r>
      <w:r>
        <w:rPr/>
        <w:t>le ou</w:t>
      </w:r>
      <w:r>
        <w:rPr>
          <w:spacing w:val="6"/>
        </w:rPr>
        <w:t xml:space="preserve"> </w:t>
      </w:r>
      <w:r>
        <w:rPr/>
        <w:t>les</w:t>
      </w:r>
      <w:r>
        <w:rPr>
          <w:spacing w:val="6"/>
        </w:rPr>
        <w:t xml:space="preserve"> </w:t>
      </w:r>
      <w:r>
        <w:rPr/>
        <w:t>signataires</w:t>
      </w:r>
      <w:r>
        <w:rPr>
          <w:spacing w:val="6"/>
        </w:rPr>
        <w:t xml:space="preserve"> </w:t>
      </w:r>
      <w:r>
        <w:rPr/>
        <w:t>de</w:t>
      </w:r>
      <w:r>
        <w:rPr>
          <w:spacing w:val="6"/>
        </w:rPr>
        <w:t xml:space="preserve"> </w:t>
      </w:r>
      <w:r>
        <w:rPr/>
        <w:t>la</w:t>
      </w:r>
      <w:r>
        <w:rPr>
          <w:spacing w:val="6"/>
        </w:rPr>
        <w:t xml:space="preserve"> </w:t>
      </w:r>
      <w:r>
        <w:rPr/>
        <w:t>soumission.</w:t>
      </w:r>
    </w:p>
    <w:p>
      <w:pPr>
        <w:pStyle w:val="Normal"/>
        <w:widowControl w:val="false"/>
        <w:suppressAutoHyphens w:val="true"/>
        <w:jc w:val="both"/>
        <w:textAlignment w:val="baseline"/>
        <w:rPr/>
      </w:pPr>
      <w:r>
        <w:rPr/>
      </w:r>
    </w:p>
    <w:p>
      <w:pPr>
        <w:pStyle w:val="Normal"/>
        <w:widowControl w:val="false"/>
        <w:suppressAutoHyphens w:val="true"/>
        <w:jc w:val="center"/>
        <w:textAlignment w:val="baseline"/>
        <w:rPr/>
      </w:pPr>
      <w:r>
        <w:rPr>
          <w:b/>
          <w:bCs/>
          <w:sz w:val="32"/>
          <w:szCs w:val="32"/>
        </w:rPr>
        <w:t>D.</w:t>
      </w:r>
      <w:r>
        <w:rPr>
          <w:b/>
          <w:bCs/>
          <w:spacing w:val="9"/>
          <w:sz w:val="32"/>
          <w:szCs w:val="32"/>
        </w:rPr>
        <w:t xml:space="preserve"> </w:t>
      </w:r>
      <w:r>
        <w:rPr>
          <w:b/>
          <w:bCs/>
          <w:sz w:val="32"/>
          <w:szCs w:val="32"/>
        </w:rPr>
        <w:t>Dépôt</w:t>
      </w:r>
      <w:r>
        <w:rPr>
          <w:b/>
          <w:bCs/>
          <w:spacing w:val="9"/>
          <w:sz w:val="32"/>
          <w:szCs w:val="32"/>
        </w:rPr>
        <w:t xml:space="preserve"> </w:t>
      </w:r>
      <w:r>
        <w:rPr>
          <w:b/>
          <w:bCs/>
          <w:sz w:val="32"/>
          <w:szCs w:val="32"/>
        </w:rPr>
        <w:t>des</w:t>
      </w:r>
      <w:r>
        <w:rPr>
          <w:b/>
          <w:bCs/>
          <w:spacing w:val="9"/>
          <w:sz w:val="32"/>
          <w:szCs w:val="32"/>
        </w:rPr>
        <w:t xml:space="preserve"> </w:t>
      </w:r>
      <w:r>
        <w:rPr>
          <w:b/>
          <w:bCs/>
          <w:sz w:val="32"/>
          <w:szCs w:val="32"/>
        </w:rPr>
        <w:t>offres</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b/>
          <w:bCs/>
        </w:rPr>
        <w:t>Article</w:t>
      </w:r>
      <w:r>
        <w:rPr>
          <w:b/>
          <w:bCs/>
          <w:spacing w:val="6"/>
        </w:rPr>
        <w:t xml:space="preserve"> </w:t>
      </w:r>
      <w:r>
        <w:rPr>
          <w:b/>
          <w:bCs/>
        </w:rPr>
        <w:t>21</w:t>
      </w:r>
      <w:r>
        <w:rPr>
          <w:b/>
          <w:bCs/>
          <w:spacing w:val="6"/>
        </w:rPr>
        <w:t xml:space="preserve"> </w:t>
      </w:r>
      <w:r>
        <w:rPr>
          <w:b/>
          <w:bCs/>
        </w:rPr>
        <w:t>:</w:t>
      </w:r>
      <w:r>
        <w:rPr>
          <w:b/>
          <w:bCs/>
          <w:spacing w:val="6"/>
        </w:rPr>
        <w:t xml:space="preserve"> </w:t>
      </w:r>
      <w:r>
        <w:rPr>
          <w:b/>
          <w:bCs/>
        </w:rPr>
        <w:t>Cachetage</w:t>
      </w:r>
      <w:r>
        <w:rPr>
          <w:b/>
          <w:bCs/>
          <w:spacing w:val="6"/>
        </w:rPr>
        <w:t xml:space="preserve"> </w:t>
      </w:r>
      <w:r>
        <w:rPr>
          <w:b/>
          <w:bCs/>
        </w:rPr>
        <w:t>et</w:t>
      </w:r>
      <w:r>
        <w:rPr>
          <w:b/>
          <w:bCs/>
          <w:spacing w:val="6"/>
        </w:rPr>
        <w:t xml:space="preserve"> </w:t>
      </w:r>
      <w:r>
        <w:rPr>
          <w:b/>
          <w:bCs/>
        </w:rPr>
        <w:t>marquage</w:t>
      </w:r>
      <w:r>
        <w:rPr>
          <w:b/>
          <w:bCs/>
          <w:spacing w:val="6"/>
        </w:rPr>
        <w:t xml:space="preserve"> </w:t>
      </w:r>
      <w:r>
        <w:rPr>
          <w:b/>
          <w:bCs/>
        </w:rPr>
        <w:t>des</w:t>
      </w:r>
      <w:r>
        <w:rPr>
          <w:b/>
          <w:bCs/>
          <w:spacing w:val="6"/>
        </w:rPr>
        <w:t xml:space="preserve"> </w:t>
      </w:r>
      <w:r>
        <w:rPr>
          <w:b/>
          <w:bCs/>
        </w:rPr>
        <w:t>offres</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21.1. Le Soumissionnaire placera l’original et les copies des documents constitutifs de l’offre dans deux enveloppes séparées et scellées portant</w:t>
      </w:r>
      <w:r>
        <w:rPr>
          <w:spacing w:val="9"/>
        </w:rPr>
        <w:t xml:space="preserve"> </w:t>
      </w:r>
      <w:r>
        <w:rPr/>
        <w:t>la</w:t>
      </w:r>
      <w:r>
        <w:rPr>
          <w:spacing w:val="9"/>
        </w:rPr>
        <w:t xml:space="preserve"> </w:t>
      </w:r>
      <w:r>
        <w:rPr/>
        <w:t>mention</w:t>
      </w:r>
      <w:r>
        <w:rPr>
          <w:spacing w:val="9"/>
        </w:rPr>
        <w:t xml:space="preserve"> </w:t>
      </w:r>
      <w:r>
        <w:rPr/>
        <w:t>«ORIGINAL»</w:t>
      </w:r>
      <w:r>
        <w:rPr>
          <w:spacing w:val="9"/>
        </w:rPr>
        <w:t xml:space="preserve"> </w:t>
      </w:r>
      <w:r>
        <w:rPr/>
        <w:t>et</w:t>
      </w:r>
      <w:r>
        <w:rPr>
          <w:spacing w:val="9"/>
        </w:rPr>
        <w:t xml:space="preserve"> </w:t>
      </w:r>
      <w:r>
        <w:rPr/>
        <w:t>«COPIE», selon</w:t>
      </w:r>
      <w:r>
        <w:rPr>
          <w:spacing w:val="26"/>
        </w:rPr>
        <w:t xml:space="preserve"> </w:t>
      </w:r>
      <w:r>
        <w:rPr/>
        <w:t>le</w:t>
      </w:r>
      <w:r>
        <w:rPr>
          <w:spacing w:val="26"/>
        </w:rPr>
        <w:t xml:space="preserve"> </w:t>
      </w:r>
      <w:r>
        <w:rPr/>
        <w:t>cas.</w:t>
      </w:r>
      <w:r>
        <w:rPr>
          <w:spacing w:val="26"/>
        </w:rPr>
        <w:t xml:space="preserve"> </w:t>
      </w:r>
      <w:r>
        <w:rPr/>
        <w:t>Ces</w:t>
      </w:r>
      <w:r>
        <w:rPr>
          <w:spacing w:val="26"/>
        </w:rPr>
        <w:t xml:space="preserve"> </w:t>
      </w:r>
      <w:r>
        <w:rPr/>
        <w:t>enveloppes</w:t>
      </w:r>
      <w:r>
        <w:rPr>
          <w:spacing w:val="26"/>
        </w:rPr>
        <w:t xml:space="preserve"> </w:t>
      </w:r>
      <w:r>
        <w:rPr/>
        <w:t>seront</w:t>
      </w:r>
      <w:r>
        <w:rPr>
          <w:spacing w:val="26"/>
        </w:rPr>
        <w:t xml:space="preserve"> </w:t>
      </w:r>
      <w:r>
        <w:rPr/>
        <w:t>ensuite placées dans une enveloppe extérieure qui devra également être scellée, mais qui ne devra donner aucune indication sur l’identité du</w:t>
      </w:r>
      <w:r>
        <w:rPr>
          <w:spacing w:val="6"/>
        </w:rPr>
        <w:t xml:space="preserve"> </w:t>
      </w:r>
      <w:r>
        <w:rPr/>
        <w:t>Soumissionnaire.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21.2. Les</w:t>
      </w:r>
      <w:r>
        <w:rPr>
          <w:spacing w:val="6"/>
        </w:rPr>
        <w:t xml:space="preserve"> </w:t>
      </w:r>
      <w:r>
        <w:rPr/>
        <w:t>enveloppes</w:t>
      </w:r>
      <w:r>
        <w:rPr>
          <w:spacing w:val="6"/>
        </w:rPr>
        <w:t xml:space="preserve"> </w:t>
      </w:r>
      <w:r>
        <w:rPr/>
        <w:t>intérieures</w:t>
      </w:r>
      <w:r>
        <w:rPr>
          <w:spacing w:val="6"/>
        </w:rPr>
        <w:t xml:space="preserve"> </w:t>
      </w:r>
      <w:r>
        <w:rPr/>
        <w:t>et</w:t>
      </w:r>
      <w:r>
        <w:rPr>
          <w:spacing w:val="6"/>
        </w:rPr>
        <w:t xml:space="preserve"> </w:t>
      </w:r>
      <w:r>
        <w:rPr/>
        <w:t>extérieures</w:t>
      </w:r>
      <w:r>
        <w:rPr>
          <w:spacing w:val="6"/>
        </w:rPr>
        <w:t xml:space="preserve"> </w:t>
      </w:r>
      <w:r>
        <w:rPr/>
        <w:t>:</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 xml:space="preserve">a. </w:t>
      </w:r>
      <w:r>
        <w:rPr>
          <w:spacing w:val="-26"/>
        </w:rPr>
        <w:t xml:space="preserve"> </w:t>
      </w:r>
      <w:r>
        <w:rPr>
          <w:spacing w:val="5"/>
        </w:rPr>
        <w:t>Seron</w:t>
      </w:r>
      <w:r>
        <w:rPr/>
        <w:t xml:space="preserve">t </w:t>
      </w:r>
      <w:r>
        <w:rPr>
          <w:spacing w:val="7"/>
        </w:rPr>
        <w:t xml:space="preserve"> </w:t>
      </w:r>
      <w:r>
        <w:rPr>
          <w:spacing w:val="5"/>
        </w:rPr>
        <w:t>adressée</w:t>
      </w:r>
      <w:r>
        <w:rPr/>
        <w:t xml:space="preserve">s </w:t>
      </w:r>
      <w:r>
        <w:rPr>
          <w:spacing w:val="7"/>
        </w:rPr>
        <w:t xml:space="preserve"> à l’Autorité Contractante </w:t>
      </w:r>
      <w:r>
        <w:rPr>
          <w:spacing w:val="5"/>
        </w:rPr>
        <w:t xml:space="preserve">à </w:t>
      </w:r>
      <w:r>
        <w:rPr/>
        <w:t>l’adresse</w:t>
      </w:r>
      <w:r>
        <w:rPr>
          <w:spacing w:val="7"/>
        </w:rPr>
        <w:t xml:space="preserve"> </w:t>
      </w:r>
      <w:r>
        <w:rPr/>
        <w:t>indiquée</w:t>
      </w:r>
      <w:r>
        <w:rPr>
          <w:spacing w:val="7"/>
        </w:rPr>
        <w:t xml:space="preserve"> </w:t>
      </w:r>
      <w:r>
        <w:rPr/>
        <w:t>dans</w:t>
      </w:r>
      <w:r>
        <w:rPr>
          <w:spacing w:val="7"/>
        </w:rPr>
        <w:t xml:space="preserve"> </w:t>
      </w:r>
      <w:r>
        <w:rPr/>
        <w:t>le</w:t>
      </w:r>
      <w:r>
        <w:rPr>
          <w:spacing w:val="7"/>
        </w:rPr>
        <w:t xml:space="preserve"> </w:t>
      </w:r>
      <w:r>
        <w:rPr/>
        <w:t>Règlement</w:t>
      </w:r>
      <w:r>
        <w:rPr>
          <w:spacing w:val="7"/>
        </w:rPr>
        <w:t xml:space="preserve"> </w:t>
      </w:r>
      <w:r>
        <w:rPr/>
        <w:t>Particulier de</w:t>
      </w:r>
      <w:r>
        <w:rPr>
          <w:spacing w:val="6"/>
        </w:rPr>
        <w:t xml:space="preserve"> </w:t>
      </w:r>
      <w:r>
        <w:rPr/>
        <w:t>l'Appel</w:t>
      </w:r>
      <w:r>
        <w:rPr>
          <w:spacing w:val="6"/>
        </w:rPr>
        <w:t xml:space="preserve"> </w:t>
      </w:r>
      <w:r>
        <w:rPr/>
        <w:t>d'Offres</w:t>
      </w:r>
      <w:r>
        <w:rPr>
          <w:spacing w:val="6"/>
        </w:rPr>
        <w:t xml:space="preserve"> </w:t>
      </w:r>
    </w:p>
    <w:p>
      <w:pPr>
        <w:pStyle w:val="Normal"/>
        <w:widowControl w:val="false"/>
        <w:suppressAutoHyphens w:val="true"/>
        <w:jc w:val="both"/>
        <w:textAlignment w:val="baseline"/>
        <w:rPr/>
      </w:pPr>
      <w:r>
        <w:rPr/>
        <w:t xml:space="preserve">b. </w:t>
      </w:r>
      <w:r>
        <w:rPr>
          <w:spacing w:val="-26"/>
        </w:rPr>
        <w:t xml:space="preserve"> </w:t>
      </w:r>
      <w:r>
        <w:rPr/>
        <w:t>Porteront</w:t>
      </w:r>
      <w:r>
        <w:rPr>
          <w:spacing w:val="16"/>
        </w:rPr>
        <w:t xml:space="preserve"> </w:t>
      </w:r>
      <w:r>
        <w:rPr/>
        <w:t>le</w:t>
      </w:r>
      <w:r>
        <w:rPr>
          <w:spacing w:val="16"/>
        </w:rPr>
        <w:t xml:space="preserve"> </w:t>
      </w:r>
      <w:r>
        <w:rPr/>
        <w:t>nom</w:t>
      </w:r>
      <w:r>
        <w:rPr>
          <w:spacing w:val="16"/>
        </w:rPr>
        <w:t xml:space="preserve"> </w:t>
      </w:r>
      <w:r>
        <w:rPr/>
        <w:t>du</w:t>
      </w:r>
      <w:r>
        <w:rPr>
          <w:spacing w:val="16"/>
        </w:rPr>
        <w:t xml:space="preserve"> </w:t>
      </w:r>
      <w:r>
        <w:rPr/>
        <w:t>projet</w:t>
      </w:r>
      <w:r>
        <w:rPr>
          <w:spacing w:val="16"/>
        </w:rPr>
        <w:t xml:space="preserve"> </w:t>
      </w:r>
      <w:r>
        <w:rPr/>
        <w:t>ainsi</w:t>
      </w:r>
      <w:r>
        <w:rPr>
          <w:spacing w:val="16"/>
        </w:rPr>
        <w:t xml:space="preserve"> </w:t>
      </w:r>
      <w:r>
        <w:rPr/>
        <w:t>que</w:t>
      </w:r>
      <w:r>
        <w:rPr>
          <w:spacing w:val="16"/>
        </w:rPr>
        <w:t xml:space="preserve"> </w:t>
      </w:r>
      <w:r>
        <w:rPr/>
        <w:t>l’objet</w:t>
      </w:r>
      <w:r>
        <w:rPr>
          <w:spacing w:val="16"/>
        </w:rPr>
        <w:t xml:space="preserve"> </w:t>
      </w:r>
      <w:r>
        <w:rPr/>
        <w:t>et</w:t>
      </w:r>
      <w:r>
        <w:rPr>
          <w:spacing w:val="16"/>
        </w:rPr>
        <w:t xml:space="preserve"> </w:t>
      </w:r>
      <w:r>
        <w:rPr/>
        <w:t>le numéro</w:t>
      </w:r>
      <w:r>
        <w:rPr>
          <w:spacing w:val="12"/>
        </w:rPr>
        <w:t xml:space="preserve"> </w:t>
      </w:r>
      <w:r>
        <w:rPr/>
        <w:t>de</w:t>
      </w:r>
      <w:r>
        <w:rPr>
          <w:spacing w:val="12"/>
        </w:rPr>
        <w:t xml:space="preserve"> </w:t>
      </w:r>
      <w:r>
        <w:rPr/>
        <w:t>l’Avis</w:t>
      </w:r>
      <w:r>
        <w:rPr>
          <w:spacing w:val="12"/>
        </w:rPr>
        <w:t xml:space="preserve"> </w:t>
      </w:r>
      <w:r>
        <w:rPr/>
        <w:t>d’Appel</w:t>
      </w:r>
      <w:r>
        <w:rPr>
          <w:spacing w:val="12"/>
        </w:rPr>
        <w:t xml:space="preserve"> </w:t>
      </w:r>
      <w:r>
        <w:rPr/>
        <w:t>d’Offres</w:t>
      </w:r>
      <w:r>
        <w:rPr>
          <w:spacing w:val="12"/>
        </w:rPr>
        <w:t xml:space="preserve"> </w:t>
      </w:r>
      <w:r>
        <w:rPr/>
        <w:t>indiqués</w:t>
      </w:r>
      <w:r>
        <w:rPr>
          <w:spacing w:val="12"/>
        </w:rPr>
        <w:t xml:space="preserve"> </w:t>
      </w:r>
      <w:r>
        <w:rPr/>
        <w:t>dans le RPAO, et la mention “A N'OUVRIR QU'EN SEANCE</w:t>
      </w:r>
      <w:r>
        <w:rPr>
          <w:spacing w:val="6"/>
        </w:rPr>
        <w:t xml:space="preserve"> </w:t>
      </w:r>
      <w:r>
        <w:rPr/>
        <w:t>DE</w:t>
      </w:r>
      <w:r>
        <w:rPr>
          <w:spacing w:val="6"/>
        </w:rPr>
        <w:t xml:space="preserve"> </w:t>
      </w:r>
      <w:r>
        <w:rPr/>
        <w:t>DEPOUILLEMENT”.</w:t>
      </w:r>
    </w:p>
    <w:p>
      <w:pPr>
        <w:pStyle w:val="Normal"/>
        <w:widowControl w:val="false"/>
        <w:suppressAutoHyphens w:val="true"/>
        <w:jc w:val="both"/>
        <w:textAlignment w:val="baseline"/>
        <w:rPr>
          <w:sz w:val="6"/>
        </w:rPr>
      </w:pPr>
      <w:r>
        <w:rPr>
          <w:sz w:val="6"/>
        </w:rPr>
      </w:r>
    </w:p>
    <w:p>
      <w:pPr>
        <w:pStyle w:val="Normal"/>
        <w:widowControl w:val="false"/>
        <w:tabs>
          <w:tab w:val="clear" w:pos="708"/>
          <w:tab w:val="left" w:pos="1780" w:leader="none"/>
          <w:tab w:val="left" w:pos="2300" w:leader="none"/>
          <w:tab w:val="left" w:pos="3100" w:leader="none"/>
          <w:tab w:val="left" w:pos="3660" w:leader="none"/>
          <w:tab w:val="left" w:pos="4940" w:leader="none"/>
        </w:tabs>
        <w:suppressAutoHyphens w:val="true"/>
        <w:jc w:val="both"/>
        <w:textAlignment w:val="baseline"/>
        <w:rPr/>
      </w:pPr>
      <w:r>
        <w:rPr/>
        <w:t>21.3. Les enveloppes</w:t>
      </w:r>
      <w:r>
        <w:rPr>
          <w:spacing w:val="-30"/>
        </w:rPr>
        <w:t xml:space="preserve"> </w:t>
      </w:r>
      <w:r>
        <w:rPr/>
        <w:t>intérieures porteront</w:t>
      </w:r>
      <w:r>
        <w:rPr>
          <w:spacing w:val="-30"/>
        </w:rPr>
        <w:t xml:space="preserve"> </w:t>
      </w:r>
      <w:r>
        <w:rPr/>
        <w:t>éga</w:t>
      </w:r>
      <w:r>
        <w:rPr>
          <w:spacing w:val="5"/>
        </w:rPr>
        <w:t>lemen</w:t>
      </w:r>
      <w:r>
        <w:rPr/>
        <w:t>t</w:t>
      </w:r>
      <w:r>
        <w:rPr>
          <w:b/>
          <w:i/>
        </w:rPr>
        <w:t xml:space="preserve"> </w:t>
      </w:r>
      <w:r>
        <w:rPr>
          <w:spacing w:val="5"/>
        </w:rPr>
        <w:t>l</w:t>
      </w:r>
      <w:r>
        <w:rPr/>
        <w:t>e</w:t>
      </w:r>
      <w:r>
        <w:rPr>
          <w:b/>
          <w:i/>
        </w:rPr>
        <w:t xml:space="preserve"> </w:t>
      </w:r>
      <w:r>
        <w:rPr>
          <w:spacing w:val="5"/>
        </w:rPr>
        <w:t>no</w:t>
      </w:r>
      <w:r>
        <w:rPr/>
        <w:t>m</w:t>
      </w:r>
      <w:r>
        <w:rPr>
          <w:b/>
          <w:i/>
        </w:rPr>
        <w:t xml:space="preserve"> </w:t>
      </w:r>
      <w:r>
        <w:rPr>
          <w:spacing w:val="5"/>
        </w:rPr>
        <w:t>e</w:t>
      </w:r>
      <w:r>
        <w:rPr/>
        <w:t>t</w:t>
      </w:r>
      <w:r>
        <w:rPr>
          <w:b/>
          <w:i/>
        </w:rPr>
        <w:t xml:space="preserve"> </w:t>
      </w:r>
      <w:r>
        <w:rPr>
          <w:spacing w:val="5"/>
        </w:rPr>
        <w:t>l’adress</w:t>
      </w:r>
      <w:r>
        <w:rPr/>
        <w:t>e</w:t>
      </w:r>
      <w:r>
        <w:rPr>
          <w:b/>
          <w:i/>
        </w:rPr>
        <w:t xml:space="preserve"> </w:t>
      </w:r>
      <w:r>
        <w:rPr>
          <w:spacing w:val="5"/>
        </w:rPr>
        <w:t xml:space="preserve">du </w:t>
      </w:r>
      <w:r>
        <w:rPr/>
        <w:t>Soumissionnaire de façon à permettre à  l’Autorité Contractante</w:t>
      </w:r>
      <w:r>
        <w:rPr>
          <w:spacing w:val="-3"/>
        </w:rPr>
        <w:t xml:space="preserve"> </w:t>
      </w:r>
      <w:r>
        <w:rPr/>
        <w:t>de</w:t>
      </w:r>
      <w:r>
        <w:rPr>
          <w:spacing w:val="-3"/>
        </w:rPr>
        <w:t xml:space="preserve"> </w:t>
      </w:r>
      <w:r>
        <w:rPr/>
        <w:t>renvoyer</w:t>
      </w:r>
      <w:r>
        <w:rPr>
          <w:spacing w:val="-3"/>
        </w:rPr>
        <w:t xml:space="preserve"> </w:t>
      </w:r>
      <w:r>
        <w:rPr/>
        <w:t>l’offre</w:t>
      </w:r>
      <w:r>
        <w:rPr>
          <w:spacing w:val="-3"/>
        </w:rPr>
        <w:t xml:space="preserve"> </w:t>
      </w:r>
      <w:r>
        <w:rPr/>
        <w:t>scellée</w:t>
      </w:r>
      <w:r>
        <w:rPr>
          <w:spacing w:val="-3"/>
        </w:rPr>
        <w:t xml:space="preserve"> </w:t>
      </w:r>
      <w:r>
        <w:rPr/>
        <w:t>si elle</w:t>
      </w:r>
      <w:r>
        <w:rPr>
          <w:spacing w:val="30"/>
        </w:rPr>
        <w:t xml:space="preserve"> </w:t>
      </w:r>
      <w:r>
        <w:rPr/>
        <w:t>a</w:t>
      </w:r>
      <w:r>
        <w:rPr>
          <w:spacing w:val="30"/>
        </w:rPr>
        <w:t xml:space="preserve"> </w:t>
      </w:r>
      <w:r>
        <w:rPr/>
        <w:t>été</w:t>
      </w:r>
      <w:r>
        <w:rPr>
          <w:spacing w:val="30"/>
        </w:rPr>
        <w:t xml:space="preserve"> </w:t>
      </w:r>
      <w:r>
        <w:rPr/>
        <w:t>déclarée</w:t>
      </w:r>
      <w:r>
        <w:rPr>
          <w:spacing w:val="30"/>
        </w:rPr>
        <w:t xml:space="preserve"> </w:t>
      </w:r>
      <w:r>
        <w:rPr/>
        <w:t>hors</w:t>
      </w:r>
      <w:r>
        <w:rPr>
          <w:spacing w:val="30"/>
        </w:rPr>
        <w:t xml:space="preserve"> </w:t>
      </w:r>
      <w:r>
        <w:rPr/>
        <w:t>délai</w:t>
      </w:r>
      <w:r>
        <w:rPr>
          <w:spacing w:val="30"/>
        </w:rPr>
        <w:t xml:space="preserve"> </w:t>
      </w:r>
      <w:r>
        <w:rPr/>
        <w:t>conformément aux dispositions des articles 23 et 24 du RGAO.</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t>21.4. Si</w:t>
      </w:r>
      <w:r>
        <w:rPr>
          <w:spacing w:val="20"/>
        </w:rPr>
        <w:t xml:space="preserve"> </w:t>
      </w:r>
      <w:r>
        <w:rPr/>
        <w:t>l’enveloppe</w:t>
      </w:r>
      <w:r>
        <w:rPr>
          <w:spacing w:val="20"/>
        </w:rPr>
        <w:t xml:space="preserve"> </w:t>
      </w:r>
      <w:r>
        <w:rPr/>
        <w:t>extérieure</w:t>
      </w:r>
      <w:r>
        <w:rPr>
          <w:spacing w:val="20"/>
        </w:rPr>
        <w:t xml:space="preserve"> </w:t>
      </w:r>
      <w:r>
        <w:rPr/>
        <w:t>n’est</w:t>
      </w:r>
      <w:r>
        <w:rPr>
          <w:spacing w:val="20"/>
        </w:rPr>
        <w:t xml:space="preserve"> </w:t>
      </w:r>
      <w:r>
        <w:rPr/>
        <w:t>pas</w:t>
      </w:r>
      <w:r>
        <w:rPr>
          <w:spacing w:val="20"/>
        </w:rPr>
        <w:t xml:space="preserve"> </w:t>
      </w:r>
      <w:r>
        <w:rPr/>
        <w:t>scellée</w:t>
      </w:r>
      <w:r>
        <w:rPr>
          <w:spacing w:val="20"/>
        </w:rPr>
        <w:t xml:space="preserve"> </w:t>
      </w:r>
      <w:r>
        <w:rPr/>
        <w:t>et marquée</w:t>
      </w:r>
      <w:r>
        <w:rPr>
          <w:spacing w:val="22"/>
        </w:rPr>
        <w:t xml:space="preserve"> </w:t>
      </w:r>
      <w:r>
        <w:rPr/>
        <w:t>comme</w:t>
      </w:r>
      <w:r>
        <w:rPr>
          <w:spacing w:val="22"/>
        </w:rPr>
        <w:t xml:space="preserve"> </w:t>
      </w:r>
      <w:r>
        <w:rPr/>
        <w:t>indiqué</w:t>
      </w:r>
      <w:r>
        <w:rPr>
          <w:spacing w:val="22"/>
        </w:rPr>
        <w:t xml:space="preserve"> </w:t>
      </w:r>
      <w:r>
        <w:rPr/>
        <w:t>aux</w:t>
      </w:r>
      <w:r>
        <w:rPr>
          <w:spacing w:val="22"/>
        </w:rPr>
        <w:t xml:space="preserve"> </w:t>
      </w:r>
      <w:r>
        <w:rPr/>
        <w:t>articles</w:t>
      </w:r>
      <w:r>
        <w:rPr>
          <w:spacing w:val="22"/>
        </w:rPr>
        <w:t xml:space="preserve"> </w:t>
      </w:r>
      <w:r>
        <w:rPr/>
        <w:t>21.1</w:t>
      </w:r>
      <w:r>
        <w:rPr>
          <w:spacing w:val="22"/>
        </w:rPr>
        <w:t xml:space="preserve"> </w:t>
      </w:r>
      <w:r>
        <w:rPr/>
        <w:t>et 21.2 Susvisés, l’Autorité Contractante ne sera nullement</w:t>
      </w:r>
      <w:r>
        <w:rPr>
          <w:spacing w:val="3"/>
        </w:rPr>
        <w:t xml:space="preserve"> </w:t>
      </w:r>
      <w:r>
        <w:rPr/>
        <w:t>responsable</w:t>
      </w:r>
      <w:r>
        <w:rPr>
          <w:spacing w:val="3"/>
        </w:rPr>
        <w:t xml:space="preserve"> </w:t>
      </w:r>
      <w:r>
        <w:rPr/>
        <w:t>si</w:t>
      </w:r>
      <w:r>
        <w:rPr>
          <w:spacing w:val="3"/>
        </w:rPr>
        <w:t xml:space="preserve"> </w:t>
      </w:r>
      <w:r>
        <w:rPr/>
        <w:t>l’offre</w:t>
      </w:r>
      <w:r>
        <w:rPr>
          <w:spacing w:val="3"/>
        </w:rPr>
        <w:t xml:space="preserve"> </w:t>
      </w:r>
      <w:r>
        <w:rPr/>
        <w:t>est</w:t>
      </w:r>
      <w:r>
        <w:rPr>
          <w:spacing w:val="3"/>
        </w:rPr>
        <w:t xml:space="preserve"> </w:t>
      </w:r>
      <w:r>
        <w:rPr/>
        <w:t>égarée</w:t>
      </w:r>
      <w:r>
        <w:rPr>
          <w:spacing w:val="3"/>
        </w:rPr>
        <w:t xml:space="preserve"> </w:t>
      </w:r>
      <w:r>
        <w:rPr/>
        <w:t>ou ouverte</w:t>
      </w:r>
      <w:r>
        <w:rPr>
          <w:spacing w:val="6"/>
        </w:rPr>
        <w:t xml:space="preserve"> </w:t>
      </w:r>
      <w:r>
        <w:rPr/>
        <w:t>prématurément.</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b/>
          <w:bCs/>
          <w:w w:val="94"/>
        </w:rPr>
        <w:t>Article</w:t>
      </w:r>
      <w:r>
        <w:rPr>
          <w:b/>
          <w:bCs/>
          <w:spacing w:val="-5"/>
        </w:rPr>
        <w:t xml:space="preserve"> </w:t>
      </w:r>
      <w:r>
        <w:rPr>
          <w:b/>
          <w:bCs/>
          <w:w w:val="94"/>
        </w:rPr>
        <w:t>22</w:t>
      </w:r>
      <w:r>
        <w:rPr>
          <w:b/>
          <w:bCs/>
          <w:spacing w:val="-5"/>
        </w:rPr>
        <w:t xml:space="preserve"> </w:t>
      </w:r>
      <w:r>
        <w:rPr>
          <w:b/>
          <w:bCs/>
          <w:w w:val="94"/>
        </w:rPr>
        <w:t>:</w:t>
      </w:r>
      <w:r>
        <w:rPr>
          <w:b/>
          <w:bCs/>
          <w:spacing w:val="-5"/>
        </w:rPr>
        <w:t xml:space="preserve"> </w:t>
      </w:r>
      <w:r>
        <w:rPr>
          <w:b/>
          <w:bCs/>
          <w:w w:val="94"/>
        </w:rPr>
        <w:t>Date</w:t>
      </w:r>
      <w:r>
        <w:rPr>
          <w:b/>
          <w:bCs/>
          <w:spacing w:val="-5"/>
        </w:rPr>
        <w:t xml:space="preserve"> </w:t>
      </w:r>
      <w:r>
        <w:rPr>
          <w:b/>
          <w:bCs/>
          <w:w w:val="94"/>
        </w:rPr>
        <w:t>et</w:t>
      </w:r>
      <w:r>
        <w:rPr>
          <w:b/>
          <w:bCs/>
          <w:spacing w:val="-5"/>
        </w:rPr>
        <w:t xml:space="preserve"> </w:t>
      </w:r>
      <w:r>
        <w:rPr>
          <w:b/>
          <w:bCs/>
          <w:w w:val="94"/>
        </w:rPr>
        <w:t>heure</w:t>
      </w:r>
      <w:r>
        <w:rPr>
          <w:b/>
          <w:bCs/>
          <w:spacing w:val="-5"/>
        </w:rPr>
        <w:t xml:space="preserve"> </w:t>
      </w:r>
      <w:r>
        <w:rPr>
          <w:b/>
          <w:bCs/>
          <w:w w:val="94"/>
        </w:rPr>
        <w:t>limites</w:t>
      </w:r>
      <w:r>
        <w:rPr>
          <w:b/>
          <w:bCs/>
          <w:spacing w:val="-5"/>
        </w:rPr>
        <w:t xml:space="preserve"> </w:t>
      </w:r>
      <w:r>
        <w:rPr>
          <w:b/>
          <w:bCs/>
          <w:w w:val="94"/>
        </w:rPr>
        <w:t>de</w:t>
      </w:r>
      <w:r>
        <w:rPr>
          <w:b/>
          <w:bCs/>
          <w:spacing w:val="-5"/>
        </w:rPr>
        <w:t xml:space="preserve"> </w:t>
      </w:r>
      <w:r>
        <w:rPr>
          <w:b/>
          <w:bCs/>
          <w:w w:val="94"/>
        </w:rPr>
        <w:t>dépôt</w:t>
      </w:r>
      <w:r>
        <w:rPr>
          <w:b/>
          <w:bCs/>
          <w:spacing w:val="-5"/>
        </w:rPr>
        <w:t xml:space="preserve"> </w:t>
      </w:r>
      <w:r>
        <w:rPr>
          <w:b/>
          <w:bCs/>
          <w:w w:val="94"/>
        </w:rPr>
        <w:t>des</w:t>
      </w:r>
      <w:r>
        <w:rPr>
          <w:b/>
          <w:bCs/>
          <w:spacing w:val="-5"/>
        </w:rPr>
        <w:t xml:space="preserve"> </w:t>
      </w:r>
      <w:r>
        <w:rPr>
          <w:b/>
          <w:bCs/>
          <w:w w:val="94"/>
        </w:rPr>
        <w:t>offres</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t>22.1. Les offres doivent être reçues par l’Autorité Contractante</w:t>
      </w:r>
      <w:r>
        <w:rPr>
          <w:spacing w:val="-2"/>
        </w:rPr>
        <w:t xml:space="preserve"> </w:t>
      </w:r>
      <w:r>
        <w:rPr/>
        <w:t>à</w:t>
      </w:r>
      <w:r>
        <w:rPr>
          <w:spacing w:val="-2"/>
        </w:rPr>
        <w:t xml:space="preserve"> </w:t>
      </w:r>
      <w:r>
        <w:rPr/>
        <w:t>l’adresse</w:t>
      </w:r>
      <w:r>
        <w:rPr>
          <w:spacing w:val="-2"/>
        </w:rPr>
        <w:t xml:space="preserve"> </w:t>
      </w:r>
      <w:r>
        <w:rPr/>
        <w:t>spécifiée</w:t>
      </w:r>
      <w:r>
        <w:rPr>
          <w:spacing w:val="-2"/>
        </w:rPr>
        <w:t xml:space="preserve"> </w:t>
      </w:r>
      <w:r>
        <w:rPr/>
        <w:t>à</w:t>
      </w:r>
      <w:r>
        <w:rPr>
          <w:spacing w:val="-2"/>
        </w:rPr>
        <w:t xml:space="preserve"> </w:t>
      </w:r>
      <w:r>
        <w:rPr/>
        <w:t>l'article</w:t>
      </w:r>
      <w:r>
        <w:rPr>
          <w:spacing w:val="-2"/>
        </w:rPr>
        <w:t xml:space="preserve"> </w:t>
      </w:r>
      <w:r>
        <w:rPr/>
        <w:t>21.2 du</w:t>
      </w:r>
      <w:r>
        <w:rPr>
          <w:spacing w:val="27"/>
        </w:rPr>
        <w:t xml:space="preserve"> </w:t>
      </w:r>
      <w:r>
        <w:rPr/>
        <w:t>RPAO</w:t>
      </w:r>
      <w:r>
        <w:rPr>
          <w:spacing w:val="27"/>
        </w:rPr>
        <w:t xml:space="preserve"> </w:t>
      </w:r>
      <w:r>
        <w:rPr/>
        <w:t>au</w:t>
      </w:r>
      <w:r>
        <w:rPr>
          <w:spacing w:val="27"/>
        </w:rPr>
        <w:t xml:space="preserve"> </w:t>
      </w:r>
      <w:r>
        <w:rPr/>
        <w:t>plus</w:t>
      </w:r>
      <w:r>
        <w:rPr>
          <w:spacing w:val="27"/>
        </w:rPr>
        <w:t xml:space="preserve"> </w:t>
      </w:r>
      <w:r>
        <w:rPr/>
        <w:t>tard</w:t>
      </w:r>
      <w:r>
        <w:rPr>
          <w:spacing w:val="27"/>
        </w:rPr>
        <w:t xml:space="preserve"> </w:t>
      </w:r>
      <w:r>
        <w:rPr/>
        <w:t>à</w:t>
      </w:r>
      <w:r>
        <w:rPr>
          <w:spacing w:val="27"/>
        </w:rPr>
        <w:t xml:space="preserve"> </w:t>
      </w:r>
      <w:r>
        <w:rPr/>
        <w:t>la</w:t>
      </w:r>
      <w:r>
        <w:rPr>
          <w:spacing w:val="27"/>
        </w:rPr>
        <w:t xml:space="preserve"> </w:t>
      </w:r>
      <w:r>
        <w:rPr/>
        <w:t>date</w:t>
      </w:r>
      <w:r>
        <w:rPr>
          <w:spacing w:val="27"/>
        </w:rPr>
        <w:t xml:space="preserve"> </w:t>
      </w:r>
      <w:r>
        <w:rPr/>
        <w:t>et</w:t>
      </w:r>
      <w:r>
        <w:rPr>
          <w:spacing w:val="27"/>
        </w:rPr>
        <w:t xml:space="preserve"> </w:t>
      </w:r>
      <w:r>
        <w:rPr/>
        <w:t>à</w:t>
      </w:r>
      <w:r>
        <w:rPr>
          <w:spacing w:val="27"/>
        </w:rPr>
        <w:t xml:space="preserve"> </w:t>
      </w:r>
      <w:r>
        <w:rPr/>
        <w:t>l’heure spécifiées dans le Règlement Particulier de l'Appel</w:t>
      </w:r>
      <w:r>
        <w:rPr>
          <w:spacing w:val="6"/>
        </w:rPr>
        <w:t xml:space="preserve"> </w:t>
      </w:r>
      <w:r>
        <w:rPr/>
        <w:t>d'Offres.</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t>22.2. L’Autorité Contractante</w:t>
      </w:r>
      <w:r>
        <w:rPr>
          <w:spacing w:val="6"/>
        </w:rPr>
        <w:t xml:space="preserve"> </w:t>
      </w:r>
      <w:r>
        <w:rPr/>
        <w:t>peut,</w:t>
      </w:r>
      <w:r>
        <w:rPr>
          <w:spacing w:val="6"/>
        </w:rPr>
        <w:t xml:space="preserve"> </w:t>
      </w:r>
      <w:r>
        <w:rPr/>
        <w:t>à</w:t>
      </w:r>
      <w:r>
        <w:rPr>
          <w:spacing w:val="6"/>
        </w:rPr>
        <w:t xml:space="preserve"> </w:t>
      </w:r>
      <w:r>
        <w:rPr/>
        <w:t>son</w:t>
      </w:r>
      <w:r>
        <w:rPr>
          <w:spacing w:val="6"/>
        </w:rPr>
        <w:t xml:space="preserve"> </w:t>
      </w:r>
      <w:r>
        <w:rPr/>
        <w:t>gré,</w:t>
      </w:r>
      <w:r>
        <w:rPr>
          <w:spacing w:val="6"/>
        </w:rPr>
        <w:t xml:space="preserve"> </w:t>
      </w:r>
      <w:r>
        <w:rPr/>
        <w:t>reporter la</w:t>
      </w:r>
      <w:r>
        <w:rPr>
          <w:spacing w:val="2"/>
        </w:rPr>
        <w:t xml:space="preserve"> </w:t>
      </w:r>
      <w:r>
        <w:rPr/>
        <w:t>date</w:t>
      </w:r>
      <w:r>
        <w:rPr>
          <w:spacing w:val="2"/>
        </w:rPr>
        <w:t xml:space="preserve"> </w:t>
      </w:r>
      <w:r>
        <w:rPr/>
        <w:t>limite</w:t>
      </w:r>
      <w:r>
        <w:rPr>
          <w:spacing w:val="2"/>
        </w:rPr>
        <w:t xml:space="preserve"> </w:t>
      </w:r>
      <w:r>
        <w:rPr/>
        <w:t>fixée</w:t>
      </w:r>
      <w:r>
        <w:rPr>
          <w:spacing w:val="2"/>
        </w:rPr>
        <w:t xml:space="preserve"> </w:t>
      </w:r>
      <w:r>
        <w:rPr/>
        <w:t>pour</w:t>
      </w:r>
      <w:r>
        <w:rPr>
          <w:spacing w:val="2"/>
        </w:rPr>
        <w:t xml:space="preserve"> </w:t>
      </w:r>
      <w:r>
        <w:rPr/>
        <w:t>le</w:t>
      </w:r>
      <w:r>
        <w:rPr>
          <w:spacing w:val="2"/>
        </w:rPr>
        <w:t xml:space="preserve"> </w:t>
      </w:r>
      <w:r>
        <w:rPr/>
        <w:t>dépôt</w:t>
      </w:r>
      <w:r>
        <w:rPr>
          <w:spacing w:val="2"/>
        </w:rPr>
        <w:t xml:space="preserve"> </w:t>
      </w:r>
      <w:r>
        <w:rPr/>
        <w:t>des</w:t>
      </w:r>
      <w:r>
        <w:rPr>
          <w:spacing w:val="2"/>
        </w:rPr>
        <w:t xml:space="preserve"> </w:t>
      </w:r>
      <w:r>
        <w:rPr/>
        <w:t>offres</w:t>
      </w:r>
      <w:r>
        <w:rPr>
          <w:spacing w:val="2"/>
        </w:rPr>
        <w:t xml:space="preserve"> </w:t>
      </w:r>
      <w:r>
        <w:rPr/>
        <w:t>en publiant un additif conformément aux dispositions</w:t>
      </w:r>
      <w:r>
        <w:rPr>
          <w:spacing w:val="10"/>
        </w:rPr>
        <w:t xml:space="preserve"> </w:t>
      </w:r>
      <w:r>
        <w:rPr/>
        <w:t>de</w:t>
      </w:r>
      <w:r>
        <w:rPr>
          <w:spacing w:val="10"/>
        </w:rPr>
        <w:t xml:space="preserve"> </w:t>
      </w:r>
      <w:r>
        <w:rPr/>
        <w:t>l'article</w:t>
      </w:r>
      <w:r>
        <w:rPr>
          <w:spacing w:val="10"/>
        </w:rPr>
        <w:t xml:space="preserve"> </w:t>
      </w:r>
      <w:r>
        <w:rPr/>
        <w:t>10</w:t>
      </w:r>
      <w:r>
        <w:rPr>
          <w:spacing w:val="10"/>
        </w:rPr>
        <w:t xml:space="preserve"> </w:t>
      </w:r>
      <w:r>
        <w:rPr/>
        <w:t>du</w:t>
      </w:r>
      <w:r>
        <w:rPr>
          <w:spacing w:val="10"/>
        </w:rPr>
        <w:t xml:space="preserve"> </w:t>
      </w:r>
      <w:r>
        <w:rPr/>
        <w:t>RGAO.</w:t>
      </w:r>
      <w:r>
        <w:rPr>
          <w:spacing w:val="10"/>
        </w:rPr>
        <w:t xml:space="preserve"> </w:t>
      </w:r>
      <w:r>
        <w:rPr/>
        <w:t>Dans</w:t>
      </w:r>
      <w:r>
        <w:rPr>
          <w:spacing w:val="10"/>
        </w:rPr>
        <w:t xml:space="preserve"> </w:t>
      </w:r>
      <w:r>
        <w:rPr/>
        <w:t>ce</w:t>
      </w:r>
      <w:r>
        <w:rPr>
          <w:spacing w:val="10"/>
        </w:rPr>
        <w:t xml:space="preserve"> </w:t>
      </w:r>
      <w:r>
        <w:rPr/>
        <w:t xml:space="preserve">cas, </w:t>
      </w:r>
      <w:r>
        <w:rPr>
          <w:spacing w:val="5"/>
        </w:rPr>
        <w:t>tou</w:t>
      </w:r>
      <w:r>
        <w:rPr/>
        <w:t xml:space="preserve">s </w:t>
      </w:r>
      <w:r>
        <w:rPr>
          <w:spacing w:val="5"/>
        </w:rPr>
        <w:t>le</w:t>
      </w:r>
      <w:r>
        <w:rPr/>
        <w:t>s</w:t>
      </w:r>
      <w:r>
        <w:rPr>
          <w:spacing w:val="-18"/>
        </w:rPr>
        <w:t xml:space="preserve"> </w:t>
      </w:r>
      <w:r>
        <w:rPr>
          <w:spacing w:val="5"/>
        </w:rPr>
        <w:t>droit</w:t>
      </w:r>
      <w:r>
        <w:rPr/>
        <w:t xml:space="preserve">s </w:t>
      </w:r>
      <w:r>
        <w:rPr>
          <w:spacing w:val="5"/>
        </w:rPr>
        <w:t>e</w:t>
      </w:r>
      <w:r>
        <w:rPr/>
        <w:t>t</w:t>
      </w:r>
      <w:r>
        <w:rPr>
          <w:spacing w:val="-18"/>
        </w:rPr>
        <w:t xml:space="preserve"> </w:t>
      </w:r>
      <w:r>
        <w:rPr>
          <w:spacing w:val="5"/>
        </w:rPr>
        <w:t>obligation</w:t>
      </w:r>
      <w:r>
        <w:rPr/>
        <w:t>s</w:t>
      </w:r>
      <w:r>
        <w:rPr>
          <w:spacing w:val="-18"/>
        </w:rPr>
        <w:t xml:space="preserve"> </w:t>
      </w:r>
      <w:r>
        <w:rPr>
          <w:spacing w:val="5"/>
        </w:rPr>
        <w:t>de l’Autorité Contractante</w:t>
      </w:r>
      <w:r>
        <w:rPr/>
        <w:t xml:space="preserve"> et des Soumissionnaires précédemment</w:t>
      </w:r>
      <w:r>
        <w:rPr>
          <w:spacing w:val="-4"/>
        </w:rPr>
        <w:t xml:space="preserve"> </w:t>
      </w:r>
      <w:r>
        <w:rPr/>
        <w:t>régis</w:t>
      </w:r>
      <w:r>
        <w:rPr>
          <w:spacing w:val="-4"/>
        </w:rPr>
        <w:t xml:space="preserve"> </w:t>
      </w:r>
      <w:r>
        <w:rPr/>
        <w:t>par</w:t>
      </w:r>
      <w:r>
        <w:rPr>
          <w:spacing w:val="-4"/>
        </w:rPr>
        <w:t xml:space="preserve"> </w:t>
      </w:r>
      <w:r>
        <w:rPr/>
        <w:t>la</w:t>
      </w:r>
      <w:r>
        <w:rPr>
          <w:spacing w:val="-4"/>
        </w:rPr>
        <w:t xml:space="preserve"> </w:t>
      </w:r>
      <w:r>
        <w:rPr/>
        <w:t>date</w:t>
      </w:r>
      <w:r>
        <w:rPr>
          <w:spacing w:val="-4"/>
        </w:rPr>
        <w:t xml:space="preserve"> </w:t>
      </w:r>
      <w:r>
        <w:rPr/>
        <w:t>limite</w:t>
      </w:r>
      <w:r>
        <w:rPr>
          <w:spacing w:val="-4"/>
        </w:rPr>
        <w:t xml:space="preserve"> </w:t>
      </w:r>
      <w:r>
        <w:rPr/>
        <w:t>initiale</w:t>
      </w:r>
      <w:r>
        <w:rPr>
          <w:spacing w:val="-4"/>
        </w:rPr>
        <w:t xml:space="preserve"> </w:t>
      </w:r>
      <w:r>
        <w:rPr/>
        <w:t>seront régis</w:t>
      </w:r>
      <w:r>
        <w:rPr>
          <w:spacing w:val="6"/>
        </w:rPr>
        <w:t xml:space="preserve"> </w:t>
      </w:r>
      <w:r>
        <w:rPr/>
        <w:t>par</w:t>
      </w:r>
      <w:r>
        <w:rPr>
          <w:spacing w:val="6"/>
        </w:rPr>
        <w:t xml:space="preserve"> </w:t>
      </w:r>
      <w:r>
        <w:rPr/>
        <w:t>la</w:t>
      </w:r>
      <w:r>
        <w:rPr>
          <w:spacing w:val="6"/>
        </w:rPr>
        <w:t xml:space="preserve"> </w:t>
      </w:r>
      <w:r>
        <w:rPr/>
        <w:t>nouvelle</w:t>
      </w:r>
      <w:r>
        <w:rPr>
          <w:spacing w:val="6"/>
        </w:rPr>
        <w:t xml:space="preserve"> </w:t>
      </w:r>
      <w:r>
        <w:rPr/>
        <w:t>date</w:t>
      </w:r>
      <w:r>
        <w:rPr>
          <w:spacing w:val="6"/>
        </w:rPr>
        <w:t xml:space="preserve"> </w:t>
      </w:r>
      <w:r>
        <w:rPr/>
        <w:t>limite.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b/>
          <w:bCs/>
        </w:rPr>
        <w:t>Article</w:t>
      </w:r>
      <w:r>
        <w:rPr>
          <w:b/>
          <w:bCs/>
          <w:spacing w:val="6"/>
        </w:rPr>
        <w:t xml:space="preserve"> </w:t>
      </w:r>
      <w:r>
        <w:rPr>
          <w:b/>
          <w:bCs/>
        </w:rPr>
        <w:t>23</w:t>
      </w:r>
      <w:r>
        <w:rPr>
          <w:b/>
          <w:bCs/>
          <w:spacing w:val="6"/>
        </w:rPr>
        <w:t xml:space="preserve"> </w:t>
      </w:r>
      <w:r>
        <w:rPr>
          <w:b/>
          <w:bCs/>
        </w:rPr>
        <w:t>:</w:t>
      </w:r>
      <w:r>
        <w:rPr>
          <w:b/>
          <w:bCs/>
          <w:spacing w:val="6"/>
        </w:rPr>
        <w:t xml:space="preserve"> </w:t>
      </w:r>
      <w:r>
        <w:rPr>
          <w:b/>
          <w:bCs/>
        </w:rPr>
        <w:t>Offres</w:t>
      </w:r>
      <w:r>
        <w:rPr>
          <w:b/>
          <w:bCs/>
          <w:spacing w:val="6"/>
        </w:rPr>
        <w:t xml:space="preserve"> </w:t>
      </w:r>
      <w:r>
        <w:rPr>
          <w:b/>
          <w:bCs/>
        </w:rPr>
        <w:t>hors</w:t>
      </w:r>
      <w:r>
        <w:rPr>
          <w:b/>
          <w:bCs/>
          <w:spacing w:val="6"/>
        </w:rPr>
        <w:t xml:space="preserve"> </w:t>
      </w:r>
      <w:r>
        <w:rPr>
          <w:b/>
          <w:bCs/>
        </w:rPr>
        <w:t>délai</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Toute</w:t>
      </w:r>
      <w:r>
        <w:rPr>
          <w:spacing w:val="3"/>
        </w:rPr>
        <w:t xml:space="preserve"> </w:t>
      </w:r>
      <w:r>
        <w:rPr/>
        <w:t>offre</w:t>
      </w:r>
      <w:r>
        <w:rPr>
          <w:spacing w:val="3"/>
        </w:rPr>
        <w:t xml:space="preserve"> </w:t>
      </w:r>
      <w:r>
        <w:rPr/>
        <w:t>parvenue</w:t>
      </w:r>
      <w:r>
        <w:rPr>
          <w:spacing w:val="3"/>
        </w:rPr>
        <w:t xml:space="preserve"> à l’</w:t>
      </w:r>
      <w:r>
        <w:rPr/>
        <w:t>Autorité Contractante</w:t>
      </w:r>
      <w:r>
        <w:rPr>
          <w:spacing w:val="3"/>
        </w:rPr>
        <w:t xml:space="preserve"> </w:t>
      </w:r>
      <w:r>
        <w:rPr/>
        <w:t>après</w:t>
      </w:r>
      <w:r>
        <w:rPr>
          <w:spacing w:val="3"/>
        </w:rPr>
        <w:t xml:space="preserve"> </w:t>
      </w:r>
      <w:r>
        <w:rPr/>
        <w:t>les dates</w:t>
      </w:r>
      <w:r>
        <w:rPr>
          <w:spacing w:val="11"/>
        </w:rPr>
        <w:t xml:space="preserve"> </w:t>
      </w:r>
      <w:r>
        <w:rPr/>
        <w:t>et</w:t>
      </w:r>
      <w:r>
        <w:rPr>
          <w:spacing w:val="11"/>
        </w:rPr>
        <w:t xml:space="preserve"> </w:t>
      </w:r>
      <w:r>
        <w:rPr/>
        <w:t>heure</w:t>
      </w:r>
      <w:r>
        <w:rPr>
          <w:spacing w:val="11"/>
        </w:rPr>
        <w:t xml:space="preserve"> </w:t>
      </w:r>
      <w:r>
        <w:rPr/>
        <w:t>limites</w:t>
      </w:r>
      <w:r>
        <w:rPr>
          <w:spacing w:val="11"/>
        </w:rPr>
        <w:t xml:space="preserve"> </w:t>
      </w:r>
      <w:r>
        <w:rPr/>
        <w:t>fixées</w:t>
      </w:r>
      <w:r>
        <w:rPr>
          <w:spacing w:val="11"/>
        </w:rPr>
        <w:t xml:space="preserve"> </w:t>
      </w:r>
      <w:r>
        <w:rPr/>
        <w:t>pour</w:t>
      </w:r>
      <w:r>
        <w:rPr>
          <w:spacing w:val="11"/>
        </w:rPr>
        <w:t xml:space="preserve"> </w:t>
      </w:r>
      <w:r>
        <w:rPr/>
        <w:t>le</w:t>
      </w:r>
      <w:r>
        <w:rPr>
          <w:spacing w:val="11"/>
        </w:rPr>
        <w:t xml:space="preserve"> </w:t>
      </w:r>
      <w:r>
        <w:rPr/>
        <w:t>dépôt</w:t>
      </w:r>
      <w:r>
        <w:rPr>
          <w:spacing w:val="11"/>
        </w:rPr>
        <w:t xml:space="preserve"> </w:t>
      </w:r>
      <w:r>
        <w:rPr/>
        <w:t>des</w:t>
      </w:r>
      <w:r>
        <w:rPr>
          <w:spacing w:val="11"/>
        </w:rPr>
        <w:t xml:space="preserve"> </w:t>
      </w:r>
      <w:r>
        <w:rPr/>
        <w:t>offres conformément</w:t>
      </w:r>
      <w:r>
        <w:rPr>
          <w:spacing w:val="1"/>
        </w:rPr>
        <w:t xml:space="preserve"> </w:t>
      </w:r>
      <w:r>
        <w:rPr/>
        <w:t>à</w:t>
      </w:r>
      <w:r>
        <w:rPr>
          <w:spacing w:val="1"/>
        </w:rPr>
        <w:t xml:space="preserve"> </w:t>
      </w:r>
      <w:r>
        <w:rPr/>
        <w:t>l’Article</w:t>
      </w:r>
      <w:r>
        <w:rPr>
          <w:spacing w:val="1"/>
        </w:rPr>
        <w:t xml:space="preserve"> </w:t>
      </w:r>
      <w:r>
        <w:rPr/>
        <w:t>22</w:t>
      </w:r>
      <w:r>
        <w:rPr>
          <w:spacing w:val="1"/>
        </w:rPr>
        <w:t xml:space="preserve"> </w:t>
      </w:r>
      <w:r>
        <w:rPr/>
        <w:t>du</w:t>
      </w:r>
      <w:r>
        <w:rPr>
          <w:spacing w:val="1"/>
        </w:rPr>
        <w:t xml:space="preserve"> </w:t>
      </w:r>
      <w:r>
        <w:rPr/>
        <w:t>RGAO</w:t>
      </w:r>
      <w:r>
        <w:rPr>
          <w:spacing w:val="1"/>
        </w:rPr>
        <w:t xml:space="preserve"> </w:t>
      </w:r>
      <w:r>
        <w:rPr/>
        <w:t>sera</w:t>
      </w:r>
      <w:r>
        <w:rPr>
          <w:spacing w:val="1"/>
        </w:rPr>
        <w:t xml:space="preserve"> </w:t>
      </w:r>
      <w:r>
        <w:rPr/>
        <w:t>déclarée hors</w:t>
      </w:r>
      <w:r>
        <w:rPr>
          <w:spacing w:val="6"/>
        </w:rPr>
        <w:t xml:space="preserve"> </w:t>
      </w:r>
      <w:r>
        <w:rPr/>
        <w:t>délai</w:t>
      </w:r>
      <w:r>
        <w:rPr>
          <w:spacing w:val="6"/>
        </w:rPr>
        <w:t xml:space="preserve"> </w:t>
      </w:r>
      <w:r>
        <w:rPr/>
        <w:t>et,</w:t>
      </w:r>
      <w:r>
        <w:rPr>
          <w:spacing w:val="6"/>
        </w:rPr>
        <w:t xml:space="preserve"> </w:t>
      </w:r>
      <w:r>
        <w:rPr/>
        <w:t>par</w:t>
      </w:r>
      <w:r>
        <w:rPr>
          <w:spacing w:val="6"/>
        </w:rPr>
        <w:t xml:space="preserve"> </w:t>
      </w:r>
      <w:r>
        <w:rPr/>
        <w:t>conséquent,</w:t>
      </w:r>
      <w:r>
        <w:rPr>
          <w:spacing w:val="6"/>
        </w:rPr>
        <w:t xml:space="preserve"> </w:t>
      </w:r>
      <w:r>
        <w:rPr/>
        <w:t>rejetée.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b/>
          <w:bCs/>
        </w:rPr>
        <w:t>Article</w:t>
      </w:r>
      <w:r>
        <w:rPr>
          <w:b/>
          <w:bCs/>
          <w:spacing w:val="6"/>
        </w:rPr>
        <w:t xml:space="preserve"> </w:t>
      </w:r>
      <w:r>
        <w:rPr>
          <w:b/>
          <w:bCs/>
        </w:rPr>
        <w:t>24</w:t>
      </w:r>
      <w:r>
        <w:rPr>
          <w:b/>
          <w:bCs/>
          <w:spacing w:val="6"/>
        </w:rPr>
        <w:t xml:space="preserve"> </w:t>
      </w:r>
      <w:r>
        <w:rPr>
          <w:b/>
          <w:bCs/>
        </w:rPr>
        <w:t>: Modification, substitution et retrait des</w:t>
      </w:r>
      <w:r>
        <w:rPr>
          <w:b/>
          <w:bCs/>
          <w:spacing w:val="6"/>
        </w:rPr>
        <w:t xml:space="preserve"> </w:t>
      </w:r>
      <w:r>
        <w:rPr>
          <w:b/>
          <w:bCs/>
        </w:rPr>
        <w:t>offres</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t>24.1. Un</w:t>
      </w:r>
      <w:r>
        <w:rPr>
          <w:spacing w:val="24"/>
        </w:rPr>
        <w:t xml:space="preserve"> </w:t>
      </w:r>
      <w:r>
        <w:rPr/>
        <w:t>Soumissionnaire</w:t>
      </w:r>
      <w:r>
        <w:rPr>
          <w:spacing w:val="24"/>
        </w:rPr>
        <w:t xml:space="preserve"> </w:t>
      </w:r>
      <w:r>
        <w:rPr/>
        <w:t>peut</w:t>
      </w:r>
      <w:r>
        <w:rPr>
          <w:spacing w:val="24"/>
        </w:rPr>
        <w:t xml:space="preserve"> </w:t>
      </w:r>
      <w:r>
        <w:rPr/>
        <w:t>modifier,</w:t>
      </w:r>
      <w:r>
        <w:rPr>
          <w:spacing w:val="24"/>
        </w:rPr>
        <w:t xml:space="preserve"> </w:t>
      </w:r>
      <w:r>
        <w:rPr/>
        <w:t>remplacer ou retirer son offre après l’avoir déposée, à condition</w:t>
      </w:r>
      <w:r>
        <w:rPr>
          <w:spacing w:val="8"/>
        </w:rPr>
        <w:t xml:space="preserve"> </w:t>
      </w:r>
      <w:r>
        <w:rPr/>
        <w:t>que</w:t>
      </w:r>
      <w:r>
        <w:rPr>
          <w:spacing w:val="8"/>
        </w:rPr>
        <w:t xml:space="preserve"> </w:t>
      </w:r>
      <w:r>
        <w:rPr/>
        <w:t>la</w:t>
      </w:r>
      <w:r>
        <w:rPr>
          <w:spacing w:val="8"/>
        </w:rPr>
        <w:t xml:space="preserve"> </w:t>
      </w:r>
      <w:r>
        <w:rPr/>
        <w:t>notification</w:t>
      </w:r>
      <w:r>
        <w:rPr>
          <w:spacing w:val="8"/>
        </w:rPr>
        <w:t xml:space="preserve"> </w:t>
      </w:r>
      <w:r>
        <w:rPr/>
        <w:t>écrite</w:t>
      </w:r>
      <w:r>
        <w:rPr>
          <w:spacing w:val="8"/>
        </w:rPr>
        <w:t xml:space="preserve"> </w:t>
      </w:r>
      <w:r>
        <w:rPr/>
        <w:t>de</w:t>
      </w:r>
      <w:r>
        <w:rPr>
          <w:spacing w:val="8"/>
        </w:rPr>
        <w:t xml:space="preserve"> </w:t>
      </w:r>
      <w:r>
        <w:rPr/>
        <w:t>la</w:t>
      </w:r>
      <w:r>
        <w:rPr>
          <w:spacing w:val="8"/>
        </w:rPr>
        <w:t xml:space="preserve"> </w:t>
      </w:r>
      <w:r>
        <w:rPr/>
        <w:t>modification</w:t>
      </w:r>
      <w:r>
        <w:rPr>
          <w:spacing w:val="20"/>
        </w:rPr>
        <w:t xml:space="preserve"> </w:t>
      </w:r>
      <w:r>
        <w:rPr/>
        <w:t>ou</w:t>
      </w:r>
      <w:r>
        <w:rPr>
          <w:spacing w:val="20"/>
        </w:rPr>
        <w:t xml:space="preserve"> </w:t>
      </w:r>
      <w:r>
        <w:rPr/>
        <w:t>du</w:t>
      </w:r>
      <w:r>
        <w:rPr>
          <w:spacing w:val="20"/>
        </w:rPr>
        <w:t xml:space="preserve"> </w:t>
      </w:r>
      <w:r>
        <w:rPr/>
        <w:t>retrait,</w:t>
      </w:r>
      <w:r>
        <w:rPr>
          <w:spacing w:val="20"/>
        </w:rPr>
        <w:t xml:space="preserve"> </w:t>
      </w:r>
      <w:r>
        <w:rPr/>
        <w:t>soit</w:t>
      </w:r>
      <w:r>
        <w:rPr>
          <w:spacing w:val="20"/>
        </w:rPr>
        <w:t xml:space="preserve"> </w:t>
      </w:r>
      <w:r>
        <w:rPr/>
        <w:t>reçue</w:t>
      </w:r>
      <w:r>
        <w:rPr>
          <w:spacing w:val="20"/>
        </w:rPr>
        <w:t xml:space="preserve"> </w:t>
      </w:r>
      <w:r>
        <w:rPr/>
        <w:t>par</w:t>
      </w:r>
      <w:r>
        <w:rPr>
          <w:spacing w:val="20"/>
        </w:rPr>
        <w:t xml:space="preserve"> </w:t>
      </w:r>
      <w:r>
        <w:rPr/>
        <w:t>l’Autorité Contractante</w:t>
      </w:r>
      <w:r>
        <w:rPr>
          <w:spacing w:val="10"/>
        </w:rPr>
        <w:t xml:space="preserve"> </w:t>
      </w:r>
      <w:r>
        <w:rPr>
          <w:spacing w:val="5"/>
        </w:rPr>
        <w:t>avan</w:t>
      </w:r>
      <w:r>
        <w:rPr/>
        <w:t>t</w:t>
      </w:r>
      <w:r>
        <w:rPr>
          <w:spacing w:val="10"/>
        </w:rPr>
        <w:t xml:space="preserve"> </w:t>
      </w:r>
      <w:r>
        <w:rPr>
          <w:spacing w:val="5"/>
        </w:rPr>
        <w:t>l’achèvemen</w:t>
      </w:r>
      <w:r>
        <w:rPr/>
        <w:t>t</w:t>
      </w:r>
      <w:r>
        <w:rPr>
          <w:spacing w:val="10"/>
        </w:rPr>
        <w:t xml:space="preserve"> </w:t>
      </w:r>
      <w:r>
        <w:rPr>
          <w:spacing w:val="5"/>
        </w:rPr>
        <w:t>d</w:t>
      </w:r>
      <w:r>
        <w:rPr/>
        <w:t xml:space="preserve">u </w:t>
      </w:r>
      <w:r>
        <w:rPr>
          <w:spacing w:val="5"/>
        </w:rPr>
        <w:t xml:space="preserve">délai </w:t>
      </w:r>
      <w:r>
        <w:rPr/>
        <w:t>prescrit</w:t>
      </w:r>
      <w:r>
        <w:rPr>
          <w:spacing w:val="7"/>
        </w:rPr>
        <w:t xml:space="preserve"> </w:t>
      </w:r>
      <w:r>
        <w:rPr/>
        <w:t>pour</w:t>
      </w:r>
      <w:r>
        <w:rPr>
          <w:spacing w:val="7"/>
        </w:rPr>
        <w:t xml:space="preserve"> </w:t>
      </w:r>
      <w:r>
        <w:rPr/>
        <w:t>le</w:t>
      </w:r>
      <w:r>
        <w:rPr>
          <w:spacing w:val="7"/>
        </w:rPr>
        <w:t xml:space="preserve"> </w:t>
      </w:r>
      <w:r>
        <w:rPr/>
        <w:t>dépôt</w:t>
      </w:r>
      <w:r>
        <w:rPr>
          <w:spacing w:val="7"/>
        </w:rPr>
        <w:t xml:space="preserve"> </w:t>
      </w:r>
      <w:r>
        <w:rPr/>
        <w:t>des</w:t>
      </w:r>
      <w:r>
        <w:rPr>
          <w:spacing w:val="7"/>
        </w:rPr>
        <w:t xml:space="preserve"> </w:t>
      </w:r>
      <w:r>
        <w:rPr/>
        <w:t>offres.</w:t>
      </w:r>
      <w:r>
        <w:rPr>
          <w:spacing w:val="7"/>
        </w:rPr>
        <w:t xml:space="preserve"> </w:t>
      </w:r>
      <w:r>
        <w:rPr/>
        <w:t>Ladite</w:t>
      </w:r>
      <w:r>
        <w:rPr>
          <w:spacing w:val="7"/>
        </w:rPr>
        <w:t xml:space="preserve"> </w:t>
      </w:r>
      <w:r>
        <w:rPr/>
        <w:t xml:space="preserve">notification doit être signée par un représentant habilité en application de l’article 20.2 du RGAO. La modification ou l’offre de remplacement correspondante doit être jointe à la notification </w:t>
      </w:r>
      <w:r>
        <w:rPr>
          <w:spacing w:val="-30"/>
        </w:rPr>
        <w:t xml:space="preserve"> </w:t>
      </w:r>
      <w:r>
        <w:rPr/>
        <w:t xml:space="preserve">écrite. </w:t>
      </w:r>
      <w:r>
        <w:rPr>
          <w:spacing w:val="-30"/>
        </w:rPr>
        <w:t xml:space="preserve"> </w:t>
      </w:r>
      <w:r>
        <w:rPr/>
        <w:t xml:space="preserve">Les </w:t>
      </w:r>
      <w:r>
        <w:rPr>
          <w:spacing w:val="-30"/>
        </w:rPr>
        <w:t xml:space="preserve"> </w:t>
      </w:r>
      <w:r>
        <w:rPr/>
        <w:t xml:space="preserve">enveloppes </w:t>
      </w:r>
      <w:r>
        <w:rPr>
          <w:spacing w:val="-30"/>
        </w:rPr>
        <w:t xml:space="preserve"> </w:t>
      </w:r>
      <w:r>
        <w:rPr/>
        <w:t>doivent porter clairement selon le cas, la mention « RETRAIT » et « OFFRE DE REMPLACEMENT</w:t>
      </w:r>
      <w:r>
        <w:rPr>
          <w:spacing w:val="6"/>
        </w:rPr>
        <w:t xml:space="preserve"> </w:t>
      </w:r>
      <w:r>
        <w:rPr/>
        <w:t>»</w:t>
      </w:r>
      <w:r>
        <w:rPr>
          <w:spacing w:val="6"/>
        </w:rPr>
        <w:t xml:space="preserve"> </w:t>
      </w:r>
      <w:r>
        <w:rPr/>
        <w:t>ou</w:t>
      </w:r>
      <w:r>
        <w:rPr>
          <w:spacing w:val="6"/>
        </w:rPr>
        <w:t xml:space="preserve"> </w:t>
      </w:r>
      <w:r>
        <w:rPr/>
        <w:t>«</w:t>
      </w:r>
      <w:r>
        <w:rPr>
          <w:spacing w:val="6"/>
        </w:rPr>
        <w:t xml:space="preserve"> </w:t>
      </w:r>
      <w:r>
        <w:rPr/>
        <w:t>MODIFICATION</w:t>
      </w:r>
      <w:r>
        <w:rPr>
          <w:spacing w:val="6"/>
        </w:rPr>
        <w:t xml:space="preserve"> </w:t>
      </w:r>
      <w:r>
        <w:rPr/>
        <w:t>».</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t>24.2. La notification de modification, de rempla</w:t>
      </w:r>
      <w:r>
        <w:rPr>
          <w:spacing w:val="5"/>
        </w:rPr>
        <w:t>cemen</w:t>
      </w:r>
      <w:r>
        <w:rPr/>
        <w:t xml:space="preserve">t </w:t>
      </w:r>
      <w:r>
        <w:rPr>
          <w:spacing w:val="5"/>
        </w:rPr>
        <w:t>o</w:t>
      </w:r>
      <w:r>
        <w:rPr/>
        <w:t xml:space="preserve">u </w:t>
      </w:r>
      <w:r>
        <w:rPr>
          <w:spacing w:val="3"/>
        </w:rPr>
        <w:t xml:space="preserve"> </w:t>
      </w:r>
      <w:r>
        <w:rPr>
          <w:spacing w:val="5"/>
        </w:rPr>
        <w:t>d</w:t>
      </w:r>
      <w:r>
        <w:rPr/>
        <w:t xml:space="preserve">e </w:t>
      </w:r>
      <w:r>
        <w:rPr>
          <w:spacing w:val="5"/>
        </w:rPr>
        <w:t>retrai</w:t>
      </w:r>
      <w:r>
        <w:rPr/>
        <w:t>t</w:t>
      </w:r>
      <w:r>
        <w:rPr>
          <w:spacing w:val="3"/>
        </w:rPr>
        <w:t xml:space="preserve"> </w:t>
      </w:r>
      <w:r>
        <w:rPr>
          <w:spacing w:val="5"/>
        </w:rPr>
        <w:t>d</w:t>
      </w:r>
      <w:r>
        <w:rPr/>
        <w:t xml:space="preserve">e </w:t>
      </w:r>
      <w:r>
        <w:rPr>
          <w:spacing w:val="5"/>
        </w:rPr>
        <w:t>l’offr</w:t>
      </w:r>
      <w:r>
        <w:rPr/>
        <w:t xml:space="preserve">e </w:t>
      </w:r>
      <w:r>
        <w:rPr>
          <w:spacing w:val="3"/>
        </w:rPr>
        <w:t xml:space="preserve"> </w:t>
      </w:r>
      <w:r>
        <w:rPr>
          <w:spacing w:val="5"/>
        </w:rPr>
        <w:t>pa</w:t>
      </w:r>
      <w:r>
        <w:rPr/>
        <w:t xml:space="preserve">r </w:t>
      </w:r>
      <w:r>
        <w:rPr>
          <w:spacing w:val="3"/>
        </w:rPr>
        <w:t xml:space="preserve"> </w:t>
      </w:r>
      <w:r>
        <w:rPr>
          <w:spacing w:val="5"/>
        </w:rPr>
        <w:t xml:space="preserve">le </w:t>
      </w:r>
      <w:r>
        <w:rPr>
          <w:spacing w:val="1"/>
        </w:rPr>
        <w:t>Soumissionnair</w:t>
      </w:r>
      <w:r>
        <w:rPr/>
        <w:t xml:space="preserve">e </w:t>
      </w:r>
      <w:r>
        <w:rPr>
          <w:spacing w:val="1"/>
        </w:rPr>
        <w:t>ser</w:t>
      </w:r>
      <w:r>
        <w:rPr/>
        <w:t xml:space="preserve">a </w:t>
      </w:r>
      <w:r>
        <w:rPr>
          <w:spacing w:val="-29"/>
        </w:rPr>
        <w:t xml:space="preserve"> </w:t>
      </w:r>
      <w:r>
        <w:rPr>
          <w:spacing w:val="1"/>
        </w:rPr>
        <w:t>préparée</w:t>
      </w:r>
      <w:r>
        <w:rPr/>
        <w:t xml:space="preserve">, </w:t>
      </w:r>
      <w:r>
        <w:rPr>
          <w:spacing w:val="1"/>
        </w:rPr>
        <w:t xml:space="preserve">cachetée, </w:t>
      </w:r>
      <w:r>
        <w:rPr>
          <w:spacing w:val="5"/>
        </w:rPr>
        <w:t>marqué</w:t>
      </w:r>
      <w:r>
        <w:rPr/>
        <w:t xml:space="preserve">e </w:t>
      </w:r>
      <w:r>
        <w:rPr>
          <w:spacing w:val="-11"/>
        </w:rPr>
        <w:t xml:space="preserve"> </w:t>
      </w:r>
      <w:r>
        <w:rPr>
          <w:spacing w:val="5"/>
        </w:rPr>
        <w:t>e</w:t>
      </w:r>
      <w:r>
        <w:rPr/>
        <w:t xml:space="preserve">t </w:t>
      </w:r>
      <w:r>
        <w:rPr>
          <w:spacing w:val="-11"/>
        </w:rPr>
        <w:t xml:space="preserve"> </w:t>
      </w:r>
      <w:r>
        <w:rPr>
          <w:spacing w:val="5"/>
        </w:rPr>
        <w:t>envoyé</w:t>
      </w:r>
      <w:r>
        <w:rPr/>
        <w:t xml:space="preserve">e </w:t>
      </w:r>
      <w:r>
        <w:rPr>
          <w:spacing w:val="5"/>
        </w:rPr>
        <w:t>conformémen</w:t>
      </w:r>
      <w:r>
        <w:rPr/>
        <w:t xml:space="preserve">t </w:t>
      </w:r>
      <w:r>
        <w:rPr>
          <w:spacing w:val="-11"/>
        </w:rPr>
        <w:t xml:space="preserve"> </w:t>
      </w:r>
      <w:r>
        <w:rPr>
          <w:spacing w:val="5"/>
        </w:rPr>
        <w:t xml:space="preserve">aux </w:t>
      </w:r>
      <w:r>
        <w:rPr/>
        <w:t>dispositions</w:t>
      </w:r>
      <w:r>
        <w:rPr>
          <w:spacing w:val="-6"/>
        </w:rPr>
        <w:t xml:space="preserve"> </w:t>
      </w:r>
      <w:r>
        <w:rPr/>
        <w:t>de</w:t>
      </w:r>
      <w:r>
        <w:rPr>
          <w:spacing w:val="-6"/>
        </w:rPr>
        <w:t xml:space="preserve"> </w:t>
      </w:r>
      <w:r>
        <w:rPr/>
        <w:t>l'article</w:t>
      </w:r>
      <w:r>
        <w:rPr>
          <w:spacing w:val="-6"/>
        </w:rPr>
        <w:t xml:space="preserve"> </w:t>
      </w:r>
      <w:r>
        <w:rPr/>
        <w:t>21</w:t>
      </w:r>
      <w:r>
        <w:rPr>
          <w:spacing w:val="-6"/>
        </w:rPr>
        <w:t xml:space="preserve"> </w:t>
      </w:r>
      <w:r>
        <w:rPr/>
        <w:t>du</w:t>
      </w:r>
      <w:r>
        <w:rPr>
          <w:spacing w:val="-6"/>
        </w:rPr>
        <w:t xml:space="preserve"> </w:t>
      </w:r>
      <w:r>
        <w:rPr/>
        <w:t>RGAO.</w:t>
      </w:r>
      <w:r>
        <w:rPr>
          <w:spacing w:val="-6"/>
        </w:rPr>
        <w:t xml:space="preserve"> </w:t>
      </w:r>
      <w:r>
        <w:rPr/>
        <w:t>Le</w:t>
      </w:r>
      <w:r>
        <w:rPr>
          <w:spacing w:val="-6"/>
        </w:rPr>
        <w:t xml:space="preserve"> </w:t>
      </w:r>
      <w:r>
        <w:rPr/>
        <w:t>retrait peut</w:t>
      </w:r>
      <w:r>
        <w:rPr>
          <w:spacing w:val="-9"/>
        </w:rPr>
        <w:t xml:space="preserve"> </w:t>
      </w:r>
      <w:r>
        <w:rPr/>
        <w:t>également</w:t>
      </w:r>
      <w:r>
        <w:rPr>
          <w:spacing w:val="-9"/>
        </w:rPr>
        <w:t xml:space="preserve"> </w:t>
      </w:r>
      <w:r>
        <w:rPr/>
        <w:t>être</w:t>
      </w:r>
      <w:r>
        <w:rPr>
          <w:spacing w:val="-9"/>
        </w:rPr>
        <w:t xml:space="preserve"> </w:t>
      </w:r>
      <w:r>
        <w:rPr/>
        <w:t>notifié</w:t>
      </w:r>
      <w:r>
        <w:rPr>
          <w:spacing w:val="-9"/>
        </w:rPr>
        <w:t xml:space="preserve"> </w:t>
      </w:r>
      <w:r>
        <w:rPr/>
        <w:t>par</w:t>
      </w:r>
      <w:r>
        <w:rPr>
          <w:spacing w:val="-9"/>
        </w:rPr>
        <w:t xml:space="preserve"> </w:t>
      </w:r>
      <w:r>
        <w:rPr/>
        <w:t>télécopie,</w:t>
      </w:r>
      <w:r>
        <w:rPr>
          <w:spacing w:val="-9"/>
        </w:rPr>
        <w:t xml:space="preserve"> </w:t>
      </w:r>
      <w:r>
        <w:rPr/>
        <w:t>mais devra dans ce cas être confirmé par une notification écrite dûment signée, et dont la date,</w:t>
      </w:r>
      <w:r>
        <w:rPr>
          <w:spacing w:val="13"/>
        </w:rPr>
        <w:t xml:space="preserve"> </w:t>
      </w:r>
      <w:r>
        <w:rPr/>
        <w:t>le</w:t>
      </w:r>
      <w:r>
        <w:rPr>
          <w:spacing w:val="13"/>
        </w:rPr>
        <w:t xml:space="preserve"> </w:t>
      </w:r>
      <w:r>
        <w:rPr/>
        <w:t>cachet</w:t>
      </w:r>
      <w:r>
        <w:rPr>
          <w:spacing w:val="13"/>
        </w:rPr>
        <w:t xml:space="preserve"> </w:t>
      </w:r>
      <w:r>
        <w:rPr/>
        <w:t>postal</w:t>
      </w:r>
      <w:r>
        <w:rPr>
          <w:spacing w:val="13"/>
        </w:rPr>
        <w:t xml:space="preserve"> </w:t>
      </w:r>
      <w:r>
        <w:rPr/>
        <w:t>faisant</w:t>
      </w:r>
      <w:r>
        <w:rPr>
          <w:spacing w:val="13"/>
        </w:rPr>
        <w:t xml:space="preserve"> </w:t>
      </w:r>
      <w:r>
        <w:rPr/>
        <w:t>foi,</w:t>
      </w:r>
      <w:r>
        <w:rPr>
          <w:spacing w:val="13"/>
        </w:rPr>
        <w:t xml:space="preserve"> </w:t>
      </w:r>
      <w:r>
        <w:rPr/>
        <w:t>ne</w:t>
      </w:r>
      <w:r>
        <w:rPr>
          <w:spacing w:val="13"/>
        </w:rPr>
        <w:t xml:space="preserve"> </w:t>
      </w:r>
      <w:r>
        <w:rPr/>
        <w:t>sera</w:t>
      </w:r>
      <w:r>
        <w:rPr>
          <w:spacing w:val="13"/>
        </w:rPr>
        <w:t xml:space="preserve"> </w:t>
      </w:r>
      <w:r>
        <w:rPr/>
        <w:t>pas postérieure</w:t>
      </w:r>
      <w:r>
        <w:rPr>
          <w:spacing w:val="1"/>
        </w:rPr>
        <w:t xml:space="preserve"> </w:t>
      </w:r>
      <w:r>
        <w:rPr/>
        <w:t>à</w:t>
      </w:r>
      <w:r>
        <w:rPr>
          <w:spacing w:val="1"/>
        </w:rPr>
        <w:t xml:space="preserve"> </w:t>
      </w:r>
      <w:r>
        <w:rPr/>
        <w:t>la</w:t>
      </w:r>
      <w:r>
        <w:rPr>
          <w:spacing w:val="1"/>
        </w:rPr>
        <w:t xml:space="preserve"> </w:t>
      </w:r>
      <w:r>
        <w:rPr/>
        <w:t>date</w:t>
      </w:r>
      <w:r>
        <w:rPr>
          <w:spacing w:val="1"/>
        </w:rPr>
        <w:t xml:space="preserve"> </w:t>
      </w:r>
      <w:r>
        <w:rPr/>
        <w:t>limite</w:t>
      </w:r>
      <w:r>
        <w:rPr>
          <w:spacing w:val="1"/>
        </w:rPr>
        <w:t xml:space="preserve"> </w:t>
      </w:r>
      <w:r>
        <w:rPr/>
        <w:t>fixée</w:t>
      </w:r>
      <w:r>
        <w:rPr>
          <w:spacing w:val="1"/>
        </w:rPr>
        <w:t xml:space="preserve"> </w:t>
      </w:r>
      <w:r>
        <w:rPr/>
        <w:t>pour</w:t>
      </w:r>
      <w:r>
        <w:rPr>
          <w:spacing w:val="1"/>
        </w:rPr>
        <w:t xml:space="preserve"> </w:t>
      </w:r>
      <w:r>
        <w:rPr/>
        <w:t>le</w:t>
      </w:r>
      <w:r>
        <w:rPr>
          <w:spacing w:val="1"/>
        </w:rPr>
        <w:t xml:space="preserve"> </w:t>
      </w:r>
      <w:r>
        <w:rPr/>
        <w:t>dépôt des</w:t>
      </w:r>
      <w:r>
        <w:rPr>
          <w:spacing w:val="6"/>
        </w:rPr>
        <w:t xml:space="preserve"> </w:t>
      </w:r>
      <w:r>
        <w:rPr/>
        <w:t>offres.</w:t>
      </w:r>
    </w:p>
    <w:p>
      <w:pPr>
        <w:pStyle w:val="Normal"/>
        <w:widowControl w:val="false"/>
        <w:suppressAutoHyphens w:val="true"/>
        <w:jc w:val="both"/>
        <w:textAlignment w:val="baseline"/>
        <w:rPr>
          <w:sz w:val="8"/>
        </w:rPr>
      </w:pPr>
      <w:r>
        <w:rPr>
          <w:sz w:val="8"/>
        </w:rPr>
      </w:r>
    </w:p>
    <w:p>
      <w:pPr>
        <w:pStyle w:val="Normal"/>
        <w:widowControl w:val="false"/>
        <w:tabs>
          <w:tab w:val="clear" w:pos="708"/>
          <w:tab w:val="left" w:pos="1240" w:leader="none"/>
          <w:tab w:val="left" w:pos="2060" w:leader="none"/>
          <w:tab w:val="left" w:pos="2760" w:leader="none"/>
          <w:tab w:val="left" w:pos="3300" w:leader="none"/>
        </w:tabs>
        <w:suppressAutoHyphens w:val="true"/>
        <w:jc w:val="both"/>
        <w:textAlignment w:val="baseline"/>
        <w:rPr/>
      </w:pPr>
      <w:r>
        <w:rPr/>
        <w:t xml:space="preserve">24.3. </w:t>
      </w:r>
      <w:r>
        <w:rPr>
          <w:spacing w:val="5"/>
        </w:rPr>
        <w:t>Le</w:t>
      </w:r>
      <w:r>
        <w:rPr/>
        <w:t>s</w:t>
      </w:r>
      <w:r>
        <w:rPr>
          <w:b/>
          <w:i/>
        </w:rPr>
        <w:t xml:space="preserve"> </w:t>
      </w:r>
      <w:r>
        <w:rPr>
          <w:spacing w:val="5"/>
        </w:rPr>
        <w:t>offre</w:t>
      </w:r>
      <w:r>
        <w:rPr/>
        <w:t>s</w:t>
      </w:r>
      <w:r>
        <w:rPr>
          <w:b/>
          <w:i/>
        </w:rPr>
        <w:t xml:space="preserve"> </w:t>
      </w:r>
      <w:r>
        <w:rPr>
          <w:spacing w:val="5"/>
        </w:rPr>
        <w:t>don</w:t>
      </w:r>
      <w:r>
        <w:rPr/>
        <w:t xml:space="preserve">t </w:t>
      </w:r>
      <w:r>
        <w:rPr>
          <w:spacing w:val="5"/>
        </w:rPr>
        <w:t>le</w:t>
      </w:r>
      <w:r>
        <w:rPr/>
        <w:t xml:space="preserve">s </w:t>
      </w:r>
      <w:r>
        <w:rPr>
          <w:spacing w:val="5"/>
        </w:rPr>
        <w:t xml:space="preserve">Soumissionnaires </w:t>
      </w:r>
      <w:r>
        <w:rPr/>
        <w:t>demandent</w:t>
      </w:r>
      <w:r>
        <w:rPr>
          <w:spacing w:val="6"/>
        </w:rPr>
        <w:t xml:space="preserve"> </w:t>
      </w:r>
      <w:r>
        <w:rPr/>
        <w:t>le</w:t>
      </w:r>
      <w:r>
        <w:rPr>
          <w:spacing w:val="6"/>
        </w:rPr>
        <w:t xml:space="preserve"> </w:t>
      </w:r>
      <w:r>
        <w:rPr/>
        <w:t>retrait</w:t>
      </w:r>
      <w:r>
        <w:rPr>
          <w:spacing w:val="6"/>
        </w:rPr>
        <w:t xml:space="preserve"> </w:t>
      </w:r>
      <w:r>
        <w:rPr/>
        <w:t>en</w:t>
      </w:r>
      <w:r>
        <w:rPr>
          <w:spacing w:val="6"/>
        </w:rPr>
        <w:t xml:space="preserve"> </w:t>
      </w:r>
      <w:r>
        <w:rPr/>
        <w:t>application</w:t>
      </w:r>
      <w:r>
        <w:rPr>
          <w:spacing w:val="6"/>
        </w:rPr>
        <w:t xml:space="preserve"> </w:t>
      </w:r>
      <w:r>
        <w:rPr/>
        <w:t>de</w:t>
      </w:r>
      <w:r>
        <w:rPr>
          <w:spacing w:val="6"/>
        </w:rPr>
        <w:t xml:space="preserve"> </w:t>
      </w:r>
      <w:r>
        <w:rPr/>
        <w:t>l’article</w:t>
      </w:r>
    </w:p>
    <w:p>
      <w:pPr>
        <w:pStyle w:val="Normal"/>
        <w:widowControl w:val="false"/>
        <w:suppressAutoHyphens w:val="true"/>
        <w:jc w:val="both"/>
        <w:textAlignment w:val="baseline"/>
        <w:rPr/>
      </w:pPr>
      <w:r>
        <w:rPr/>
        <w:t>24.1 leur seront retournées sans avoir été ouvertes.</w:t>
      </w:r>
    </w:p>
    <w:p>
      <w:pPr>
        <w:pStyle w:val="Normal"/>
        <w:widowControl w:val="false"/>
        <w:suppressAutoHyphens w:val="true"/>
        <w:jc w:val="both"/>
        <w:textAlignment w:val="baseline"/>
        <w:rPr>
          <w:sz w:val="4"/>
        </w:rPr>
      </w:pPr>
      <w:r>
        <w:rPr>
          <w:sz w:val="4"/>
        </w:rPr>
      </w:r>
    </w:p>
    <w:p>
      <w:pPr>
        <w:pStyle w:val="Normal"/>
        <w:widowControl w:val="false"/>
        <w:suppressAutoHyphens w:val="true"/>
        <w:jc w:val="both"/>
        <w:textAlignment w:val="baseline"/>
        <w:rPr/>
      </w:pPr>
      <w:r>
        <w:rPr/>
        <w:t xml:space="preserve">24.4. </w:t>
      </w:r>
      <w:r>
        <w:rPr>
          <w:spacing w:val="5"/>
        </w:rPr>
        <w:t>Aucun</w:t>
      </w:r>
      <w:r>
        <w:rPr/>
        <w:t xml:space="preserve">e </w:t>
      </w:r>
      <w:r>
        <w:rPr>
          <w:spacing w:val="-17"/>
        </w:rPr>
        <w:t xml:space="preserve"> </w:t>
      </w:r>
      <w:r>
        <w:rPr>
          <w:spacing w:val="5"/>
        </w:rPr>
        <w:t>offr</w:t>
      </w:r>
      <w:r>
        <w:rPr/>
        <w:t xml:space="preserve">e </w:t>
      </w:r>
      <w:r>
        <w:rPr>
          <w:spacing w:val="-17"/>
        </w:rPr>
        <w:t xml:space="preserve"> </w:t>
      </w:r>
      <w:r>
        <w:rPr>
          <w:spacing w:val="5"/>
        </w:rPr>
        <w:t>n</w:t>
      </w:r>
      <w:r>
        <w:rPr/>
        <w:t xml:space="preserve">e </w:t>
      </w:r>
      <w:r>
        <w:rPr>
          <w:spacing w:val="-17"/>
        </w:rPr>
        <w:t xml:space="preserve"> </w:t>
      </w:r>
      <w:r>
        <w:rPr>
          <w:spacing w:val="5"/>
        </w:rPr>
        <w:t>peu</w:t>
      </w:r>
      <w:r>
        <w:rPr/>
        <w:t xml:space="preserve">t </w:t>
      </w:r>
      <w:r>
        <w:rPr>
          <w:spacing w:val="-17"/>
        </w:rPr>
        <w:t xml:space="preserve"> </w:t>
      </w:r>
      <w:r>
        <w:rPr>
          <w:spacing w:val="5"/>
        </w:rPr>
        <w:t>êtr</w:t>
      </w:r>
      <w:r>
        <w:rPr/>
        <w:t xml:space="preserve">e </w:t>
      </w:r>
      <w:r>
        <w:rPr>
          <w:spacing w:val="-17"/>
        </w:rPr>
        <w:t xml:space="preserve"> </w:t>
      </w:r>
      <w:r>
        <w:rPr>
          <w:spacing w:val="5"/>
        </w:rPr>
        <w:t>retiré</w:t>
      </w:r>
      <w:r>
        <w:rPr/>
        <w:t xml:space="preserve">e </w:t>
      </w:r>
      <w:r>
        <w:rPr>
          <w:spacing w:val="-17"/>
        </w:rPr>
        <w:t xml:space="preserve"> </w:t>
      </w:r>
      <w:r>
        <w:rPr>
          <w:spacing w:val="5"/>
        </w:rPr>
        <w:t xml:space="preserve">dans </w:t>
      </w:r>
      <w:r>
        <w:rPr/>
        <w:t>l’intervalle compris entre la date limite de dépôt</w:t>
      </w:r>
      <w:r>
        <w:rPr>
          <w:spacing w:val="27"/>
        </w:rPr>
        <w:t xml:space="preserve"> </w:t>
      </w:r>
      <w:r>
        <w:rPr/>
        <w:t>des</w:t>
      </w:r>
      <w:r>
        <w:rPr>
          <w:spacing w:val="27"/>
        </w:rPr>
        <w:t xml:space="preserve"> </w:t>
      </w:r>
      <w:r>
        <w:rPr/>
        <w:t>offres</w:t>
      </w:r>
      <w:r>
        <w:rPr>
          <w:spacing w:val="27"/>
        </w:rPr>
        <w:t xml:space="preserve"> </w:t>
      </w:r>
      <w:r>
        <w:rPr/>
        <w:t>et</w:t>
      </w:r>
      <w:r>
        <w:rPr>
          <w:spacing w:val="27"/>
        </w:rPr>
        <w:t xml:space="preserve"> </w:t>
      </w:r>
      <w:r>
        <w:rPr/>
        <w:t>l’expiration</w:t>
      </w:r>
      <w:r>
        <w:rPr>
          <w:spacing w:val="27"/>
        </w:rPr>
        <w:t xml:space="preserve"> </w:t>
      </w:r>
      <w:r>
        <w:rPr/>
        <w:t>de</w:t>
      </w:r>
      <w:r>
        <w:rPr>
          <w:spacing w:val="27"/>
        </w:rPr>
        <w:t xml:space="preserve"> </w:t>
      </w:r>
      <w:r>
        <w:rPr/>
        <w:t>la</w:t>
      </w:r>
      <w:r>
        <w:rPr>
          <w:spacing w:val="27"/>
        </w:rPr>
        <w:t xml:space="preserve"> </w:t>
      </w:r>
      <w:r>
        <w:rPr/>
        <w:t>période de</w:t>
      </w:r>
      <w:r>
        <w:rPr>
          <w:spacing w:val="-8"/>
        </w:rPr>
        <w:t xml:space="preserve"> </w:t>
      </w:r>
      <w:r>
        <w:rPr/>
        <w:t>validité</w:t>
      </w:r>
      <w:r>
        <w:rPr>
          <w:spacing w:val="-8"/>
        </w:rPr>
        <w:t xml:space="preserve"> </w:t>
      </w:r>
      <w:r>
        <w:rPr/>
        <w:t>de</w:t>
      </w:r>
      <w:r>
        <w:rPr>
          <w:spacing w:val="-8"/>
        </w:rPr>
        <w:t xml:space="preserve"> </w:t>
      </w:r>
      <w:r>
        <w:rPr/>
        <w:t>l’offre</w:t>
      </w:r>
      <w:r>
        <w:rPr>
          <w:spacing w:val="-8"/>
        </w:rPr>
        <w:t xml:space="preserve"> </w:t>
      </w:r>
      <w:r>
        <w:rPr/>
        <w:t>spécifiée</w:t>
      </w:r>
      <w:r>
        <w:rPr>
          <w:spacing w:val="-8"/>
        </w:rPr>
        <w:t xml:space="preserve"> </w:t>
      </w:r>
      <w:r>
        <w:rPr/>
        <w:t>par</w:t>
      </w:r>
      <w:r>
        <w:rPr>
          <w:spacing w:val="-8"/>
        </w:rPr>
        <w:t xml:space="preserve"> </w:t>
      </w:r>
      <w:r>
        <w:rPr/>
        <w:t>le</w:t>
      </w:r>
      <w:r>
        <w:rPr>
          <w:spacing w:val="-8"/>
        </w:rPr>
        <w:t xml:space="preserve"> </w:t>
      </w:r>
      <w:r>
        <w:rPr/>
        <w:t>modèle</w:t>
      </w:r>
      <w:r>
        <w:rPr>
          <w:spacing w:val="-8"/>
        </w:rPr>
        <w:t xml:space="preserve"> </w:t>
      </w:r>
      <w:r>
        <w:rPr/>
        <w:t>de soumission. Tout retrait par un Soumissionnaire de son offre pendant cet intervalle entraine la confiscation de la caution de soumission conformément aux dispositions de</w:t>
      </w:r>
      <w:r>
        <w:rPr>
          <w:spacing w:val="6"/>
        </w:rPr>
        <w:t xml:space="preserve"> </w:t>
      </w:r>
      <w:r>
        <w:rPr/>
        <w:t>l'article</w:t>
      </w:r>
      <w:r>
        <w:rPr>
          <w:spacing w:val="6"/>
        </w:rPr>
        <w:t xml:space="preserve"> </w:t>
      </w:r>
      <w:r>
        <w:rPr/>
        <w:t>17.6</w:t>
      </w:r>
      <w:r>
        <w:rPr>
          <w:spacing w:val="6"/>
        </w:rPr>
        <w:t xml:space="preserve"> </w:t>
      </w:r>
      <w:r>
        <w:rPr/>
        <w:t>du</w:t>
      </w:r>
      <w:r>
        <w:rPr>
          <w:spacing w:val="6"/>
        </w:rPr>
        <w:t xml:space="preserve"> </w:t>
      </w:r>
      <w:r>
        <w:rPr/>
        <w:t>RGAO.</w:t>
      </w:r>
    </w:p>
    <w:p>
      <w:pPr>
        <w:pStyle w:val="Normal"/>
        <w:widowControl w:val="false"/>
        <w:suppressAutoHyphens w:val="true"/>
        <w:jc w:val="both"/>
        <w:textAlignment w:val="baseline"/>
        <w:rPr>
          <w:sz w:val="8"/>
        </w:rPr>
      </w:pPr>
      <w:r>
        <w:rPr>
          <w:sz w:val="8"/>
        </w:rPr>
      </w:r>
    </w:p>
    <w:p>
      <w:pPr>
        <w:pStyle w:val="Normal"/>
        <w:widowControl w:val="false"/>
        <w:suppressAutoHyphens w:val="true"/>
        <w:ind w:left="720" w:hanging="0"/>
        <w:jc w:val="center"/>
        <w:textAlignment w:val="baseline"/>
        <w:rPr/>
      </w:pPr>
      <w:r>
        <w:rPr>
          <w:b/>
          <w:bCs/>
          <w:color w:val="000000"/>
          <w:sz w:val="30"/>
          <w:szCs w:val="30"/>
        </w:rPr>
        <w:t>E.</w:t>
      </w:r>
      <w:r>
        <w:rPr>
          <w:b/>
          <w:bCs/>
          <w:color w:val="000000"/>
          <w:spacing w:val="9"/>
          <w:sz w:val="30"/>
          <w:szCs w:val="30"/>
        </w:rPr>
        <w:t xml:space="preserve"> </w:t>
      </w:r>
      <w:r>
        <w:rPr>
          <w:b/>
          <w:bCs/>
          <w:color w:val="000000"/>
          <w:sz w:val="30"/>
          <w:szCs w:val="30"/>
        </w:rPr>
        <w:t>Ouverture</w:t>
      </w:r>
      <w:r>
        <w:rPr>
          <w:b/>
          <w:bCs/>
          <w:color w:val="000000"/>
          <w:spacing w:val="9"/>
          <w:sz w:val="30"/>
          <w:szCs w:val="30"/>
        </w:rPr>
        <w:t xml:space="preserve"> </w:t>
      </w:r>
      <w:r>
        <w:rPr>
          <w:b/>
          <w:bCs/>
          <w:color w:val="000000"/>
          <w:sz w:val="30"/>
          <w:szCs w:val="30"/>
        </w:rPr>
        <w:t>des</w:t>
      </w:r>
      <w:r>
        <w:rPr>
          <w:b/>
          <w:bCs/>
          <w:color w:val="000000"/>
          <w:spacing w:val="9"/>
          <w:sz w:val="30"/>
          <w:szCs w:val="30"/>
        </w:rPr>
        <w:t xml:space="preserve"> </w:t>
      </w:r>
      <w:r>
        <w:rPr>
          <w:b/>
          <w:bCs/>
          <w:color w:val="000000"/>
          <w:sz w:val="30"/>
          <w:szCs w:val="30"/>
        </w:rPr>
        <w:t>plis</w:t>
      </w:r>
      <w:r>
        <w:rPr>
          <w:b/>
          <w:bCs/>
          <w:color w:val="000000"/>
          <w:spacing w:val="9"/>
          <w:sz w:val="30"/>
          <w:szCs w:val="30"/>
        </w:rPr>
        <w:t xml:space="preserve"> </w:t>
      </w:r>
      <w:r>
        <w:rPr>
          <w:b/>
          <w:bCs/>
          <w:color w:val="000000"/>
          <w:sz w:val="30"/>
          <w:szCs w:val="30"/>
        </w:rPr>
        <w:t>et</w:t>
      </w:r>
      <w:r>
        <w:rPr>
          <w:b/>
          <w:bCs/>
          <w:color w:val="000000"/>
          <w:spacing w:val="9"/>
          <w:sz w:val="30"/>
          <w:szCs w:val="30"/>
        </w:rPr>
        <w:t xml:space="preserve"> </w:t>
      </w:r>
      <w:r>
        <w:rPr>
          <w:b/>
          <w:bCs/>
          <w:color w:val="000000"/>
          <w:sz w:val="30"/>
          <w:szCs w:val="30"/>
        </w:rPr>
        <w:t>évaluation</w:t>
      </w:r>
      <w:r>
        <w:rPr>
          <w:b/>
          <w:bCs/>
          <w:color w:val="000000"/>
          <w:spacing w:val="9"/>
          <w:sz w:val="30"/>
          <w:szCs w:val="30"/>
        </w:rPr>
        <w:t xml:space="preserve"> </w:t>
      </w:r>
      <w:r>
        <w:rPr>
          <w:b/>
          <w:bCs/>
          <w:color w:val="000000"/>
          <w:sz w:val="30"/>
          <w:szCs w:val="30"/>
        </w:rPr>
        <w:t>des</w:t>
      </w:r>
      <w:r>
        <w:rPr>
          <w:b/>
          <w:bCs/>
          <w:color w:val="000000"/>
          <w:spacing w:val="9"/>
          <w:sz w:val="30"/>
          <w:szCs w:val="30"/>
        </w:rPr>
        <w:t xml:space="preserve"> </w:t>
      </w:r>
      <w:r>
        <w:rPr>
          <w:b/>
          <w:bCs/>
          <w:color w:val="000000"/>
          <w:sz w:val="30"/>
          <w:szCs w:val="30"/>
        </w:rPr>
        <w:t>offres</w:t>
      </w:r>
    </w:p>
    <w:p>
      <w:pPr>
        <w:pStyle w:val="Normal"/>
        <w:widowControl w:val="false"/>
        <w:suppressAutoHyphens w:val="true"/>
        <w:jc w:val="center"/>
        <w:textAlignment w:val="baseline"/>
        <w:rPr>
          <w:b/>
          <w:b/>
          <w:bCs/>
        </w:rPr>
      </w:pPr>
      <w:r>
        <w:rPr>
          <w:b/>
          <w:bCs/>
        </w:rPr>
      </w:r>
    </w:p>
    <w:p>
      <w:pPr>
        <w:pStyle w:val="Normal"/>
        <w:widowControl w:val="false"/>
        <w:suppressAutoHyphens w:val="true"/>
        <w:jc w:val="both"/>
        <w:textAlignment w:val="baseline"/>
        <w:rPr/>
      </w:pPr>
      <w:r>
        <w:rPr>
          <w:b/>
          <w:bCs/>
        </w:rPr>
        <w:t>Article</w:t>
      </w:r>
      <w:r>
        <w:rPr>
          <w:b/>
          <w:bCs/>
          <w:spacing w:val="6"/>
        </w:rPr>
        <w:t xml:space="preserve"> </w:t>
      </w:r>
      <w:r>
        <w:rPr>
          <w:b/>
          <w:bCs/>
        </w:rPr>
        <w:t>25</w:t>
      </w:r>
      <w:r>
        <w:rPr>
          <w:b/>
          <w:bCs/>
          <w:spacing w:val="6"/>
        </w:rPr>
        <w:t xml:space="preserve"> </w:t>
      </w:r>
      <w:r>
        <w:rPr>
          <w:b/>
          <w:bCs/>
        </w:rPr>
        <w:t>:</w:t>
      </w:r>
      <w:r>
        <w:rPr>
          <w:b/>
          <w:bCs/>
          <w:spacing w:val="6"/>
        </w:rPr>
        <w:t xml:space="preserve"> </w:t>
      </w:r>
      <w:r>
        <w:rPr>
          <w:b/>
          <w:bCs/>
        </w:rPr>
        <w:t>Ouverture</w:t>
      </w:r>
      <w:r>
        <w:rPr>
          <w:b/>
          <w:bCs/>
          <w:spacing w:val="6"/>
        </w:rPr>
        <w:t xml:space="preserve"> </w:t>
      </w:r>
      <w:r>
        <w:rPr>
          <w:b/>
          <w:bCs/>
        </w:rPr>
        <w:t>des</w:t>
      </w:r>
      <w:r>
        <w:rPr>
          <w:b/>
          <w:bCs/>
          <w:spacing w:val="6"/>
        </w:rPr>
        <w:t xml:space="preserve"> </w:t>
      </w:r>
      <w:r>
        <w:rPr>
          <w:b/>
          <w:bCs/>
        </w:rPr>
        <w:t>plis</w:t>
      </w:r>
      <w:r>
        <w:rPr>
          <w:b/>
          <w:bCs/>
          <w:spacing w:val="6"/>
        </w:rPr>
        <w:t xml:space="preserve"> </w:t>
      </w:r>
      <w:r>
        <w:rPr>
          <w:b/>
          <w:bCs/>
        </w:rPr>
        <w:t>et</w:t>
      </w:r>
      <w:r>
        <w:rPr>
          <w:b/>
          <w:bCs/>
          <w:spacing w:val="6"/>
        </w:rPr>
        <w:t xml:space="preserve"> </w:t>
      </w:r>
      <w:r>
        <w:rPr>
          <w:b/>
          <w:bCs/>
        </w:rPr>
        <w:t>recours</w:t>
      </w:r>
    </w:p>
    <w:p>
      <w:pPr>
        <w:pStyle w:val="Normal"/>
        <w:widowControl w:val="false"/>
        <w:suppressAutoHyphens w:val="true"/>
        <w:jc w:val="both"/>
        <w:textAlignment w:val="baseline"/>
        <w:rPr>
          <w:sz w:val="12"/>
        </w:rPr>
      </w:pPr>
      <w:r>
        <w:rPr>
          <w:sz w:val="12"/>
        </w:rPr>
      </w:r>
    </w:p>
    <w:p>
      <w:pPr>
        <w:pStyle w:val="Normal"/>
        <w:widowControl w:val="false"/>
        <w:tabs>
          <w:tab w:val="clear" w:pos="708"/>
          <w:tab w:val="left" w:pos="2340" w:leader="none"/>
          <w:tab w:val="left" w:pos="2920" w:leader="none"/>
          <w:tab w:val="left" w:pos="4900" w:leader="none"/>
        </w:tabs>
        <w:suppressAutoHyphens w:val="true"/>
        <w:jc w:val="both"/>
        <w:textAlignment w:val="baseline"/>
        <w:rPr/>
      </w:pPr>
      <w:r>
        <w:rPr/>
        <w:t>25.1. L’ouverture de tous les plis se fait en un temps, toutefois pour les projets complexes notamment ceux ayant fait l’objet d’une procédure de pré qualification, l’ouverture peut se faire en deux temps.</w:t>
      </w:r>
    </w:p>
    <w:p>
      <w:pPr>
        <w:pStyle w:val="Normal"/>
        <w:widowControl w:val="false"/>
        <w:tabs>
          <w:tab w:val="clear" w:pos="708"/>
          <w:tab w:val="left" w:pos="2340" w:leader="none"/>
          <w:tab w:val="left" w:pos="2920" w:leader="none"/>
          <w:tab w:val="left" w:pos="4900" w:leader="none"/>
        </w:tabs>
        <w:suppressAutoHyphens w:val="true"/>
        <w:jc w:val="both"/>
        <w:textAlignment w:val="baseline"/>
        <w:rPr>
          <w:sz w:val="8"/>
        </w:rPr>
      </w:pPr>
      <w:r>
        <w:rPr>
          <w:sz w:val="8"/>
        </w:rPr>
      </w:r>
    </w:p>
    <w:p>
      <w:pPr>
        <w:pStyle w:val="Normal"/>
        <w:widowControl w:val="false"/>
        <w:tabs>
          <w:tab w:val="clear" w:pos="708"/>
          <w:tab w:val="left" w:pos="2340" w:leader="none"/>
          <w:tab w:val="left" w:pos="2920" w:leader="none"/>
          <w:tab w:val="left" w:pos="4900" w:leader="none"/>
        </w:tabs>
        <w:suppressAutoHyphens w:val="true"/>
        <w:jc w:val="both"/>
        <w:textAlignment w:val="baseline"/>
        <w:rPr/>
      </w:pPr>
      <w:r>
        <w:rPr/>
        <w:t>La Commission de Passation des Marchés compétente procédera à l’ouverture des plis en un ou deux temps et en présence des représentants des soumissionnaires concernés qui souhaitent y assister, aux date, heure</w:t>
      </w:r>
      <w:r>
        <w:rPr>
          <w:spacing w:val="11"/>
        </w:rPr>
        <w:t xml:space="preserve"> </w:t>
      </w:r>
      <w:r>
        <w:rPr/>
        <w:t>et adresse</w:t>
      </w:r>
      <w:r>
        <w:rPr>
          <w:spacing w:val="18"/>
        </w:rPr>
        <w:t xml:space="preserve"> </w:t>
      </w:r>
      <w:r>
        <w:rPr/>
        <w:t>indiquées</w:t>
      </w:r>
      <w:r>
        <w:rPr>
          <w:spacing w:val="18"/>
        </w:rPr>
        <w:t xml:space="preserve"> </w:t>
      </w:r>
      <w:r>
        <w:rPr/>
        <w:t>dans</w:t>
      </w:r>
      <w:r>
        <w:rPr>
          <w:spacing w:val="18"/>
        </w:rPr>
        <w:t xml:space="preserve"> </w:t>
      </w:r>
      <w:r>
        <w:rPr/>
        <w:t>le</w:t>
      </w:r>
      <w:r>
        <w:rPr>
          <w:spacing w:val="18"/>
        </w:rPr>
        <w:t xml:space="preserve"> </w:t>
      </w:r>
      <w:r>
        <w:rPr/>
        <w:t>RPAO.</w:t>
      </w:r>
      <w:r>
        <w:rPr>
          <w:spacing w:val="18"/>
        </w:rPr>
        <w:t xml:space="preserve"> </w:t>
      </w:r>
      <w:r>
        <w:rPr/>
        <w:t>Les</w:t>
      </w:r>
      <w:r>
        <w:rPr>
          <w:spacing w:val="18"/>
        </w:rPr>
        <w:t xml:space="preserve"> </w:t>
      </w:r>
      <w:r>
        <w:rPr/>
        <w:t>repré</w:t>
      </w:r>
      <w:r>
        <w:rPr>
          <w:spacing w:val="5"/>
        </w:rPr>
        <w:t>sentant</w:t>
      </w:r>
      <w:r>
        <w:rPr/>
        <w:t xml:space="preserve">s </w:t>
      </w:r>
      <w:r>
        <w:rPr>
          <w:spacing w:val="-2"/>
        </w:rPr>
        <w:t xml:space="preserve"> </w:t>
      </w:r>
      <w:r>
        <w:rPr>
          <w:spacing w:val="5"/>
        </w:rPr>
        <w:t>de</w:t>
      </w:r>
      <w:r>
        <w:rPr/>
        <w:t xml:space="preserve">s </w:t>
      </w:r>
      <w:r>
        <w:rPr>
          <w:spacing w:val="-2"/>
        </w:rPr>
        <w:t xml:space="preserve"> </w:t>
      </w:r>
      <w:r>
        <w:rPr>
          <w:spacing w:val="5"/>
        </w:rPr>
        <w:t>soumissionnaire</w:t>
      </w:r>
      <w:r>
        <w:rPr/>
        <w:t xml:space="preserve">s </w:t>
      </w:r>
      <w:r>
        <w:rPr>
          <w:spacing w:val="-2"/>
        </w:rPr>
        <w:t xml:space="preserve"> </w:t>
      </w:r>
      <w:r>
        <w:rPr>
          <w:spacing w:val="5"/>
        </w:rPr>
        <w:t>qu</w:t>
      </w:r>
      <w:r>
        <w:rPr/>
        <w:t xml:space="preserve">i </w:t>
      </w:r>
      <w:r>
        <w:rPr>
          <w:spacing w:val="-2"/>
        </w:rPr>
        <w:t xml:space="preserve"> </w:t>
      </w:r>
      <w:r>
        <w:rPr>
          <w:spacing w:val="5"/>
        </w:rPr>
        <w:t xml:space="preserve">sont </w:t>
      </w:r>
      <w:r>
        <w:rPr/>
        <w:t>présents</w:t>
      </w:r>
      <w:r>
        <w:rPr>
          <w:spacing w:val="30"/>
        </w:rPr>
        <w:t xml:space="preserve"> </w:t>
      </w:r>
      <w:r>
        <w:rPr/>
        <w:t>signeront</w:t>
      </w:r>
      <w:r>
        <w:rPr>
          <w:spacing w:val="30"/>
        </w:rPr>
        <w:t xml:space="preserve"> </w:t>
      </w:r>
      <w:r>
        <w:rPr/>
        <w:t>un</w:t>
      </w:r>
      <w:r>
        <w:rPr>
          <w:spacing w:val="30"/>
        </w:rPr>
        <w:t xml:space="preserve"> </w:t>
      </w:r>
      <w:r>
        <w:rPr/>
        <w:t>registre</w:t>
      </w:r>
      <w:r>
        <w:rPr>
          <w:spacing w:val="30"/>
        </w:rPr>
        <w:t xml:space="preserve"> </w:t>
      </w:r>
      <w:r>
        <w:rPr/>
        <w:t>ou</w:t>
      </w:r>
      <w:r>
        <w:rPr>
          <w:spacing w:val="30"/>
        </w:rPr>
        <w:t xml:space="preserve"> </w:t>
      </w:r>
      <w:r>
        <w:rPr/>
        <w:t>une</w:t>
      </w:r>
      <w:r>
        <w:rPr>
          <w:spacing w:val="30"/>
        </w:rPr>
        <w:t xml:space="preserve"> </w:t>
      </w:r>
      <w:r>
        <w:rPr/>
        <w:t>feuille attestant</w:t>
      </w:r>
      <w:r>
        <w:rPr>
          <w:spacing w:val="6"/>
        </w:rPr>
        <w:t xml:space="preserve"> </w:t>
      </w:r>
      <w:r>
        <w:rPr/>
        <w:t>leur</w:t>
      </w:r>
      <w:r>
        <w:rPr>
          <w:spacing w:val="6"/>
        </w:rPr>
        <w:t xml:space="preserve"> </w:t>
      </w:r>
      <w:r>
        <w:rPr/>
        <w:t>présence.</w:t>
      </w:r>
    </w:p>
    <w:p>
      <w:pPr>
        <w:pStyle w:val="Normal"/>
        <w:widowControl w:val="false"/>
        <w:suppressAutoHyphens w:val="true"/>
        <w:jc w:val="both"/>
        <w:textAlignment w:val="baseline"/>
        <w:rPr>
          <w:sz w:val="2"/>
        </w:rPr>
      </w:pPr>
      <w:r>
        <w:rPr>
          <w:sz w:val="2"/>
        </w:rPr>
      </w:r>
    </w:p>
    <w:p>
      <w:pPr>
        <w:pStyle w:val="Normal"/>
        <w:widowControl w:val="false"/>
        <w:tabs>
          <w:tab w:val="clear" w:pos="708"/>
          <w:tab w:val="left" w:pos="2280" w:leader="none"/>
          <w:tab w:val="left" w:pos="2920" w:leader="none"/>
          <w:tab w:val="left" w:pos="3660" w:leader="none"/>
          <w:tab w:val="left" w:pos="4940" w:leader="none"/>
        </w:tabs>
        <w:suppressAutoHyphens w:val="true"/>
        <w:jc w:val="both"/>
        <w:textAlignment w:val="baseline"/>
        <w:rPr/>
      </w:pPr>
      <w:r>
        <w:rPr/>
        <w:t xml:space="preserve">25.2. </w:t>
      </w:r>
      <w:r>
        <w:rPr>
          <w:spacing w:val="4"/>
        </w:rPr>
        <w:t>Dan</w:t>
      </w:r>
      <w:r>
        <w:rPr/>
        <w:t xml:space="preserve">s </w:t>
      </w:r>
      <w:r>
        <w:rPr>
          <w:spacing w:val="-26"/>
        </w:rPr>
        <w:t xml:space="preserve"> </w:t>
      </w:r>
      <w:r>
        <w:rPr>
          <w:spacing w:val="4"/>
        </w:rPr>
        <w:t>u</w:t>
      </w:r>
      <w:r>
        <w:rPr/>
        <w:t xml:space="preserve">n </w:t>
      </w:r>
      <w:r>
        <w:rPr>
          <w:spacing w:val="-26"/>
        </w:rPr>
        <w:t xml:space="preserve"> </w:t>
      </w:r>
      <w:r>
        <w:rPr>
          <w:spacing w:val="4"/>
        </w:rPr>
        <w:t>premie</w:t>
      </w:r>
      <w:r>
        <w:rPr/>
        <w:t xml:space="preserve">r </w:t>
      </w:r>
      <w:r>
        <w:rPr>
          <w:spacing w:val="-26"/>
        </w:rPr>
        <w:t xml:space="preserve"> </w:t>
      </w:r>
      <w:r>
        <w:rPr>
          <w:spacing w:val="4"/>
        </w:rPr>
        <w:t>temps</w:t>
      </w:r>
      <w:r>
        <w:rPr/>
        <w:t xml:space="preserve">, </w:t>
      </w:r>
      <w:r>
        <w:rPr>
          <w:spacing w:val="-26"/>
        </w:rPr>
        <w:t xml:space="preserve"> </w:t>
      </w:r>
      <w:r>
        <w:rPr>
          <w:spacing w:val="4"/>
        </w:rPr>
        <w:t>le</w:t>
      </w:r>
      <w:r>
        <w:rPr/>
        <w:t xml:space="preserve">s </w:t>
      </w:r>
      <w:r>
        <w:rPr>
          <w:spacing w:val="-26"/>
        </w:rPr>
        <w:t xml:space="preserve"> </w:t>
      </w:r>
      <w:r>
        <w:rPr>
          <w:spacing w:val="4"/>
        </w:rPr>
        <w:t xml:space="preserve">enveloppes </w:t>
      </w:r>
      <w:r>
        <w:rPr/>
        <w:t>marquées</w:t>
      </w:r>
      <w:r>
        <w:rPr>
          <w:spacing w:val="22"/>
        </w:rPr>
        <w:t xml:space="preserve"> </w:t>
      </w:r>
      <w:r>
        <w:rPr/>
        <w:t>«</w:t>
      </w:r>
      <w:r>
        <w:rPr>
          <w:spacing w:val="22"/>
        </w:rPr>
        <w:t xml:space="preserve"> </w:t>
      </w:r>
      <w:r>
        <w:rPr/>
        <w:t>Retrait</w:t>
      </w:r>
      <w:r>
        <w:rPr>
          <w:spacing w:val="22"/>
        </w:rPr>
        <w:t xml:space="preserve"> </w:t>
      </w:r>
      <w:r>
        <w:rPr/>
        <w:t>»</w:t>
      </w:r>
      <w:r>
        <w:rPr>
          <w:spacing w:val="22"/>
        </w:rPr>
        <w:t xml:space="preserve"> </w:t>
      </w:r>
      <w:r>
        <w:rPr/>
        <w:t>seront</w:t>
      </w:r>
      <w:r>
        <w:rPr>
          <w:spacing w:val="22"/>
        </w:rPr>
        <w:t xml:space="preserve"> </w:t>
      </w:r>
      <w:r>
        <w:rPr/>
        <w:t>ouvertes</w:t>
      </w:r>
      <w:r>
        <w:rPr>
          <w:spacing w:val="22"/>
        </w:rPr>
        <w:t xml:space="preserve"> </w:t>
      </w:r>
      <w:r>
        <w:rPr/>
        <w:t>et</w:t>
      </w:r>
      <w:r>
        <w:rPr>
          <w:spacing w:val="22"/>
        </w:rPr>
        <w:t xml:space="preserve"> </w:t>
      </w:r>
      <w:r>
        <w:rPr/>
        <w:t>leur contenu annoncé à haute voix, tandis que l’enveloppe contenant l’offre correspondante sera</w:t>
      </w:r>
      <w:r>
        <w:rPr>
          <w:spacing w:val="2"/>
        </w:rPr>
        <w:t xml:space="preserve"> </w:t>
      </w:r>
      <w:r>
        <w:rPr/>
        <w:t>renvoyée</w:t>
      </w:r>
      <w:r>
        <w:rPr>
          <w:spacing w:val="2"/>
        </w:rPr>
        <w:t xml:space="preserve"> </w:t>
      </w:r>
      <w:r>
        <w:rPr/>
        <w:t>au</w:t>
      </w:r>
      <w:r>
        <w:rPr>
          <w:spacing w:val="2"/>
        </w:rPr>
        <w:t xml:space="preserve"> </w:t>
      </w:r>
      <w:r>
        <w:rPr/>
        <w:t>Soumissionnaire</w:t>
      </w:r>
      <w:r>
        <w:rPr>
          <w:spacing w:val="2"/>
        </w:rPr>
        <w:t xml:space="preserve"> </w:t>
      </w:r>
      <w:r>
        <w:rPr/>
        <w:t>sans</w:t>
      </w:r>
      <w:r>
        <w:rPr>
          <w:spacing w:val="2"/>
        </w:rPr>
        <w:t xml:space="preserve"> </w:t>
      </w:r>
      <w:r>
        <w:rPr/>
        <w:t>avoir été ouverte. Le retrait d’une offre ne sera autorisé</w:t>
      </w:r>
      <w:r>
        <w:rPr>
          <w:spacing w:val="19"/>
        </w:rPr>
        <w:t xml:space="preserve"> </w:t>
      </w:r>
      <w:r>
        <w:rPr/>
        <w:t>que</w:t>
      </w:r>
      <w:r>
        <w:rPr>
          <w:spacing w:val="19"/>
        </w:rPr>
        <w:t xml:space="preserve"> </w:t>
      </w:r>
      <w:r>
        <w:rPr/>
        <w:t>si</w:t>
      </w:r>
      <w:r>
        <w:rPr>
          <w:spacing w:val="19"/>
        </w:rPr>
        <w:t xml:space="preserve"> </w:t>
      </w:r>
      <w:r>
        <w:rPr/>
        <w:t>la</w:t>
      </w:r>
      <w:r>
        <w:rPr>
          <w:spacing w:val="19"/>
        </w:rPr>
        <w:t xml:space="preserve"> </w:t>
      </w:r>
      <w:r>
        <w:rPr/>
        <w:t>notification</w:t>
      </w:r>
      <w:r>
        <w:rPr>
          <w:spacing w:val="19"/>
        </w:rPr>
        <w:t xml:space="preserve"> </w:t>
      </w:r>
      <w:r>
        <w:rPr/>
        <w:t>correspondante contient</w:t>
      </w:r>
      <w:r>
        <w:rPr>
          <w:spacing w:val="1"/>
        </w:rPr>
        <w:t xml:space="preserve"> </w:t>
      </w:r>
      <w:r>
        <w:rPr/>
        <w:t>une</w:t>
      </w:r>
      <w:r>
        <w:rPr>
          <w:spacing w:val="1"/>
        </w:rPr>
        <w:t xml:space="preserve"> </w:t>
      </w:r>
      <w:r>
        <w:rPr/>
        <w:t>habilitation</w:t>
      </w:r>
      <w:r>
        <w:rPr>
          <w:spacing w:val="1"/>
        </w:rPr>
        <w:t xml:space="preserve"> </w:t>
      </w:r>
      <w:r>
        <w:rPr/>
        <w:t>valide</w:t>
      </w:r>
      <w:r>
        <w:rPr>
          <w:spacing w:val="1"/>
        </w:rPr>
        <w:t xml:space="preserve"> </w:t>
      </w:r>
      <w:r>
        <w:rPr/>
        <w:t>du</w:t>
      </w:r>
      <w:r>
        <w:rPr>
          <w:spacing w:val="1"/>
        </w:rPr>
        <w:t xml:space="preserve"> </w:t>
      </w:r>
      <w:r>
        <w:rPr/>
        <w:t>signataire</w:t>
      </w:r>
      <w:r>
        <w:rPr>
          <w:spacing w:val="1"/>
        </w:rPr>
        <w:t xml:space="preserve"> </w:t>
      </w:r>
      <w:r>
        <w:rPr/>
        <w:t>à demander</w:t>
      </w:r>
      <w:r>
        <w:rPr>
          <w:spacing w:val="21"/>
        </w:rPr>
        <w:t xml:space="preserve"> </w:t>
      </w:r>
      <w:r>
        <w:rPr/>
        <w:t>le</w:t>
      </w:r>
      <w:r>
        <w:rPr>
          <w:spacing w:val="21"/>
        </w:rPr>
        <w:t xml:space="preserve"> </w:t>
      </w:r>
      <w:r>
        <w:rPr/>
        <w:t>retrait</w:t>
      </w:r>
      <w:r>
        <w:rPr>
          <w:spacing w:val="21"/>
        </w:rPr>
        <w:t xml:space="preserve"> </w:t>
      </w:r>
      <w:r>
        <w:rPr/>
        <w:t>et</w:t>
      </w:r>
      <w:r>
        <w:rPr>
          <w:spacing w:val="21"/>
        </w:rPr>
        <w:t xml:space="preserve"> </w:t>
      </w:r>
      <w:r>
        <w:rPr/>
        <w:t>si</w:t>
      </w:r>
      <w:r>
        <w:rPr>
          <w:spacing w:val="21"/>
        </w:rPr>
        <w:t xml:space="preserve"> </w:t>
      </w:r>
      <w:r>
        <w:rPr/>
        <w:t>cette</w:t>
      </w:r>
      <w:r>
        <w:rPr>
          <w:spacing w:val="21"/>
        </w:rPr>
        <w:t xml:space="preserve"> </w:t>
      </w:r>
      <w:r>
        <w:rPr/>
        <w:t>notification</w:t>
      </w:r>
      <w:r>
        <w:rPr>
          <w:spacing w:val="21"/>
        </w:rPr>
        <w:t xml:space="preserve"> </w:t>
      </w:r>
      <w:r>
        <w:rPr/>
        <w:t>est lue</w:t>
      </w:r>
      <w:r>
        <w:rPr>
          <w:spacing w:val="-6"/>
        </w:rPr>
        <w:t xml:space="preserve"> </w:t>
      </w:r>
      <w:r>
        <w:rPr/>
        <w:t>à</w:t>
      </w:r>
      <w:r>
        <w:rPr>
          <w:spacing w:val="-6"/>
        </w:rPr>
        <w:t xml:space="preserve"> </w:t>
      </w:r>
      <w:r>
        <w:rPr/>
        <w:t>haute</w:t>
      </w:r>
      <w:r>
        <w:rPr>
          <w:spacing w:val="-6"/>
        </w:rPr>
        <w:t xml:space="preserve"> </w:t>
      </w:r>
      <w:r>
        <w:rPr/>
        <w:t>voix.</w:t>
      </w:r>
      <w:r>
        <w:rPr>
          <w:spacing w:val="-6"/>
        </w:rPr>
        <w:t xml:space="preserve"> </w:t>
      </w:r>
      <w:r>
        <w:rPr/>
        <w:t>Ensuite,</w:t>
      </w:r>
      <w:r>
        <w:rPr>
          <w:spacing w:val="-6"/>
        </w:rPr>
        <w:t xml:space="preserve"> </w:t>
      </w:r>
      <w:r>
        <w:rPr/>
        <w:t>les</w:t>
      </w:r>
      <w:r>
        <w:rPr>
          <w:spacing w:val="-6"/>
        </w:rPr>
        <w:t xml:space="preserve"> </w:t>
      </w:r>
      <w:r>
        <w:rPr/>
        <w:t>enveloppes</w:t>
      </w:r>
      <w:r>
        <w:rPr>
          <w:spacing w:val="-6"/>
        </w:rPr>
        <w:t xml:space="preserve"> </w:t>
      </w:r>
      <w:r>
        <w:rPr/>
        <w:t>marquées « Offre de Remplacement » seront ouvertes</w:t>
      </w:r>
      <w:r>
        <w:rPr>
          <w:spacing w:val="1"/>
        </w:rPr>
        <w:t xml:space="preserve"> </w:t>
      </w:r>
      <w:r>
        <w:rPr/>
        <w:t>et</w:t>
      </w:r>
      <w:r>
        <w:rPr>
          <w:spacing w:val="1"/>
        </w:rPr>
        <w:t xml:space="preserve"> </w:t>
      </w:r>
      <w:r>
        <w:rPr/>
        <w:t>annoncées</w:t>
      </w:r>
      <w:r>
        <w:rPr>
          <w:spacing w:val="1"/>
        </w:rPr>
        <w:t xml:space="preserve"> </w:t>
      </w:r>
      <w:r>
        <w:rPr/>
        <w:t>à</w:t>
      </w:r>
      <w:r>
        <w:rPr>
          <w:spacing w:val="1"/>
        </w:rPr>
        <w:t xml:space="preserve"> </w:t>
      </w:r>
      <w:r>
        <w:rPr/>
        <w:t>haute</w:t>
      </w:r>
      <w:r>
        <w:rPr>
          <w:spacing w:val="1"/>
        </w:rPr>
        <w:t xml:space="preserve"> </w:t>
      </w:r>
      <w:r>
        <w:rPr/>
        <w:t>voix</w:t>
      </w:r>
      <w:r>
        <w:rPr>
          <w:spacing w:val="1"/>
        </w:rPr>
        <w:t xml:space="preserve"> </w:t>
      </w:r>
      <w:r>
        <w:rPr/>
        <w:t>et</w:t>
      </w:r>
      <w:r>
        <w:rPr>
          <w:spacing w:val="1"/>
        </w:rPr>
        <w:t xml:space="preserve"> </w:t>
      </w:r>
      <w:r>
        <w:rPr/>
        <w:t>la</w:t>
      </w:r>
      <w:r>
        <w:rPr>
          <w:spacing w:val="1"/>
        </w:rPr>
        <w:t xml:space="preserve"> </w:t>
      </w:r>
      <w:r>
        <w:rPr/>
        <w:t xml:space="preserve">nouvelle offre correspondante substituée à la </w:t>
      </w:r>
      <w:r>
        <w:rPr>
          <w:spacing w:val="5"/>
        </w:rPr>
        <w:t>précédente</w:t>
      </w:r>
      <w:r>
        <w:rPr/>
        <w:t>,</w:t>
      </w:r>
      <w:r>
        <w:rPr>
          <w:b/>
          <w:i/>
        </w:rPr>
        <w:t xml:space="preserve"> </w:t>
      </w:r>
      <w:r>
        <w:rPr>
          <w:spacing w:val="5"/>
        </w:rPr>
        <w:t>qu</w:t>
      </w:r>
      <w:r>
        <w:rPr/>
        <w:t>i</w:t>
      </w:r>
      <w:r>
        <w:rPr>
          <w:b/>
          <w:i/>
        </w:rPr>
        <w:t xml:space="preserve"> </w:t>
      </w:r>
      <w:r>
        <w:rPr>
          <w:spacing w:val="5"/>
        </w:rPr>
        <w:t>ser</w:t>
      </w:r>
      <w:r>
        <w:rPr/>
        <w:t>a</w:t>
      </w:r>
      <w:r>
        <w:rPr>
          <w:b/>
          <w:i/>
        </w:rPr>
        <w:t xml:space="preserve"> </w:t>
      </w:r>
      <w:r>
        <w:rPr>
          <w:spacing w:val="5"/>
        </w:rPr>
        <w:t>renvoyé</w:t>
      </w:r>
      <w:r>
        <w:rPr/>
        <w:t>e</w:t>
      </w:r>
      <w:r>
        <w:rPr>
          <w:b/>
          <w:i/>
        </w:rPr>
        <w:t xml:space="preserve"> </w:t>
      </w:r>
      <w:r>
        <w:rPr>
          <w:spacing w:val="5"/>
        </w:rPr>
        <w:t xml:space="preserve">au </w:t>
      </w:r>
      <w:r>
        <w:rPr>
          <w:spacing w:val="2"/>
        </w:rPr>
        <w:t>Soumissionnair</w:t>
      </w:r>
      <w:r>
        <w:rPr/>
        <w:t xml:space="preserve">e </w:t>
      </w:r>
      <w:r>
        <w:rPr>
          <w:spacing w:val="-28"/>
        </w:rPr>
        <w:t xml:space="preserve"> </w:t>
      </w:r>
      <w:r>
        <w:rPr>
          <w:spacing w:val="2"/>
        </w:rPr>
        <w:t>concern</w:t>
      </w:r>
      <w:r>
        <w:rPr/>
        <w:t xml:space="preserve">é </w:t>
      </w:r>
      <w:r>
        <w:rPr>
          <w:spacing w:val="-28"/>
        </w:rPr>
        <w:t xml:space="preserve"> </w:t>
      </w:r>
      <w:r>
        <w:rPr>
          <w:spacing w:val="2"/>
        </w:rPr>
        <w:t>san</w:t>
      </w:r>
      <w:r>
        <w:rPr/>
        <w:t xml:space="preserve">s </w:t>
      </w:r>
      <w:r>
        <w:rPr>
          <w:spacing w:val="-28"/>
        </w:rPr>
        <w:t xml:space="preserve"> </w:t>
      </w:r>
      <w:r>
        <w:rPr>
          <w:spacing w:val="2"/>
        </w:rPr>
        <w:t>avoi</w:t>
      </w:r>
      <w:r>
        <w:rPr/>
        <w:t xml:space="preserve">r </w:t>
      </w:r>
      <w:r>
        <w:rPr>
          <w:spacing w:val="-28"/>
        </w:rPr>
        <w:t xml:space="preserve"> </w:t>
      </w:r>
      <w:r>
        <w:rPr>
          <w:spacing w:val="2"/>
        </w:rPr>
        <w:t xml:space="preserve">été </w:t>
      </w:r>
      <w:r>
        <w:rPr/>
        <w:t>ouverte. Le remplacement d’offre ne sera autorisé</w:t>
      </w:r>
      <w:r>
        <w:rPr>
          <w:spacing w:val="19"/>
        </w:rPr>
        <w:t xml:space="preserve"> </w:t>
      </w:r>
      <w:r>
        <w:rPr/>
        <w:t>que</w:t>
      </w:r>
      <w:r>
        <w:rPr>
          <w:spacing w:val="19"/>
        </w:rPr>
        <w:t xml:space="preserve"> </w:t>
      </w:r>
      <w:r>
        <w:rPr/>
        <w:t>si</w:t>
      </w:r>
      <w:r>
        <w:rPr>
          <w:spacing w:val="19"/>
        </w:rPr>
        <w:t xml:space="preserve"> </w:t>
      </w:r>
      <w:r>
        <w:rPr/>
        <w:t>la</w:t>
      </w:r>
      <w:r>
        <w:rPr>
          <w:spacing w:val="19"/>
        </w:rPr>
        <w:t xml:space="preserve"> </w:t>
      </w:r>
      <w:r>
        <w:rPr/>
        <w:t>notification</w:t>
      </w:r>
      <w:r>
        <w:rPr>
          <w:spacing w:val="19"/>
        </w:rPr>
        <w:t xml:space="preserve"> </w:t>
      </w:r>
      <w:r>
        <w:rPr/>
        <w:t>correspondante contient une habilitation valide du signataire à demander le remplacement et est lue à haute voix. Enfin, les enveloppes marquées «</w:t>
      </w:r>
      <w:r>
        <w:rPr>
          <w:spacing w:val="-26"/>
        </w:rPr>
        <w:t xml:space="preserve"> </w:t>
      </w:r>
      <w:r>
        <w:rPr>
          <w:spacing w:val="4"/>
        </w:rPr>
        <w:t>modificatio</w:t>
      </w:r>
      <w:r>
        <w:rPr/>
        <w:t xml:space="preserve">n » </w:t>
      </w:r>
      <w:r>
        <w:rPr>
          <w:spacing w:val="4"/>
        </w:rPr>
        <w:t>seron</w:t>
      </w:r>
      <w:r>
        <w:rPr/>
        <w:t xml:space="preserve">t </w:t>
      </w:r>
      <w:r>
        <w:rPr>
          <w:spacing w:val="4"/>
        </w:rPr>
        <w:t>ouverte</w:t>
      </w:r>
      <w:r>
        <w:rPr/>
        <w:t xml:space="preserve">s </w:t>
      </w:r>
      <w:r>
        <w:rPr>
          <w:spacing w:val="4"/>
        </w:rPr>
        <w:t>e</w:t>
      </w:r>
      <w:r>
        <w:rPr/>
        <w:t xml:space="preserve">t </w:t>
      </w:r>
      <w:r>
        <w:rPr>
          <w:spacing w:val="4"/>
        </w:rPr>
        <w:t xml:space="preserve">leur </w:t>
      </w:r>
      <w:r>
        <w:rPr>
          <w:spacing w:val="5"/>
        </w:rPr>
        <w:t>conten</w:t>
      </w:r>
      <w:r>
        <w:rPr/>
        <w:t>u</w:t>
      </w:r>
      <w:r>
        <w:rPr>
          <w:b/>
          <w:i/>
        </w:rPr>
        <w:t xml:space="preserve"> </w:t>
      </w:r>
      <w:r>
        <w:rPr>
          <w:spacing w:val="5"/>
        </w:rPr>
        <w:t>l</w:t>
      </w:r>
      <w:r>
        <w:rPr/>
        <w:t>u</w:t>
      </w:r>
      <w:r>
        <w:rPr>
          <w:b/>
          <w:i/>
        </w:rPr>
        <w:t xml:space="preserve"> </w:t>
      </w:r>
      <w:r>
        <w:rPr/>
        <w:t>à</w:t>
      </w:r>
      <w:r>
        <w:rPr>
          <w:b/>
          <w:i/>
        </w:rPr>
        <w:t xml:space="preserve"> </w:t>
      </w:r>
      <w:r>
        <w:rPr>
          <w:spacing w:val="5"/>
        </w:rPr>
        <w:t>haut</w:t>
      </w:r>
      <w:r>
        <w:rPr/>
        <w:t>e</w:t>
      </w:r>
      <w:r>
        <w:rPr>
          <w:b/>
          <w:i/>
        </w:rPr>
        <w:t xml:space="preserve"> </w:t>
      </w:r>
      <w:r>
        <w:rPr>
          <w:spacing w:val="5"/>
        </w:rPr>
        <w:t>voi</w:t>
      </w:r>
      <w:r>
        <w:rPr/>
        <w:t>x</w:t>
      </w:r>
      <w:r>
        <w:rPr>
          <w:b/>
          <w:i/>
        </w:rPr>
        <w:t xml:space="preserve"> </w:t>
      </w:r>
      <w:r>
        <w:rPr>
          <w:spacing w:val="5"/>
        </w:rPr>
        <w:t>ave</w:t>
      </w:r>
      <w:r>
        <w:rPr/>
        <w:t>c</w:t>
      </w:r>
      <w:r>
        <w:rPr>
          <w:b/>
          <w:i/>
        </w:rPr>
        <w:t xml:space="preserve"> </w:t>
      </w:r>
      <w:r>
        <w:rPr>
          <w:spacing w:val="5"/>
        </w:rPr>
        <w:t xml:space="preserve">l’offre </w:t>
      </w:r>
      <w:r>
        <w:rPr/>
        <w:t xml:space="preserve">correspondante. La modification d’offre ne </w:t>
      </w:r>
      <w:r>
        <w:rPr>
          <w:spacing w:val="5"/>
        </w:rPr>
        <w:t>ser</w:t>
      </w:r>
      <w:r>
        <w:rPr/>
        <w:t>a</w:t>
      </w:r>
      <w:r>
        <w:rPr>
          <w:b/>
          <w:i/>
        </w:rPr>
        <w:t xml:space="preserve"> </w:t>
      </w:r>
      <w:r>
        <w:rPr>
          <w:spacing w:val="5"/>
        </w:rPr>
        <w:t>autorisé</w:t>
      </w:r>
      <w:r>
        <w:rPr/>
        <w:t>e</w:t>
      </w:r>
      <w:r>
        <w:rPr>
          <w:b/>
          <w:i/>
        </w:rPr>
        <w:t xml:space="preserve"> </w:t>
      </w:r>
      <w:r>
        <w:rPr>
          <w:spacing w:val="5"/>
        </w:rPr>
        <w:t>qu</w:t>
      </w:r>
      <w:r>
        <w:rPr/>
        <w:t>e</w:t>
      </w:r>
      <w:r>
        <w:rPr>
          <w:b/>
          <w:i/>
        </w:rPr>
        <w:t xml:space="preserve"> </w:t>
      </w:r>
      <w:r>
        <w:rPr>
          <w:spacing w:val="5"/>
        </w:rPr>
        <w:t>s</w:t>
      </w:r>
      <w:r>
        <w:rPr/>
        <w:t>i</w:t>
      </w:r>
      <w:r>
        <w:rPr>
          <w:b/>
          <w:i/>
        </w:rPr>
        <w:t xml:space="preserve"> </w:t>
      </w:r>
      <w:r>
        <w:rPr>
          <w:spacing w:val="5"/>
        </w:rPr>
        <w:t>l</w:t>
      </w:r>
      <w:r>
        <w:rPr/>
        <w:t>a</w:t>
      </w:r>
      <w:r>
        <w:rPr>
          <w:b/>
          <w:i/>
        </w:rPr>
        <w:t xml:space="preserve"> </w:t>
      </w:r>
      <w:r>
        <w:rPr>
          <w:spacing w:val="5"/>
        </w:rPr>
        <w:t xml:space="preserve">notification </w:t>
      </w:r>
      <w:r>
        <w:rPr/>
        <w:t>correspondante</w:t>
      </w:r>
      <w:r>
        <w:rPr>
          <w:spacing w:val="23"/>
        </w:rPr>
        <w:t xml:space="preserve"> </w:t>
      </w:r>
      <w:r>
        <w:rPr/>
        <w:t>contient</w:t>
      </w:r>
      <w:r>
        <w:rPr>
          <w:spacing w:val="23"/>
        </w:rPr>
        <w:t xml:space="preserve"> </w:t>
      </w:r>
      <w:r>
        <w:rPr/>
        <w:t>une</w:t>
      </w:r>
      <w:r>
        <w:rPr>
          <w:spacing w:val="23"/>
        </w:rPr>
        <w:t xml:space="preserve"> </w:t>
      </w:r>
      <w:r>
        <w:rPr/>
        <w:t>habilitation</w:t>
      </w:r>
      <w:r>
        <w:rPr>
          <w:spacing w:val="23"/>
        </w:rPr>
        <w:t xml:space="preserve"> </w:t>
      </w:r>
      <w:r>
        <w:rPr/>
        <w:t>valide</w:t>
      </w:r>
      <w:r>
        <w:rPr>
          <w:spacing w:val="-8"/>
        </w:rPr>
        <w:t xml:space="preserve"> </w:t>
      </w:r>
      <w:r>
        <w:rPr/>
        <w:t>du</w:t>
      </w:r>
      <w:r>
        <w:rPr>
          <w:spacing w:val="-8"/>
        </w:rPr>
        <w:t xml:space="preserve"> </w:t>
      </w:r>
      <w:r>
        <w:rPr/>
        <w:t>signataire</w:t>
      </w:r>
      <w:r>
        <w:rPr>
          <w:spacing w:val="-8"/>
        </w:rPr>
        <w:t xml:space="preserve"> </w:t>
      </w:r>
      <w:r>
        <w:rPr/>
        <w:t>à</w:t>
      </w:r>
      <w:r>
        <w:rPr>
          <w:spacing w:val="-8"/>
        </w:rPr>
        <w:t xml:space="preserve"> </w:t>
      </w:r>
      <w:r>
        <w:rPr/>
        <w:t>demander</w:t>
      </w:r>
      <w:r>
        <w:rPr>
          <w:spacing w:val="-8"/>
        </w:rPr>
        <w:t xml:space="preserve"> </w:t>
      </w:r>
      <w:r>
        <w:rPr/>
        <w:t>la</w:t>
      </w:r>
      <w:r>
        <w:rPr>
          <w:spacing w:val="-8"/>
        </w:rPr>
        <w:t xml:space="preserve"> </w:t>
      </w:r>
      <w:r>
        <w:rPr/>
        <w:t>modification</w:t>
      </w:r>
      <w:r>
        <w:rPr>
          <w:spacing w:val="-8"/>
        </w:rPr>
        <w:t xml:space="preserve"> </w:t>
      </w:r>
      <w:r>
        <w:rPr/>
        <w:t>et est</w:t>
      </w:r>
      <w:r>
        <w:rPr>
          <w:spacing w:val="11"/>
        </w:rPr>
        <w:t xml:space="preserve"> </w:t>
      </w:r>
      <w:r>
        <w:rPr/>
        <w:t>lue</w:t>
      </w:r>
      <w:r>
        <w:rPr>
          <w:spacing w:val="11"/>
        </w:rPr>
        <w:t xml:space="preserve"> </w:t>
      </w:r>
      <w:r>
        <w:rPr/>
        <w:t>à</w:t>
      </w:r>
      <w:r>
        <w:rPr>
          <w:spacing w:val="11"/>
        </w:rPr>
        <w:t xml:space="preserve"> </w:t>
      </w:r>
      <w:r>
        <w:rPr/>
        <w:t>haute</w:t>
      </w:r>
      <w:r>
        <w:rPr>
          <w:spacing w:val="11"/>
        </w:rPr>
        <w:t xml:space="preserve"> </w:t>
      </w:r>
      <w:r>
        <w:rPr/>
        <w:t>voix.</w:t>
      </w:r>
      <w:r>
        <w:rPr>
          <w:spacing w:val="11"/>
        </w:rPr>
        <w:t xml:space="preserve"> </w:t>
      </w:r>
      <w:r>
        <w:rPr/>
        <w:t>Seules</w:t>
      </w:r>
      <w:r>
        <w:rPr>
          <w:spacing w:val="11"/>
        </w:rPr>
        <w:t xml:space="preserve"> </w:t>
      </w:r>
      <w:r>
        <w:rPr/>
        <w:t>les</w:t>
      </w:r>
      <w:r>
        <w:rPr>
          <w:spacing w:val="11"/>
        </w:rPr>
        <w:t xml:space="preserve"> </w:t>
      </w:r>
      <w:r>
        <w:rPr/>
        <w:t>offres</w:t>
      </w:r>
      <w:r>
        <w:rPr>
          <w:spacing w:val="11"/>
        </w:rPr>
        <w:t xml:space="preserve"> </w:t>
      </w:r>
      <w:r>
        <w:rPr/>
        <w:t>qui</w:t>
      </w:r>
      <w:r>
        <w:rPr>
          <w:spacing w:val="11"/>
        </w:rPr>
        <w:t xml:space="preserve"> </w:t>
      </w:r>
      <w:r>
        <w:rPr/>
        <w:t xml:space="preserve">ont </w:t>
      </w:r>
      <w:r>
        <w:rPr>
          <w:spacing w:val="2"/>
        </w:rPr>
        <w:t>ét</w:t>
      </w:r>
      <w:r>
        <w:rPr/>
        <w:t xml:space="preserve">é </w:t>
      </w:r>
      <w:r>
        <w:rPr>
          <w:spacing w:val="-28"/>
        </w:rPr>
        <w:t xml:space="preserve"> </w:t>
      </w:r>
      <w:r>
        <w:rPr>
          <w:spacing w:val="2"/>
        </w:rPr>
        <w:t>ouverte</w:t>
      </w:r>
      <w:r>
        <w:rPr/>
        <w:t xml:space="preserve">s </w:t>
      </w:r>
      <w:r>
        <w:rPr>
          <w:spacing w:val="-28"/>
        </w:rPr>
        <w:t xml:space="preserve"> </w:t>
      </w:r>
      <w:r>
        <w:rPr>
          <w:spacing w:val="2"/>
        </w:rPr>
        <w:t>e</w:t>
      </w:r>
      <w:r>
        <w:rPr/>
        <w:t xml:space="preserve">t </w:t>
      </w:r>
      <w:r>
        <w:rPr>
          <w:spacing w:val="-28"/>
        </w:rPr>
        <w:t xml:space="preserve"> </w:t>
      </w:r>
      <w:r>
        <w:rPr>
          <w:spacing w:val="2"/>
        </w:rPr>
        <w:t>annoncée</w:t>
      </w:r>
      <w:r>
        <w:rPr/>
        <w:t xml:space="preserve">s </w:t>
      </w:r>
      <w:r>
        <w:rPr>
          <w:spacing w:val="-28"/>
        </w:rPr>
        <w:t xml:space="preserve"> </w:t>
      </w:r>
      <w:r>
        <w:rPr/>
        <w:t xml:space="preserve">à </w:t>
      </w:r>
      <w:r>
        <w:rPr>
          <w:spacing w:val="-28"/>
        </w:rPr>
        <w:t xml:space="preserve"> </w:t>
      </w:r>
      <w:r>
        <w:rPr>
          <w:spacing w:val="2"/>
        </w:rPr>
        <w:t>haut</w:t>
      </w:r>
      <w:r>
        <w:rPr/>
        <w:t xml:space="preserve">e </w:t>
      </w:r>
      <w:r>
        <w:rPr>
          <w:spacing w:val="-28"/>
        </w:rPr>
        <w:t xml:space="preserve"> </w:t>
      </w:r>
      <w:r>
        <w:rPr>
          <w:spacing w:val="2"/>
        </w:rPr>
        <w:t xml:space="preserve">voix </w:t>
      </w:r>
      <w:r>
        <w:rPr/>
        <w:t>lors de l’ouverture des plis seront ensuite évaluées.</w:t>
      </w:r>
    </w:p>
    <w:p>
      <w:pPr>
        <w:pStyle w:val="Normal"/>
        <w:widowControl w:val="false"/>
        <w:tabs>
          <w:tab w:val="clear" w:pos="708"/>
          <w:tab w:val="left" w:pos="2280" w:leader="none"/>
          <w:tab w:val="left" w:pos="2920" w:leader="none"/>
          <w:tab w:val="left" w:pos="3660" w:leader="none"/>
          <w:tab w:val="left" w:pos="4940" w:leader="none"/>
        </w:tabs>
        <w:suppressAutoHyphens w:val="true"/>
        <w:jc w:val="both"/>
        <w:textAlignment w:val="baseline"/>
        <w:rPr>
          <w:sz w:val="6"/>
        </w:rPr>
      </w:pPr>
      <w:r>
        <w:rPr>
          <w:sz w:val="6"/>
        </w:rPr>
      </w:r>
    </w:p>
    <w:p>
      <w:pPr>
        <w:pStyle w:val="Normal"/>
        <w:widowControl w:val="false"/>
        <w:suppressAutoHyphens w:val="true"/>
        <w:jc w:val="both"/>
        <w:textAlignment w:val="baseline"/>
        <w:rPr/>
      </w:pPr>
      <w:r>
        <w:rPr/>
        <w:t>25.3. Toutes les enveloppes seront ouvertes l’une après l’autre et le nom du soumissionnaire annoncé à haute voix ainsi que la mention éventuelle d’une modification, le prix de l’offre, y compris tout rabais [en cas d’ouverture des offres  financières]  et  toute  variante  le  cas échéant, l’existence d’une garantie d’offre si elle est exigée, et tout autre détail que l’Autorité Contractante peut juger utile de mentionner. Seuls les rabais et variantes de l’offre annoncés à haute voix lors de l’ouverture des plis seront soumis à évaluation.</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25.4.</w:t>
      </w:r>
      <w:r>
        <w:rPr>
          <w:spacing w:val="14"/>
        </w:rPr>
        <w:t xml:space="preserve"> </w:t>
      </w:r>
      <w:r>
        <w:rPr/>
        <w:t>Les</w:t>
      </w:r>
      <w:r>
        <w:rPr>
          <w:spacing w:val="14"/>
        </w:rPr>
        <w:t xml:space="preserve"> </w:t>
      </w:r>
      <w:r>
        <w:rPr/>
        <w:t>offres</w:t>
      </w:r>
      <w:r>
        <w:rPr>
          <w:spacing w:val="14"/>
        </w:rPr>
        <w:t xml:space="preserve"> </w:t>
      </w:r>
      <w:r>
        <w:rPr/>
        <w:t>(et</w:t>
      </w:r>
      <w:r>
        <w:rPr>
          <w:spacing w:val="14"/>
        </w:rPr>
        <w:t xml:space="preserve"> </w:t>
      </w:r>
      <w:r>
        <w:rPr/>
        <w:t>les</w:t>
      </w:r>
      <w:r>
        <w:rPr>
          <w:spacing w:val="14"/>
        </w:rPr>
        <w:t xml:space="preserve"> </w:t>
      </w:r>
      <w:r>
        <w:rPr/>
        <w:t>modifications</w:t>
      </w:r>
      <w:r>
        <w:rPr>
          <w:spacing w:val="14"/>
        </w:rPr>
        <w:t xml:space="preserve"> </w:t>
      </w:r>
      <w:r>
        <w:rPr/>
        <w:t>reçues</w:t>
      </w:r>
      <w:r>
        <w:rPr>
          <w:spacing w:val="14"/>
        </w:rPr>
        <w:t xml:space="preserve"> </w:t>
      </w:r>
      <w:r>
        <w:rPr/>
        <w:t>conformément aux dispositions de l'article 24 du RGAO) qui n’ont pas été ouvertes et lues à haute voix durant la séance d’ouverture des plis,</w:t>
      </w:r>
      <w:r>
        <w:rPr>
          <w:spacing w:val="9"/>
        </w:rPr>
        <w:t xml:space="preserve"> </w:t>
      </w:r>
      <w:r>
        <w:rPr/>
        <w:t>quelle</w:t>
      </w:r>
      <w:r>
        <w:rPr>
          <w:spacing w:val="9"/>
        </w:rPr>
        <w:t xml:space="preserve"> </w:t>
      </w:r>
      <w:r>
        <w:rPr/>
        <w:t>qu’en</w:t>
      </w:r>
      <w:r>
        <w:rPr>
          <w:spacing w:val="9"/>
        </w:rPr>
        <w:t xml:space="preserve"> </w:t>
      </w:r>
      <w:r>
        <w:rPr/>
        <w:t>soit</w:t>
      </w:r>
      <w:r>
        <w:rPr>
          <w:spacing w:val="9"/>
        </w:rPr>
        <w:t xml:space="preserve"> </w:t>
      </w:r>
      <w:r>
        <w:rPr/>
        <w:t>la</w:t>
      </w:r>
      <w:r>
        <w:rPr>
          <w:spacing w:val="9"/>
        </w:rPr>
        <w:t xml:space="preserve"> </w:t>
      </w:r>
      <w:r>
        <w:rPr/>
        <w:t>raison,</w:t>
      </w:r>
      <w:r>
        <w:rPr>
          <w:spacing w:val="9"/>
        </w:rPr>
        <w:t xml:space="preserve"> </w:t>
      </w:r>
      <w:r>
        <w:rPr/>
        <w:t>ne</w:t>
      </w:r>
      <w:r>
        <w:rPr>
          <w:spacing w:val="9"/>
        </w:rPr>
        <w:t xml:space="preserve"> </w:t>
      </w:r>
      <w:r>
        <w:rPr/>
        <w:t>seront</w:t>
      </w:r>
      <w:r>
        <w:rPr>
          <w:spacing w:val="9"/>
        </w:rPr>
        <w:t xml:space="preserve"> </w:t>
      </w:r>
      <w:r>
        <w:rPr/>
        <w:t>pas soumises</w:t>
      </w:r>
      <w:r>
        <w:rPr>
          <w:spacing w:val="6"/>
        </w:rPr>
        <w:t xml:space="preserve"> </w:t>
      </w:r>
      <w:r>
        <w:rPr/>
        <w:t>à</w:t>
      </w:r>
      <w:r>
        <w:rPr>
          <w:spacing w:val="6"/>
        </w:rPr>
        <w:t xml:space="preserve"> </w:t>
      </w:r>
      <w:r>
        <w:rPr/>
        <w:t>évaluation.</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25.5. Il</w:t>
      </w:r>
      <w:r>
        <w:rPr>
          <w:spacing w:val="13"/>
        </w:rPr>
        <w:t xml:space="preserve"> </w:t>
      </w:r>
      <w:r>
        <w:rPr/>
        <w:t>est</w:t>
      </w:r>
      <w:r>
        <w:rPr>
          <w:spacing w:val="13"/>
        </w:rPr>
        <w:t xml:space="preserve"> </w:t>
      </w:r>
      <w:r>
        <w:rPr/>
        <w:t>établi,</w:t>
      </w:r>
      <w:r>
        <w:rPr>
          <w:spacing w:val="13"/>
        </w:rPr>
        <w:t xml:space="preserve"> </w:t>
      </w:r>
      <w:r>
        <w:rPr/>
        <w:t>séance</w:t>
      </w:r>
      <w:r>
        <w:rPr>
          <w:spacing w:val="13"/>
        </w:rPr>
        <w:t xml:space="preserve"> </w:t>
      </w:r>
      <w:r>
        <w:rPr/>
        <w:t>tenante</w:t>
      </w:r>
      <w:r>
        <w:rPr>
          <w:spacing w:val="13"/>
        </w:rPr>
        <w:t xml:space="preserve"> </w:t>
      </w:r>
      <w:r>
        <w:rPr/>
        <w:t>un</w:t>
      </w:r>
      <w:r>
        <w:rPr>
          <w:spacing w:val="13"/>
        </w:rPr>
        <w:t xml:space="preserve"> </w:t>
      </w:r>
      <w:r>
        <w:rPr/>
        <w:t>procès</w:t>
      </w:r>
      <w:r>
        <w:rPr>
          <w:spacing w:val="13"/>
        </w:rPr>
        <w:t>-</w:t>
      </w:r>
      <w:r>
        <w:rPr/>
        <w:t>verbal d’ouverture des</w:t>
      </w:r>
      <w:r>
        <w:rPr>
          <w:spacing w:val="3"/>
        </w:rPr>
        <w:t xml:space="preserve"> </w:t>
      </w:r>
      <w:r>
        <w:rPr/>
        <w:t>plis</w:t>
      </w:r>
      <w:r>
        <w:rPr>
          <w:spacing w:val="3"/>
        </w:rPr>
        <w:t xml:space="preserve"> </w:t>
      </w:r>
      <w:r>
        <w:rPr/>
        <w:t>qui</w:t>
      </w:r>
      <w:r>
        <w:rPr>
          <w:spacing w:val="3"/>
        </w:rPr>
        <w:t xml:space="preserve"> </w:t>
      </w:r>
      <w:r>
        <w:rPr/>
        <w:t>mentionne</w:t>
      </w:r>
      <w:r>
        <w:rPr>
          <w:spacing w:val="3"/>
        </w:rPr>
        <w:t xml:space="preserve"> </w:t>
      </w:r>
      <w:r>
        <w:rPr/>
        <w:t>la</w:t>
      </w:r>
      <w:r>
        <w:rPr>
          <w:spacing w:val="3"/>
        </w:rPr>
        <w:t xml:space="preserve"> </w:t>
      </w:r>
      <w:r>
        <w:rPr/>
        <w:t>recevabilité</w:t>
      </w:r>
      <w:r>
        <w:rPr>
          <w:spacing w:val="7"/>
        </w:rPr>
        <w:t xml:space="preserve"> </w:t>
      </w:r>
      <w:r>
        <w:rPr/>
        <w:t>des</w:t>
      </w:r>
      <w:r>
        <w:rPr>
          <w:spacing w:val="7"/>
        </w:rPr>
        <w:t xml:space="preserve"> </w:t>
      </w:r>
      <w:r>
        <w:rPr/>
        <w:t>offres,</w:t>
      </w:r>
      <w:r>
        <w:rPr>
          <w:spacing w:val="7"/>
        </w:rPr>
        <w:t xml:space="preserve"> </w:t>
      </w:r>
      <w:r>
        <w:rPr/>
        <w:t>leur</w:t>
      </w:r>
      <w:r>
        <w:rPr>
          <w:spacing w:val="7"/>
        </w:rPr>
        <w:t xml:space="preserve"> </w:t>
      </w:r>
      <w:r>
        <w:rPr/>
        <w:t>régularité</w:t>
      </w:r>
      <w:r>
        <w:rPr>
          <w:spacing w:val="7"/>
        </w:rPr>
        <w:t xml:space="preserve"> </w:t>
      </w:r>
      <w:r>
        <w:rPr/>
        <w:t>administrative, leurs prix, leurs rabais, et leurs délais ainsi que la composition de la sous- commission d’analyse. Une copie dudit procès-verbal à laquelle</w:t>
      </w:r>
      <w:r>
        <w:rPr>
          <w:spacing w:val="-8"/>
        </w:rPr>
        <w:t xml:space="preserve"> </w:t>
      </w:r>
      <w:r>
        <w:rPr/>
        <w:t>est</w:t>
      </w:r>
      <w:r>
        <w:rPr>
          <w:spacing w:val="-8"/>
        </w:rPr>
        <w:t xml:space="preserve"> </w:t>
      </w:r>
      <w:r>
        <w:rPr/>
        <w:t>annexée</w:t>
      </w:r>
      <w:r>
        <w:rPr>
          <w:spacing w:val="-8"/>
        </w:rPr>
        <w:t xml:space="preserve"> </w:t>
      </w:r>
      <w:r>
        <w:rPr/>
        <w:t>la</w:t>
      </w:r>
      <w:r>
        <w:rPr>
          <w:spacing w:val="-8"/>
        </w:rPr>
        <w:t xml:space="preserve"> </w:t>
      </w:r>
      <w:r>
        <w:rPr/>
        <w:t>feuille</w:t>
      </w:r>
      <w:r>
        <w:rPr>
          <w:spacing w:val="-8"/>
        </w:rPr>
        <w:t xml:space="preserve"> </w:t>
      </w:r>
      <w:r>
        <w:rPr/>
        <w:t>de</w:t>
      </w:r>
      <w:r>
        <w:rPr>
          <w:spacing w:val="-8"/>
        </w:rPr>
        <w:t xml:space="preserve"> </w:t>
      </w:r>
      <w:r>
        <w:rPr/>
        <w:t>présence</w:t>
      </w:r>
      <w:r>
        <w:rPr>
          <w:spacing w:val="-8"/>
        </w:rPr>
        <w:t xml:space="preserve"> </w:t>
      </w:r>
      <w:r>
        <w:rPr/>
        <w:t>est remise  à</w:t>
      </w:r>
      <w:r>
        <w:rPr>
          <w:spacing w:val="30"/>
        </w:rPr>
        <w:t xml:space="preserve"> </w:t>
      </w:r>
      <w:r>
        <w:rPr/>
        <w:t>tous</w:t>
      </w:r>
      <w:r>
        <w:rPr>
          <w:spacing w:val="30"/>
        </w:rPr>
        <w:t xml:space="preserve"> </w:t>
      </w:r>
      <w:r>
        <w:rPr/>
        <w:t>les</w:t>
      </w:r>
      <w:r>
        <w:rPr>
          <w:spacing w:val="30"/>
        </w:rPr>
        <w:t xml:space="preserve"> </w:t>
      </w:r>
      <w:r>
        <w:rPr/>
        <w:t>participants</w:t>
      </w:r>
      <w:r>
        <w:rPr>
          <w:spacing w:val="30"/>
        </w:rPr>
        <w:t xml:space="preserve"> </w:t>
      </w:r>
      <w:r>
        <w:rPr/>
        <w:t>à</w:t>
      </w:r>
      <w:r>
        <w:rPr>
          <w:spacing w:val="30"/>
        </w:rPr>
        <w:t xml:space="preserve"> </w:t>
      </w:r>
      <w:r>
        <w:rPr/>
        <w:t>la</w:t>
      </w:r>
      <w:r>
        <w:rPr>
          <w:spacing w:val="30"/>
        </w:rPr>
        <w:t xml:space="preserve"> </w:t>
      </w:r>
      <w:r>
        <w:rPr/>
        <w:t>fin</w:t>
      </w:r>
      <w:r>
        <w:rPr>
          <w:spacing w:val="30"/>
        </w:rPr>
        <w:t xml:space="preserve"> </w:t>
      </w:r>
      <w:r>
        <w:rPr/>
        <w:t>de</w:t>
      </w:r>
      <w:r>
        <w:rPr>
          <w:spacing w:val="30"/>
        </w:rPr>
        <w:t xml:space="preserve"> </w:t>
      </w:r>
      <w:r>
        <w:rPr/>
        <w:t>la séance.</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t>25.6. A la fin</w:t>
      </w:r>
      <w:r>
        <w:rPr>
          <w:spacing w:val="-14"/>
        </w:rPr>
        <w:t xml:space="preserve"> </w:t>
      </w:r>
      <w:r>
        <w:rPr>
          <w:spacing w:val="5"/>
        </w:rPr>
        <w:t>d</w:t>
      </w:r>
      <w:r>
        <w:rPr/>
        <w:t xml:space="preserve">e </w:t>
      </w:r>
      <w:r>
        <w:rPr>
          <w:spacing w:val="-14"/>
        </w:rPr>
        <w:t xml:space="preserve"> </w:t>
      </w:r>
      <w:r>
        <w:rPr>
          <w:spacing w:val="5"/>
        </w:rPr>
        <w:t>chaqu</w:t>
      </w:r>
      <w:r>
        <w:rPr/>
        <w:t xml:space="preserve">e </w:t>
      </w:r>
      <w:r>
        <w:rPr>
          <w:spacing w:val="-14"/>
        </w:rPr>
        <w:t xml:space="preserve"> </w:t>
      </w:r>
      <w:r>
        <w:rPr>
          <w:spacing w:val="5"/>
        </w:rPr>
        <w:t>séanc</w:t>
      </w:r>
      <w:r>
        <w:rPr/>
        <w:t xml:space="preserve">e </w:t>
      </w:r>
      <w:r>
        <w:rPr>
          <w:spacing w:val="-14"/>
        </w:rPr>
        <w:t xml:space="preserve"> </w:t>
      </w:r>
      <w:r>
        <w:rPr>
          <w:spacing w:val="5"/>
        </w:rPr>
        <w:t xml:space="preserve">d’ouverture </w:t>
      </w:r>
      <w:r>
        <w:rPr/>
        <w:t>des plis, le président de la commission met immédiatement</w:t>
      </w:r>
      <w:r>
        <w:rPr>
          <w:spacing w:val="12"/>
        </w:rPr>
        <w:t xml:space="preserve"> </w:t>
      </w:r>
      <w:r>
        <w:rPr/>
        <w:t>à</w:t>
      </w:r>
      <w:r>
        <w:rPr>
          <w:spacing w:val="12"/>
        </w:rPr>
        <w:t xml:space="preserve"> </w:t>
      </w:r>
      <w:r>
        <w:rPr/>
        <w:t>la</w:t>
      </w:r>
      <w:r>
        <w:rPr>
          <w:spacing w:val="12"/>
        </w:rPr>
        <w:t xml:space="preserve"> </w:t>
      </w:r>
      <w:r>
        <w:rPr/>
        <w:t>disposition</w:t>
      </w:r>
      <w:r>
        <w:rPr>
          <w:spacing w:val="12"/>
        </w:rPr>
        <w:t xml:space="preserve"> </w:t>
      </w:r>
      <w:r>
        <w:rPr/>
        <w:t>du</w:t>
      </w:r>
      <w:r>
        <w:rPr>
          <w:spacing w:val="12"/>
        </w:rPr>
        <w:t xml:space="preserve"> </w:t>
      </w:r>
      <w:r>
        <w:rPr/>
        <w:t>point</w:t>
      </w:r>
      <w:r>
        <w:rPr>
          <w:spacing w:val="12"/>
        </w:rPr>
        <w:t xml:space="preserve"> </w:t>
      </w:r>
      <w:r>
        <w:rPr/>
        <w:t>focal désigné</w:t>
      </w:r>
      <w:r>
        <w:rPr>
          <w:spacing w:val="5"/>
        </w:rPr>
        <w:t xml:space="preserve"> </w:t>
      </w:r>
      <w:r>
        <w:rPr/>
        <w:t>par</w:t>
      </w:r>
      <w:r>
        <w:rPr>
          <w:spacing w:val="5"/>
        </w:rPr>
        <w:t xml:space="preserve"> </w:t>
      </w:r>
      <w:r>
        <w:rPr/>
        <w:t>l’organisme chargé de la régulation des Marchés Publics,</w:t>
      </w:r>
      <w:r>
        <w:rPr>
          <w:spacing w:val="5"/>
        </w:rPr>
        <w:t xml:space="preserve"> </w:t>
      </w:r>
      <w:r>
        <w:rPr/>
        <w:t>une</w:t>
      </w:r>
      <w:r>
        <w:rPr>
          <w:spacing w:val="5"/>
        </w:rPr>
        <w:t xml:space="preserve"> </w:t>
      </w:r>
      <w:r>
        <w:rPr/>
        <w:t>copie</w:t>
      </w:r>
      <w:r>
        <w:rPr>
          <w:spacing w:val="5"/>
        </w:rPr>
        <w:t xml:space="preserve"> </w:t>
      </w:r>
      <w:r>
        <w:rPr/>
        <w:t>paraphée</w:t>
      </w:r>
      <w:r>
        <w:rPr>
          <w:spacing w:val="5"/>
        </w:rPr>
        <w:t xml:space="preserve"> </w:t>
      </w:r>
      <w:r>
        <w:rPr/>
        <w:t>des offres</w:t>
      </w:r>
      <w:r>
        <w:rPr>
          <w:spacing w:val="6"/>
        </w:rPr>
        <w:t xml:space="preserve"> </w:t>
      </w:r>
      <w:r>
        <w:rPr/>
        <w:t>des</w:t>
      </w:r>
      <w:r>
        <w:rPr>
          <w:spacing w:val="6"/>
        </w:rPr>
        <w:t xml:space="preserve"> </w:t>
      </w:r>
      <w:r>
        <w:rPr/>
        <w:t>soumissionnaires.</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t>25.7. En</w:t>
      </w:r>
      <w:r>
        <w:rPr>
          <w:spacing w:val="11"/>
        </w:rPr>
        <w:t xml:space="preserve"> </w:t>
      </w:r>
      <w:r>
        <w:rPr/>
        <w:t>cas</w:t>
      </w:r>
      <w:r>
        <w:rPr>
          <w:spacing w:val="11"/>
        </w:rPr>
        <w:t xml:space="preserve"> </w:t>
      </w:r>
      <w:r>
        <w:rPr/>
        <w:t>de</w:t>
      </w:r>
      <w:r>
        <w:rPr>
          <w:spacing w:val="11"/>
        </w:rPr>
        <w:t xml:space="preserve"> </w:t>
      </w:r>
      <w:r>
        <w:rPr/>
        <w:t>recours,</w:t>
      </w:r>
      <w:r>
        <w:rPr>
          <w:spacing w:val="11"/>
        </w:rPr>
        <w:t xml:space="preserve"> </w:t>
      </w:r>
      <w:r>
        <w:rPr/>
        <w:t>tel</w:t>
      </w:r>
      <w:r>
        <w:rPr>
          <w:spacing w:val="11"/>
        </w:rPr>
        <w:t xml:space="preserve"> </w:t>
      </w:r>
      <w:r>
        <w:rPr/>
        <w:t>que</w:t>
      </w:r>
      <w:r>
        <w:rPr>
          <w:spacing w:val="11"/>
        </w:rPr>
        <w:t xml:space="preserve"> </w:t>
      </w:r>
      <w:r>
        <w:rPr/>
        <w:t>prévu</w:t>
      </w:r>
      <w:r>
        <w:rPr>
          <w:spacing w:val="11"/>
        </w:rPr>
        <w:t xml:space="preserve"> </w:t>
      </w:r>
      <w:r>
        <w:rPr/>
        <w:t>par</w:t>
      </w:r>
      <w:r>
        <w:rPr>
          <w:spacing w:val="11"/>
        </w:rPr>
        <w:t xml:space="preserve"> </w:t>
      </w:r>
      <w:r>
        <w:rPr/>
        <w:t>le</w:t>
      </w:r>
      <w:r>
        <w:rPr>
          <w:spacing w:val="11"/>
        </w:rPr>
        <w:t xml:space="preserve"> </w:t>
      </w:r>
      <w:r>
        <w:rPr/>
        <w:t>Code des Marchés Publics, il doit être adressé au Ministre Délégué à la Présidence chargée des Marchés Publics avec copies</w:t>
      </w:r>
      <w:r>
        <w:rPr>
          <w:spacing w:val="26"/>
        </w:rPr>
        <w:t xml:space="preserve"> </w:t>
      </w:r>
      <w:r>
        <w:rPr/>
        <w:t>à</w:t>
      </w:r>
      <w:r>
        <w:rPr>
          <w:spacing w:val="26"/>
        </w:rPr>
        <w:t xml:space="preserve"> </w:t>
      </w:r>
      <w:r>
        <w:rPr/>
        <w:t>l’organisme</w:t>
      </w:r>
      <w:r>
        <w:rPr>
          <w:spacing w:val="26"/>
        </w:rPr>
        <w:t xml:space="preserve"> </w:t>
      </w:r>
      <w:r>
        <w:rPr/>
        <w:t>chargé</w:t>
      </w:r>
      <w:r>
        <w:rPr>
          <w:spacing w:val="26"/>
        </w:rPr>
        <w:t xml:space="preserve"> </w:t>
      </w:r>
      <w:r>
        <w:rPr/>
        <w:t>de</w:t>
      </w:r>
      <w:r>
        <w:rPr>
          <w:spacing w:val="26"/>
        </w:rPr>
        <w:t xml:space="preserve"> </w:t>
      </w:r>
      <w:r>
        <w:rPr/>
        <w:t>la</w:t>
      </w:r>
      <w:r>
        <w:rPr>
          <w:spacing w:val="26"/>
        </w:rPr>
        <w:t xml:space="preserve"> </w:t>
      </w:r>
      <w:r>
        <w:rPr/>
        <w:t>régulation des</w:t>
      </w:r>
      <w:r>
        <w:rPr>
          <w:spacing w:val="24"/>
        </w:rPr>
        <w:t xml:space="preserve"> </w:t>
      </w:r>
      <w:r>
        <w:rPr/>
        <w:t>Marchés</w:t>
      </w:r>
      <w:r>
        <w:rPr>
          <w:spacing w:val="24"/>
        </w:rPr>
        <w:t xml:space="preserve"> </w:t>
      </w:r>
      <w:r>
        <w:rPr/>
        <w:t>Publics</w:t>
      </w:r>
      <w:r>
        <w:rPr>
          <w:spacing w:val="24"/>
        </w:rPr>
        <w:t xml:space="preserve"> </w:t>
      </w:r>
      <w:r>
        <w:rPr/>
        <w:t>et au Chef de structure auprès de laquelle est placée la commission concernée.</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t>Il</w:t>
      </w:r>
      <w:r>
        <w:rPr>
          <w:spacing w:val="9"/>
        </w:rPr>
        <w:t xml:space="preserve"> </w:t>
      </w:r>
      <w:r>
        <w:rPr/>
        <w:t>doit</w:t>
      </w:r>
      <w:r>
        <w:rPr>
          <w:spacing w:val="9"/>
        </w:rPr>
        <w:t xml:space="preserve"> </w:t>
      </w:r>
      <w:r>
        <w:rPr/>
        <w:t>parvenir</w:t>
      </w:r>
      <w:r>
        <w:rPr>
          <w:spacing w:val="9"/>
        </w:rPr>
        <w:t xml:space="preserve"> </w:t>
      </w:r>
      <w:r>
        <w:rPr/>
        <w:t>dans</w:t>
      </w:r>
      <w:r>
        <w:rPr>
          <w:spacing w:val="9"/>
        </w:rPr>
        <w:t xml:space="preserve"> </w:t>
      </w:r>
      <w:r>
        <w:rPr/>
        <w:t>un</w:t>
      </w:r>
      <w:r>
        <w:rPr>
          <w:spacing w:val="9"/>
        </w:rPr>
        <w:t xml:space="preserve"> </w:t>
      </w:r>
      <w:r>
        <w:rPr/>
        <w:t>délai</w:t>
      </w:r>
      <w:r>
        <w:rPr>
          <w:spacing w:val="9"/>
        </w:rPr>
        <w:t xml:space="preserve"> </w:t>
      </w:r>
      <w:r>
        <w:rPr/>
        <w:t>maximum</w:t>
      </w:r>
      <w:r>
        <w:rPr>
          <w:spacing w:val="9"/>
        </w:rPr>
        <w:t xml:space="preserve"> </w:t>
      </w:r>
      <w:r>
        <w:rPr/>
        <w:t>de</w:t>
      </w:r>
      <w:r>
        <w:rPr>
          <w:spacing w:val="9"/>
        </w:rPr>
        <w:t xml:space="preserve"> </w:t>
      </w:r>
      <w:r>
        <w:rPr/>
        <w:t>trois</w:t>
      </w:r>
      <w:r>
        <w:rPr>
          <w:spacing w:val="9"/>
        </w:rPr>
        <w:t xml:space="preserve"> </w:t>
      </w:r>
      <w:r>
        <w:rPr/>
        <w:t>(03) jours ouvrables après l’ouverture des plis, sous la forme</w:t>
      </w:r>
      <w:r>
        <w:rPr>
          <w:spacing w:val="-2"/>
        </w:rPr>
        <w:t xml:space="preserve"> </w:t>
      </w:r>
      <w:r>
        <w:rPr/>
        <w:t>d’une</w:t>
      </w:r>
      <w:r>
        <w:rPr>
          <w:spacing w:val="-2"/>
        </w:rPr>
        <w:t xml:space="preserve"> </w:t>
      </w:r>
      <w:r>
        <w:rPr/>
        <w:t>lettre</w:t>
      </w:r>
      <w:r>
        <w:rPr>
          <w:spacing w:val="-2"/>
        </w:rPr>
        <w:t xml:space="preserve"> </w:t>
      </w:r>
      <w:r>
        <w:rPr/>
        <w:t>à</w:t>
      </w:r>
      <w:r>
        <w:rPr>
          <w:spacing w:val="-2"/>
        </w:rPr>
        <w:t xml:space="preserve"> </w:t>
      </w:r>
      <w:r>
        <w:rPr/>
        <w:t>laquelle</w:t>
      </w:r>
      <w:r>
        <w:rPr>
          <w:spacing w:val="-2"/>
        </w:rPr>
        <w:t xml:space="preserve"> </w:t>
      </w:r>
      <w:r>
        <w:rPr/>
        <w:t>est</w:t>
      </w:r>
      <w:r>
        <w:rPr>
          <w:spacing w:val="-2"/>
        </w:rPr>
        <w:t xml:space="preserve"> </w:t>
      </w:r>
      <w:r>
        <w:rPr/>
        <w:t>obligatoirement</w:t>
      </w:r>
      <w:r>
        <w:rPr>
          <w:spacing w:val="-2"/>
        </w:rPr>
        <w:t xml:space="preserve"> </w:t>
      </w:r>
      <w:r>
        <w:rPr/>
        <w:t>joint un</w:t>
      </w:r>
      <w:r>
        <w:rPr>
          <w:spacing w:val="11"/>
        </w:rPr>
        <w:t xml:space="preserve"> </w:t>
      </w:r>
      <w:r>
        <w:rPr/>
        <w:t>feuillet</w:t>
      </w:r>
      <w:r>
        <w:rPr>
          <w:spacing w:val="11"/>
        </w:rPr>
        <w:t xml:space="preserve"> </w:t>
      </w:r>
      <w:r>
        <w:rPr/>
        <w:t>de</w:t>
      </w:r>
      <w:r>
        <w:rPr>
          <w:spacing w:val="11"/>
        </w:rPr>
        <w:t xml:space="preserve"> </w:t>
      </w:r>
      <w:r>
        <w:rPr/>
        <w:t>la</w:t>
      </w:r>
      <w:r>
        <w:rPr>
          <w:spacing w:val="11"/>
        </w:rPr>
        <w:t xml:space="preserve"> </w:t>
      </w:r>
      <w:r>
        <w:rPr/>
        <w:t>fiche</w:t>
      </w:r>
      <w:r>
        <w:rPr>
          <w:spacing w:val="11"/>
        </w:rPr>
        <w:t xml:space="preserve"> </w:t>
      </w:r>
      <w:r>
        <w:rPr/>
        <w:t>de</w:t>
      </w:r>
      <w:r>
        <w:rPr>
          <w:spacing w:val="11"/>
        </w:rPr>
        <w:t xml:space="preserve"> </w:t>
      </w:r>
      <w:r>
        <w:rPr/>
        <w:t>recours</w:t>
      </w:r>
      <w:r>
        <w:rPr>
          <w:spacing w:val="11"/>
        </w:rPr>
        <w:t xml:space="preserve"> </w:t>
      </w:r>
      <w:r>
        <w:rPr/>
        <w:t>dûment</w:t>
      </w:r>
      <w:r>
        <w:rPr>
          <w:spacing w:val="11"/>
        </w:rPr>
        <w:t xml:space="preserve"> </w:t>
      </w:r>
      <w:r>
        <w:rPr/>
        <w:t>signée</w:t>
      </w:r>
      <w:r>
        <w:rPr>
          <w:spacing w:val="11"/>
        </w:rPr>
        <w:t xml:space="preserve"> </w:t>
      </w:r>
      <w:r>
        <w:rPr/>
        <w:t>par le</w:t>
      </w:r>
      <w:r>
        <w:rPr>
          <w:spacing w:val="3"/>
        </w:rPr>
        <w:t xml:space="preserve"> </w:t>
      </w:r>
      <w:r>
        <w:rPr/>
        <w:t>requérant</w:t>
      </w:r>
      <w:r>
        <w:rPr>
          <w:spacing w:val="3"/>
        </w:rPr>
        <w:t xml:space="preserve"> </w:t>
      </w:r>
      <w:r>
        <w:rPr/>
        <w:t>et, éventuellement,</w:t>
      </w:r>
      <w:r>
        <w:rPr>
          <w:spacing w:val="3"/>
        </w:rPr>
        <w:t xml:space="preserve"> </w:t>
      </w:r>
      <w:r>
        <w:rPr/>
        <w:t>par</w:t>
      </w:r>
      <w:r>
        <w:rPr>
          <w:spacing w:val="3"/>
        </w:rPr>
        <w:t xml:space="preserve"> </w:t>
      </w:r>
      <w:r>
        <w:rPr/>
        <w:t>le</w:t>
      </w:r>
      <w:r>
        <w:rPr>
          <w:spacing w:val="3"/>
        </w:rPr>
        <w:t xml:space="preserve"> </w:t>
      </w:r>
      <w:r>
        <w:rPr/>
        <w:t>Président</w:t>
      </w:r>
      <w:r>
        <w:rPr>
          <w:spacing w:val="3"/>
        </w:rPr>
        <w:t xml:space="preserve"> </w:t>
      </w:r>
      <w:r>
        <w:rPr/>
        <w:t>de la</w:t>
      </w:r>
      <w:r>
        <w:rPr>
          <w:spacing w:val="6"/>
        </w:rPr>
        <w:t xml:space="preserve"> </w:t>
      </w:r>
      <w:r>
        <w:rPr/>
        <w:t>Commission</w:t>
      </w:r>
      <w:r>
        <w:rPr>
          <w:spacing w:val="6"/>
        </w:rPr>
        <w:t xml:space="preserve"> </w:t>
      </w:r>
      <w:r>
        <w:rPr/>
        <w:t>de</w:t>
      </w:r>
      <w:r>
        <w:rPr>
          <w:spacing w:val="6"/>
        </w:rPr>
        <w:t xml:space="preserve"> </w:t>
      </w:r>
      <w:r>
        <w:rPr/>
        <w:t>Passation</w:t>
      </w:r>
      <w:r>
        <w:rPr>
          <w:spacing w:val="6"/>
        </w:rPr>
        <w:t xml:space="preserve"> </w:t>
      </w:r>
      <w:r>
        <w:rPr/>
        <w:t>des</w:t>
      </w:r>
      <w:r>
        <w:rPr>
          <w:spacing w:val="6"/>
        </w:rPr>
        <w:t xml:space="preserve"> </w:t>
      </w:r>
      <w:r>
        <w:rPr/>
        <w:t>marchés.</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t>L’Observateur Indépendant annexe à son rapport, le</w:t>
      </w:r>
      <w:r>
        <w:rPr>
          <w:spacing w:val="30"/>
        </w:rPr>
        <w:t xml:space="preserve"> </w:t>
      </w:r>
      <w:r>
        <w:rPr/>
        <w:t>feuillet</w:t>
      </w:r>
      <w:r>
        <w:rPr>
          <w:spacing w:val="30"/>
        </w:rPr>
        <w:t xml:space="preserve"> </w:t>
      </w:r>
      <w:r>
        <w:rPr/>
        <w:t>qui</w:t>
      </w:r>
      <w:r>
        <w:rPr>
          <w:spacing w:val="30"/>
        </w:rPr>
        <w:t xml:space="preserve"> </w:t>
      </w:r>
      <w:r>
        <w:rPr/>
        <w:t>lui</w:t>
      </w:r>
      <w:r>
        <w:rPr>
          <w:spacing w:val="30"/>
        </w:rPr>
        <w:t xml:space="preserve"> </w:t>
      </w:r>
      <w:r>
        <w:rPr/>
        <w:t>a</w:t>
      </w:r>
      <w:r>
        <w:rPr>
          <w:spacing w:val="30"/>
        </w:rPr>
        <w:t xml:space="preserve"> </w:t>
      </w:r>
      <w:r>
        <w:rPr/>
        <w:t>été</w:t>
      </w:r>
      <w:r>
        <w:rPr>
          <w:spacing w:val="30"/>
        </w:rPr>
        <w:t xml:space="preserve"> </w:t>
      </w:r>
      <w:r>
        <w:rPr/>
        <w:t>remis,</w:t>
      </w:r>
      <w:r>
        <w:rPr>
          <w:spacing w:val="30"/>
        </w:rPr>
        <w:t xml:space="preserve"> </w:t>
      </w:r>
      <w:r>
        <w:rPr/>
        <w:t>assorti</w:t>
      </w:r>
      <w:r>
        <w:rPr>
          <w:spacing w:val="30"/>
        </w:rPr>
        <w:t xml:space="preserve"> </w:t>
      </w:r>
      <w:r>
        <w:rPr/>
        <w:t>des</w:t>
      </w:r>
      <w:r>
        <w:rPr>
          <w:spacing w:val="30"/>
        </w:rPr>
        <w:t xml:space="preserve"> </w:t>
      </w:r>
      <w:r>
        <w:rPr/>
        <w:t>commentaires</w:t>
      </w:r>
      <w:r>
        <w:rPr>
          <w:spacing w:val="6"/>
        </w:rPr>
        <w:t xml:space="preserve"> </w:t>
      </w:r>
      <w:r>
        <w:rPr/>
        <w:t>ou</w:t>
      </w:r>
      <w:r>
        <w:rPr>
          <w:spacing w:val="6"/>
        </w:rPr>
        <w:t xml:space="preserve"> </w:t>
      </w:r>
      <w:r>
        <w:rPr/>
        <w:t>des</w:t>
      </w:r>
      <w:r>
        <w:rPr>
          <w:spacing w:val="6"/>
        </w:rPr>
        <w:t xml:space="preserve"> </w:t>
      </w:r>
      <w:r>
        <w:rPr/>
        <w:t>observations</w:t>
      </w:r>
      <w:r>
        <w:rPr>
          <w:spacing w:val="6"/>
        </w:rPr>
        <w:t xml:space="preserve"> </w:t>
      </w:r>
      <w:r>
        <w:rPr/>
        <w:t>y</w:t>
      </w:r>
      <w:r>
        <w:rPr>
          <w:spacing w:val="6"/>
        </w:rPr>
        <w:t xml:space="preserve"> </w:t>
      </w:r>
      <w:r>
        <w:rPr/>
        <w:t>afférents.</w:t>
      </w:r>
    </w:p>
    <w:p>
      <w:pPr>
        <w:pStyle w:val="Normal"/>
        <w:widowControl w:val="false"/>
        <w:suppressAutoHyphens w:val="true"/>
        <w:jc w:val="both"/>
        <w:textAlignment w:val="baseline"/>
        <w:rPr>
          <w:sz w:val="4"/>
        </w:rPr>
      </w:pPr>
      <w:r>
        <w:rPr>
          <w:sz w:val="4"/>
        </w:rPr>
      </w:r>
    </w:p>
    <w:p>
      <w:pPr>
        <w:pStyle w:val="Normal"/>
        <w:widowControl w:val="false"/>
        <w:suppressAutoHyphens w:val="true"/>
        <w:jc w:val="both"/>
        <w:textAlignment w:val="baseline"/>
        <w:rPr/>
      </w:pPr>
      <w:r>
        <w:rPr>
          <w:b/>
          <w:bCs/>
          <w:w w:val="98"/>
        </w:rPr>
        <w:t>Article</w:t>
      </w:r>
      <w:r>
        <w:rPr>
          <w:b/>
          <w:bCs/>
          <w:spacing w:val="-2"/>
        </w:rPr>
        <w:t xml:space="preserve"> </w:t>
      </w:r>
      <w:r>
        <w:rPr>
          <w:b/>
          <w:bCs/>
          <w:w w:val="98"/>
        </w:rPr>
        <w:t>26</w:t>
      </w:r>
      <w:r>
        <w:rPr>
          <w:b/>
          <w:bCs/>
          <w:spacing w:val="-2"/>
        </w:rPr>
        <w:t xml:space="preserve"> </w:t>
      </w:r>
      <w:r>
        <w:rPr>
          <w:b/>
          <w:bCs/>
          <w:w w:val="98"/>
        </w:rPr>
        <w:t>:</w:t>
      </w:r>
      <w:r>
        <w:rPr>
          <w:b/>
          <w:bCs/>
          <w:spacing w:val="-2"/>
        </w:rPr>
        <w:t xml:space="preserve"> </w:t>
      </w:r>
      <w:r>
        <w:rPr>
          <w:b/>
          <w:bCs/>
          <w:w w:val="98"/>
        </w:rPr>
        <w:t>Caractère</w:t>
      </w:r>
      <w:r>
        <w:rPr>
          <w:b/>
          <w:bCs/>
          <w:spacing w:val="-2"/>
        </w:rPr>
        <w:t xml:space="preserve"> </w:t>
      </w:r>
      <w:r>
        <w:rPr>
          <w:b/>
          <w:bCs/>
          <w:w w:val="98"/>
        </w:rPr>
        <w:t>confidentiel</w:t>
      </w:r>
      <w:r>
        <w:rPr>
          <w:b/>
          <w:bCs/>
          <w:spacing w:val="-2"/>
        </w:rPr>
        <w:t xml:space="preserve"> </w:t>
      </w:r>
      <w:r>
        <w:rPr>
          <w:b/>
          <w:bCs/>
          <w:w w:val="98"/>
        </w:rPr>
        <w:t>de</w:t>
      </w:r>
      <w:r>
        <w:rPr>
          <w:b/>
          <w:bCs/>
          <w:spacing w:val="-2"/>
        </w:rPr>
        <w:t xml:space="preserve"> </w:t>
      </w:r>
      <w:r>
        <w:rPr>
          <w:b/>
          <w:bCs/>
          <w:w w:val="98"/>
        </w:rPr>
        <w:t>la</w:t>
      </w:r>
      <w:r>
        <w:rPr>
          <w:b/>
          <w:bCs/>
          <w:spacing w:val="-2"/>
        </w:rPr>
        <w:t xml:space="preserve"> </w:t>
      </w:r>
      <w:r>
        <w:rPr>
          <w:b/>
          <w:bCs/>
          <w:w w:val="98"/>
        </w:rPr>
        <w:t>procédure</w:t>
      </w:r>
    </w:p>
    <w:p>
      <w:pPr>
        <w:pStyle w:val="Normal"/>
        <w:widowControl w:val="false"/>
        <w:suppressAutoHyphens w:val="true"/>
        <w:jc w:val="both"/>
        <w:textAlignment w:val="baseline"/>
        <w:rPr>
          <w:sz w:val="12"/>
        </w:rPr>
      </w:pPr>
      <w:r>
        <w:rPr>
          <w:sz w:val="12"/>
        </w:rPr>
      </w:r>
    </w:p>
    <w:p>
      <w:pPr>
        <w:pStyle w:val="Normal"/>
        <w:widowControl w:val="false"/>
        <w:suppressAutoHyphens w:val="true"/>
        <w:jc w:val="both"/>
        <w:textAlignment w:val="baseline"/>
        <w:rPr/>
      </w:pPr>
      <w:r>
        <w:rPr/>
        <w:t>26.1. 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activités dans le domaine des Marchés publics.</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t>26.2. Toute tentative faite par un soumissionnaire pour influencer la Commission de Passation des Marchés ou la Sous-commission d’Analyse dans l’évaluation des offres ou l’Autorité Contractante dans la décision d’attribution peut entraîner le rejet de son offre.</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26.3.Nonobstant</w:t>
      </w:r>
      <w:r>
        <w:rPr>
          <w:spacing w:val="25"/>
        </w:rPr>
        <w:t xml:space="preserve"> </w:t>
      </w:r>
      <w:r>
        <w:rPr/>
        <w:t>les</w:t>
      </w:r>
      <w:r>
        <w:rPr>
          <w:spacing w:val="25"/>
        </w:rPr>
        <w:t xml:space="preserve"> </w:t>
      </w:r>
      <w:r>
        <w:rPr/>
        <w:t>dispositions</w:t>
      </w:r>
      <w:r>
        <w:rPr>
          <w:spacing w:val="25"/>
        </w:rPr>
        <w:t xml:space="preserve"> </w:t>
      </w:r>
      <w:r>
        <w:rPr/>
        <w:t>de</w:t>
      </w:r>
      <w:r>
        <w:rPr>
          <w:spacing w:val="25"/>
        </w:rPr>
        <w:t xml:space="preserve"> </w:t>
      </w:r>
      <w:r>
        <w:rPr/>
        <w:t>l’alinéa</w:t>
      </w:r>
      <w:r>
        <w:rPr>
          <w:spacing w:val="25"/>
        </w:rPr>
        <w:t xml:space="preserve"> </w:t>
      </w:r>
      <w:r>
        <w:rPr/>
        <w:t xml:space="preserve">26.2, entre l’ouverture des plis et l’attribution du </w:t>
      </w:r>
      <w:r>
        <w:rPr>
          <w:spacing w:val="5"/>
        </w:rPr>
        <w:t>marché</w:t>
      </w:r>
      <w:r>
        <w:rPr/>
        <w:t>,</w:t>
      </w:r>
      <w:r>
        <w:rPr>
          <w:spacing w:val="-23"/>
        </w:rPr>
        <w:t xml:space="preserve"> </w:t>
      </w:r>
      <w:r>
        <w:rPr>
          <w:spacing w:val="5"/>
        </w:rPr>
        <w:t>s</w:t>
      </w:r>
      <w:r>
        <w:rPr/>
        <w:t>i</w:t>
      </w:r>
      <w:r>
        <w:rPr>
          <w:spacing w:val="-23"/>
        </w:rPr>
        <w:t xml:space="preserve"> </w:t>
      </w:r>
      <w:r>
        <w:rPr>
          <w:spacing w:val="5"/>
        </w:rPr>
        <w:t>u</w:t>
      </w:r>
      <w:r>
        <w:rPr/>
        <w:t>n</w:t>
      </w:r>
      <w:r>
        <w:rPr>
          <w:spacing w:val="-23"/>
        </w:rPr>
        <w:t xml:space="preserve"> </w:t>
      </w:r>
      <w:r>
        <w:rPr>
          <w:spacing w:val="5"/>
        </w:rPr>
        <w:t>soumissionnair</w:t>
      </w:r>
      <w:r>
        <w:rPr/>
        <w:t xml:space="preserve">e </w:t>
      </w:r>
      <w:r>
        <w:rPr>
          <w:spacing w:val="-23"/>
        </w:rPr>
        <w:t xml:space="preserve"> </w:t>
      </w:r>
      <w:r>
        <w:rPr>
          <w:spacing w:val="5"/>
        </w:rPr>
        <w:t xml:space="preserve">souhaite </w:t>
      </w:r>
      <w:r>
        <w:rPr/>
        <w:t>entrer en contact avec l’Autorité Contractante pour</w:t>
      </w:r>
      <w:r>
        <w:rPr>
          <w:spacing w:val="-7"/>
        </w:rPr>
        <w:t xml:space="preserve"> </w:t>
      </w:r>
      <w:r>
        <w:rPr/>
        <w:t>des</w:t>
      </w:r>
      <w:r>
        <w:rPr>
          <w:spacing w:val="-7"/>
        </w:rPr>
        <w:t xml:space="preserve"> </w:t>
      </w:r>
      <w:r>
        <w:rPr/>
        <w:t>motifs</w:t>
      </w:r>
      <w:r>
        <w:rPr>
          <w:spacing w:val="-7"/>
        </w:rPr>
        <w:t xml:space="preserve"> </w:t>
      </w:r>
      <w:r>
        <w:rPr/>
        <w:t>ayant</w:t>
      </w:r>
      <w:r>
        <w:rPr>
          <w:spacing w:val="-7"/>
        </w:rPr>
        <w:t xml:space="preserve"> </w:t>
      </w:r>
      <w:r>
        <w:rPr/>
        <w:t>trait</w:t>
      </w:r>
      <w:r>
        <w:rPr>
          <w:spacing w:val="-7"/>
        </w:rPr>
        <w:t xml:space="preserve"> </w:t>
      </w:r>
      <w:r>
        <w:rPr/>
        <w:t>à</w:t>
      </w:r>
      <w:r>
        <w:rPr>
          <w:spacing w:val="-7"/>
        </w:rPr>
        <w:t xml:space="preserve"> </w:t>
      </w:r>
      <w:r>
        <w:rPr/>
        <w:t>son</w:t>
      </w:r>
      <w:r>
        <w:rPr>
          <w:spacing w:val="-7"/>
        </w:rPr>
        <w:t xml:space="preserve"> </w:t>
      </w:r>
      <w:r>
        <w:rPr/>
        <w:t>offre,</w:t>
      </w:r>
      <w:r>
        <w:rPr>
          <w:spacing w:val="-7"/>
        </w:rPr>
        <w:t xml:space="preserve"> </w:t>
      </w:r>
      <w:r>
        <w:rPr/>
        <w:t>il</w:t>
      </w:r>
      <w:r>
        <w:rPr>
          <w:spacing w:val="-7"/>
        </w:rPr>
        <w:t xml:space="preserve"> </w:t>
      </w:r>
      <w:r>
        <w:rPr/>
        <w:t>devra le</w:t>
      </w:r>
      <w:r>
        <w:rPr>
          <w:spacing w:val="6"/>
        </w:rPr>
        <w:t xml:space="preserve"> </w:t>
      </w:r>
      <w:r>
        <w:rPr/>
        <w:t>faire</w:t>
      </w:r>
      <w:r>
        <w:rPr>
          <w:spacing w:val="6"/>
        </w:rPr>
        <w:t xml:space="preserve"> </w:t>
      </w:r>
      <w:r>
        <w:rPr/>
        <w:t>par</w:t>
      </w:r>
      <w:r>
        <w:rPr>
          <w:spacing w:val="6"/>
        </w:rPr>
        <w:t xml:space="preserve"> </w:t>
      </w:r>
      <w:r>
        <w:rPr/>
        <w:t>écrit.</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b/>
          <w:bCs/>
        </w:rPr>
        <w:t>Article</w:t>
      </w:r>
      <w:r>
        <w:rPr>
          <w:b/>
          <w:bCs/>
          <w:spacing w:val="6"/>
        </w:rPr>
        <w:t xml:space="preserve"> </w:t>
      </w:r>
      <w:r>
        <w:rPr>
          <w:b/>
          <w:bCs/>
        </w:rPr>
        <w:t>27</w:t>
      </w:r>
      <w:r>
        <w:rPr>
          <w:b/>
          <w:bCs/>
          <w:spacing w:val="6"/>
        </w:rPr>
        <w:t xml:space="preserve"> </w:t>
      </w:r>
      <w:r>
        <w:rPr>
          <w:b/>
          <w:bCs/>
        </w:rPr>
        <w:t>: Eclaircissements sur les offres et contacts</w:t>
      </w:r>
      <w:r>
        <w:rPr>
          <w:b/>
          <w:bCs/>
          <w:spacing w:val="6"/>
        </w:rPr>
        <w:t xml:space="preserve"> </w:t>
      </w:r>
      <w:r>
        <w:rPr>
          <w:b/>
          <w:bCs/>
        </w:rPr>
        <w:t>avec</w:t>
      </w:r>
      <w:r>
        <w:rPr>
          <w:b/>
          <w:bCs/>
          <w:spacing w:val="6"/>
        </w:rPr>
        <w:t xml:space="preserve"> </w:t>
      </w:r>
      <w:r>
        <w:rPr>
          <w:b/>
          <w:bCs/>
        </w:rPr>
        <w:t>l’Autorité Contractante</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t>27.1. Pour</w:t>
      </w:r>
      <w:r>
        <w:rPr>
          <w:spacing w:val="8"/>
        </w:rPr>
        <w:t xml:space="preserve"> </w:t>
      </w:r>
      <w:r>
        <w:rPr/>
        <w:t>faciliter</w:t>
      </w:r>
      <w:r>
        <w:rPr>
          <w:spacing w:val="8"/>
        </w:rPr>
        <w:t xml:space="preserve"> </w:t>
      </w:r>
      <w:r>
        <w:rPr/>
        <w:t>l’examen,</w:t>
      </w:r>
      <w:r>
        <w:rPr>
          <w:spacing w:val="8"/>
        </w:rPr>
        <w:t xml:space="preserve"> </w:t>
      </w:r>
      <w:r>
        <w:rPr/>
        <w:t>l’évaluation</w:t>
      </w:r>
      <w:r>
        <w:rPr>
          <w:spacing w:val="8"/>
        </w:rPr>
        <w:t xml:space="preserve"> </w:t>
      </w:r>
      <w:r>
        <w:rPr/>
        <w:t>et</w:t>
      </w:r>
      <w:r>
        <w:rPr>
          <w:spacing w:val="8"/>
        </w:rPr>
        <w:t xml:space="preserve"> </w:t>
      </w:r>
      <w:r>
        <w:rPr/>
        <w:t>la</w:t>
      </w:r>
      <w:r>
        <w:rPr>
          <w:spacing w:val="8"/>
        </w:rPr>
        <w:t xml:space="preserve"> </w:t>
      </w:r>
      <w:r>
        <w:rPr/>
        <w:t>co</w:t>
      </w:r>
      <w:r>
        <w:rPr>
          <w:spacing w:val="5"/>
        </w:rPr>
        <w:t>mparaiso</w:t>
      </w:r>
      <w:r>
        <w:rPr/>
        <w:t xml:space="preserve">n </w:t>
      </w:r>
      <w:r>
        <w:rPr>
          <w:spacing w:val="5"/>
        </w:rPr>
        <w:t>de</w:t>
      </w:r>
      <w:r>
        <w:rPr/>
        <w:t xml:space="preserve">s </w:t>
      </w:r>
      <w:r>
        <w:rPr>
          <w:spacing w:val="-15"/>
        </w:rPr>
        <w:t xml:space="preserve"> </w:t>
      </w:r>
      <w:r>
        <w:rPr>
          <w:spacing w:val="5"/>
        </w:rPr>
        <w:t>offres</w:t>
      </w:r>
      <w:r>
        <w:rPr/>
        <w:t xml:space="preserve">, </w:t>
      </w:r>
      <w:r>
        <w:rPr>
          <w:spacing w:val="-15"/>
        </w:rPr>
        <w:t xml:space="preserve"> </w:t>
      </w:r>
      <w:r>
        <w:rPr>
          <w:spacing w:val="5"/>
        </w:rPr>
        <w:t xml:space="preserve">la </w:t>
      </w:r>
      <w:r>
        <w:rPr/>
        <w:t>Commission</w:t>
      </w:r>
      <w:r>
        <w:rPr>
          <w:spacing w:val="9"/>
        </w:rPr>
        <w:t xml:space="preserve"> </w:t>
      </w:r>
      <w:r>
        <w:rPr/>
        <w:t>de</w:t>
      </w:r>
      <w:r>
        <w:rPr>
          <w:spacing w:val="9"/>
        </w:rPr>
        <w:t xml:space="preserve"> </w:t>
      </w:r>
      <w:r>
        <w:rPr/>
        <w:t>Passation</w:t>
      </w:r>
      <w:r>
        <w:rPr>
          <w:spacing w:val="9"/>
        </w:rPr>
        <w:t xml:space="preserve"> </w:t>
      </w:r>
      <w:r>
        <w:rPr/>
        <w:t>des</w:t>
      </w:r>
      <w:r>
        <w:rPr>
          <w:spacing w:val="9"/>
        </w:rPr>
        <w:t xml:space="preserve"> </w:t>
      </w:r>
      <w:r>
        <w:rPr/>
        <w:t>Marchés</w:t>
      </w:r>
      <w:r>
        <w:rPr>
          <w:spacing w:val="9"/>
        </w:rPr>
        <w:t xml:space="preserve"> </w:t>
      </w:r>
      <w:r>
        <w:rPr/>
        <w:t>peut, si</w:t>
      </w:r>
      <w:r>
        <w:rPr>
          <w:spacing w:val="7"/>
        </w:rPr>
        <w:t xml:space="preserve"> elle </w:t>
      </w:r>
      <w:r>
        <w:rPr/>
        <w:t>le</w:t>
      </w:r>
      <w:r>
        <w:rPr>
          <w:spacing w:val="7"/>
        </w:rPr>
        <w:t xml:space="preserve"> </w:t>
      </w:r>
      <w:r>
        <w:rPr/>
        <w:t>désire,</w:t>
      </w:r>
      <w:r>
        <w:rPr>
          <w:spacing w:val="7"/>
        </w:rPr>
        <w:t xml:space="preserve"> </w:t>
      </w:r>
      <w:r>
        <w:rPr/>
        <w:t>demander</w:t>
      </w:r>
      <w:r>
        <w:rPr>
          <w:spacing w:val="7"/>
        </w:rPr>
        <w:t xml:space="preserve"> </w:t>
      </w:r>
      <w:r>
        <w:rPr/>
        <w:t>à</w:t>
      </w:r>
      <w:r>
        <w:rPr>
          <w:spacing w:val="7"/>
        </w:rPr>
        <w:t xml:space="preserve"> </w:t>
      </w:r>
      <w:r>
        <w:rPr/>
        <w:t>tout</w:t>
      </w:r>
      <w:r>
        <w:rPr>
          <w:spacing w:val="7"/>
        </w:rPr>
        <w:t xml:space="preserve"> </w:t>
      </w:r>
      <w:r>
        <w:rPr/>
        <w:t>soumissionnaire</w:t>
      </w:r>
      <w:r>
        <w:rPr>
          <w:spacing w:val="6"/>
        </w:rPr>
        <w:t xml:space="preserve"> </w:t>
      </w:r>
      <w:r>
        <w:rPr/>
        <w:t>de</w:t>
      </w:r>
      <w:r>
        <w:rPr>
          <w:spacing w:val="6"/>
        </w:rPr>
        <w:t xml:space="preserve"> </w:t>
      </w:r>
      <w:r>
        <w:rPr/>
        <w:t>donner</w:t>
      </w:r>
      <w:r>
        <w:rPr>
          <w:spacing w:val="6"/>
        </w:rPr>
        <w:t xml:space="preserve"> </w:t>
      </w:r>
      <w:r>
        <w:rPr/>
        <w:t>des</w:t>
      </w:r>
      <w:r>
        <w:rPr>
          <w:spacing w:val="6"/>
        </w:rPr>
        <w:t xml:space="preserve"> </w:t>
      </w:r>
      <w:r>
        <w:rPr/>
        <w:t>éclaircissements</w:t>
      </w:r>
      <w:r>
        <w:rPr>
          <w:spacing w:val="6"/>
        </w:rPr>
        <w:t xml:space="preserve"> </w:t>
      </w:r>
      <w:r>
        <w:rPr/>
        <w:t>sur</w:t>
      </w:r>
      <w:r>
        <w:rPr>
          <w:spacing w:val="6"/>
        </w:rPr>
        <w:t xml:space="preserve"> </w:t>
      </w:r>
      <w:r>
        <w:rPr/>
        <w:t>son offre. La demande d’éclaircissements et la réponse qui lui est apportée sont formulées par</w:t>
      </w:r>
      <w:r>
        <w:rPr>
          <w:spacing w:val="-3"/>
        </w:rPr>
        <w:t xml:space="preserve"> </w:t>
      </w:r>
      <w:r>
        <w:rPr/>
        <w:t>écrit,</w:t>
      </w:r>
      <w:r>
        <w:rPr>
          <w:spacing w:val="-3"/>
        </w:rPr>
        <w:t xml:space="preserve"> </w:t>
      </w:r>
      <w:r>
        <w:rPr/>
        <w:t>mais</w:t>
      </w:r>
      <w:r>
        <w:rPr>
          <w:spacing w:val="-3"/>
        </w:rPr>
        <w:t xml:space="preserve"> </w:t>
      </w:r>
      <w:r>
        <w:rPr/>
        <w:t>aucun</w:t>
      </w:r>
      <w:r>
        <w:rPr>
          <w:spacing w:val="-3"/>
        </w:rPr>
        <w:t xml:space="preserve"> </w:t>
      </w:r>
      <w:r>
        <w:rPr/>
        <w:t>changement</w:t>
      </w:r>
      <w:r>
        <w:rPr>
          <w:spacing w:val="-3"/>
        </w:rPr>
        <w:t xml:space="preserve"> </w:t>
      </w:r>
      <w:r>
        <w:rPr/>
        <w:t>du</w:t>
      </w:r>
      <w:r>
        <w:rPr>
          <w:spacing w:val="-3"/>
        </w:rPr>
        <w:t xml:space="preserve"> </w:t>
      </w:r>
      <w:r>
        <w:rPr/>
        <w:t xml:space="preserve">montant </w:t>
      </w:r>
      <w:r>
        <w:rPr>
          <w:spacing w:val="5"/>
        </w:rPr>
        <w:t>o</w:t>
      </w:r>
      <w:r>
        <w:rPr/>
        <w:t xml:space="preserve">u </w:t>
      </w:r>
      <w:r>
        <w:rPr>
          <w:spacing w:val="-1"/>
        </w:rPr>
        <w:t xml:space="preserve"> </w:t>
      </w:r>
      <w:r>
        <w:rPr>
          <w:spacing w:val="5"/>
        </w:rPr>
        <w:t>d</w:t>
      </w:r>
      <w:r>
        <w:rPr/>
        <w:t xml:space="preserve">u </w:t>
      </w:r>
      <w:r>
        <w:rPr>
          <w:spacing w:val="-1"/>
        </w:rPr>
        <w:t xml:space="preserve"> </w:t>
      </w:r>
      <w:r>
        <w:rPr>
          <w:spacing w:val="5"/>
        </w:rPr>
        <w:t>conten</w:t>
      </w:r>
      <w:r>
        <w:rPr/>
        <w:t xml:space="preserve">u </w:t>
      </w:r>
      <w:r>
        <w:rPr>
          <w:spacing w:val="5"/>
        </w:rPr>
        <w:t>d</w:t>
      </w:r>
      <w:r>
        <w:rPr/>
        <w:t xml:space="preserve">e </w:t>
      </w:r>
      <w:r>
        <w:rPr>
          <w:spacing w:val="5"/>
        </w:rPr>
        <w:t>l</w:t>
      </w:r>
      <w:r>
        <w:rPr/>
        <w:t xml:space="preserve">a </w:t>
      </w:r>
      <w:r>
        <w:rPr>
          <w:spacing w:val="-1"/>
        </w:rPr>
        <w:t xml:space="preserve"> </w:t>
      </w:r>
      <w:r>
        <w:rPr>
          <w:spacing w:val="5"/>
        </w:rPr>
        <w:t>soumissio</w:t>
      </w:r>
      <w:r>
        <w:rPr/>
        <w:t>n</w:t>
      </w:r>
      <w:r>
        <w:rPr>
          <w:spacing w:val="-1"/>
        </w:rPr>
        <w:t xml:space="preserve"> </w:t>
      </w:r>
      <w:r>
        <w:rPr>
          <w:spacing w:val="5"/>
        </w:rPr>
        <w:t xml:space="preserve">n’est </w:t>
      </w:r>
      <w:r>
        <w:rPr/>
        <w:t xml:space="preserve">recherché, offert ou autorisé, sauf si c’est nécessaire pour confirmer la correction d’erreurs </w:t>
      </w:r>
      <w:r>
        <w:rPr>
          <w:spacing w:val="-30"/>
        </w:rPr>
        <w:t xml:space="preserve"> </w:t>
      </w:r>
      <w:r>
        <w:rPr/>
        <w:t xml:space="preserve">de </w:t>
      </w:r>
      <w:r>
        <w:rPr>
          <w:spacing w:val="-30"/>
        </w:rPr>
        <w:t xml:space="preserve"> </w:t>
      </w:r>
      <w:r>
        <w:rPr/>
        <w:t xml:space="preserve">calcul </w:t>
      </w:r>
      <w:r>
        <w:rPr>
          <w:spacing w:val="-30"/>
        </w:rPr>
        <w:t xml:space="preserve"> </w:t>
      </w:r>
      <w:r>
        <w:rPr/>
        <w:t xml:space="preserve">découvertes </w:t>
      </w:r>
      <w:r>
        <w:rPr>
          <w:spacing w:val="-30"/>
        </w:rPr>
        <w:t xml:space="preserve"> </w:t>
      </w:r>
      <w:r>
        <w:rPr/>
        <w:t xml:space="preserve">par </w:t>
      </w:r>
      <w:r>
        <w:rPr>
          <w:spacing w:val="-30"/>
        </w:rPr>
        <w:t xml:space="preserve"> </w:t>
      </w:r>
      <w:r>
        <w:rPr/>
        <w:t xml:space="preserve">la </w:t>
      </w:r>
      <w:r>
        <w:rPr>
          <w:spacing w:val="-30"/>
        </w:rPr>
        <w:t xml:space="preserve"> </w:t>
      </w:r>
      <w:r>
        <w:rPr/>
        <w:t>sous- commission</w:t>
      </w:r>
      <w:r>
        <w:rPr>
          <w:spacing w:val="2"/>
        </w:rPr>
        <w:t xml:space="preserve"> </w:t>
      </w:r>
      <w:r>
        <w:rPr/>
        <w:t>d’analyse</w:t>
      </w:r>
      <w:r>
        <w:rPr>
          <w:spacing w:val="2"/>
        </w:rPr>
        <w:t xml:space="preserve"> </w:t>
      </w:r>
      <w:r>
        <w:rPr/>
        <w:t>lors</w:t>
      </w:r>
      <w:r>
        <w:rPr>
          <w:spacing w:val="2"/>
        </w:rPr>
        <w:t xml:space="preserve"> </w:t>
      </w:r>
      <w:r>
        <w:rPr/>
        <w:t>de</w:t>
      </w:r>
      <w:r>
        <w:rPr>
          <w:spacing w:val="2"/>
        </w:rPr>
        <w:t xml:space="preserve"> </w:t>
      </w:r>
      <w:r>
        <w:rPr/>
        <w:t>l’évaluation</w:t>
      </w:r>
      <w:r>
        <w:rPr>
          <w:spacing w:val="2"/>
        </w:rPr>
        <w:t xml:space="preserve"> </w:t>
      </w:r>
      <w:r>
        <w:rPr/>
        <w:t>des soumissions conformément aux dispositions de</w:t>
      </w:r>
      <w:r>
        <w:rPr>
          <w:spacing w:val="6"/>
        </w:rPr>
        <w:t xml:space="preserve"> </w:t>
      </w:r>
      <w:r>
        <w:rPr/>
        <w:t>l’Article</w:t>
      </w:r>
      <w:r>
        <w:rPr>
          <w:spacing w:val="6"/>
        </w:rPr>
        <w:t xml:space="preserve"> 30 </w:t>
      </w:r>
      <w:r>
        <w:rPr/>
        <w:t>du</w:t>
      </w:r>
      <w:r>
        <w:rPr>
          <w:spacing w:val="6"/>
        </w:rPr>
        <w:t xml:space="preserve"> </w:t>
      </w:r>
      <w:r>
        <w:rPr/>
        <w:t>RGAO.</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27.2. Sous réserve des dispositions de l’alinéa 1 susvisé,</w:t>
      </w:r>
      <w:r>
        <w:rPr>
          <w:spacing w:val="-4"/>
        </w:rPr>
        <w:t xml:space="preserve"> </w:t>
      </w:r>
      <w:r>
        <w:rPr/>
        <w:t>les</w:t>
      </w:r>
      <w:r>
        <w:rPr>
          <w:spacing w:val="-4"/>
        </w:rPr>
        <w:t xml:space="preserve"> </w:t>
      </w:r>
      <w:r>
        <w:rPr/>
        <w:t>soumissionnaires</w:t>
      </w:r>
      <w:r>
        <w:rPr>
          <w:spacing w:val="-4"/>
        </w:rPr>
        <w:t xml:space="preserve"> </w:t>
      </w:r>
      <w:r>
        <w:rPr/>
        <w:t>ne</w:t>
      </w:r>
      <w:r>
        <w:rPr>
          <w:spacing w:val="-4"/>
        </w:rPr>
        <w:t xml:space="preserve"> </w:t>
      </w:r>
      <w:r>
        <w:rPr/>
        <w:t xml:space="preserve">contacteront pas </w:t>
      </w:r>
      <w:r>
        <w:rPr>
          <w:spacing w:val="-30"/>
        </w:rPr>
        <w:t xml:space="preserve"> </w:t>
      </w:r>
      <w:r>
        <w:rPr/>
        <w:t xml:space="preserve">les </w:t>
      </w:r>
      <w:r>
        <w:rPr>
          <w:spacing w:val="-30"/>
        </w:rPr>
        <w:t xml:space="preserve"> </w:t>
      </w:r>
      <w:r>
        <w:rPr/>
        <w:t xml:space="preserve">membres </w:t>
      </w:r>
      <w:r>
        <w:rPr>
          <w:spacing w:val="-30"/>
        </w:rPr>
        <w:t xml:space="preserve"> </w:t>
      </w:r>
      <w:r>
        <w:rPr/>
        <w:t xml:space="preserve">de </w:t>
      </w:r>
      <w:r>
        <w:rPr>
          <w:spacing w:val="-30"/>
        </w:rPr>
        <w:t xml:space="preserve"> </w:t>
      </w:r>
      <w:r>
        <w:rPr/>
        <w:t xml:space="preserve">la </w:t>
      </w:r>
      <w:r>
        <w:rPr>
          <w:spacing w:val="-30"/>
        </w:rPr>
        <w:t xml:space="preserve"> </w:t>
      </w:r>
      <w:r>
        <w:rPr/>
        <w:t xml:space="preserve">Commission </w:t>
      </w:r>
      <w:r>
        <w:rPr>
          <w:spacing w:val="-30"/>
        </w:rPr>
        <w:t xml:space="preserve"> </w:t>
      </w:r>
      <w:r>
        <w:rPr/>
        <w:t>des marchés</w:t>
      </w:r>
      <w:r>
        <w:rPr>
          <w:spacing w:val="26"/>
        </w:rPr>
        <w:t xml:space="preserve"> </w:t>
      </w:r>
      <w:r>
        <w:rPr/>
        <w:t>et</w:t>
      </w:r>
      <w:r>
        <w:rPr>
          <w:spacing w:val="26"/>
        </w:rPr>
        <w:t xml:space="preserve"> </w:t>
      </w:r>
      <w:r>
        <w:rPr/>
        <w:t>de</w:t>
      </w:r>
      <w:r>
        <w:rPr>
          <w:spacing w:val="26"/>
        </w:rPr>
        <w:t xml:space="preserve"> </w:t>
      </w:r>
      <w:r>
        <w:rPr/>
        <w:t>la</w:t>
      </w:r>
      <w:r>
        <w:rPr>
          <w:spacing w:val="26"/>
        </w:rPr>
        <w:t xml:space="preserve"> </w:t>
      </w:r>
      <w:r>
        <w:rPr/>
        <w:t>sous-commission</w:t>
      </w:r>
      <w:r>
        <w:rPr>
          <w:spacing w:val="26"/>
        </w:rPr>
        <w:t xml:space="preserve"> </w:t>
      </w:r>
      <w:r>
        <w:rPr/>
        <w:t>pour</w:t>
      </w:r>
      <w:r>
        <w:rPr>
          <w:spacing w:val="26"/>
        </w:rPr>
        <w:t xml:space="preserve"> </w:t>
      </w:r>
      <w:r>
        <w:rPr/>
        <w:t>des questions ayant trait à leurs offres, entre l’ouverture</w:t>
      </w:r>
      <w:r>
        <w:rPr>
          <w:spacing w:val="6"/>
        </w:rPr>
        <w:t xml:space="preserve"> </w:t>
      </w:r>
      <w:r>
        <w:rPr/>
        <w:t>des</w:t>
      </w:r>
      <w:r>
        <w:rPr>
          <w:spacing w:val="6"/>
        </w:rPr>
        <w:t xml:space="preserve"> </w:t>
      </w:r>
      <w:r>
        <w:rPr/>
        <w:t>plis</w:t>
      </w:r>
      <w:r>
        <w:rPr>
          <w:spacing w:val="6"/>
        </w:rPr>
        <w:t xml:space="preserve"> </w:t>
      </w:r>
      <w:r>
        <w:rPr/>
        <w:t>et</w:t>
      </w:r>
      <w:r>
        <w:rPr>
          <w:spacing w:val="6"/>
        </w:rPr>
        <w:t xml:space="preserve"> </w:t>
      </w:r>
      <w:r>
        <w:rPr/>
        <w:t>l’attribution</w:t>
      </w:r>
      <w:r>
        <w:rPr>
          <w:spacing w:val="6"/>
        </w:rPr>
        <w:t xml:space="preserve"> </w:t>
      </w:r>
      <w:r>
        <w:rPr/>
        <w:t>du</w:t>
      </w:r>
      <w:r>
        <w:rPr>
          <w:spacing w:val="6"/>
        </w:rPr>
        <w:t xml:space="preserve"> </w:t>
      </w:r>
      <w:r>
        <w:rPr/>
        <w:t>marché.</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b/>
          <w:bCs/>
        </w:rPr>
        <w:t>Article</w:t>
      </w:r>
      <w:r>
        <w:rPr>
          <w:b/>
          <w:bCs/>
          <w:spacing w:val="6"/>
        </w:rPr>
        <w:t xml:space="preserve"> </w:t>
      </w:r>
      <w:r>
        <w:rPr>
          <w:b/>
          <w:bCs/>
        </w:rPr>
        <w:t>28</w:t>
      </w:r>
      <w:r>
        <w:rPr>
          <w:b/>
          <w:bCs/>
          <w:spacing w:val="6"/>
        </w:rPr>
        <w:t xml:space="preserve"> </w:t>
      </w:r>
      <w:r>
        <w:rPr>
          <w:b/>
          <w:bCs/>
        </w:rPr>
        <w:t>: Détermination de la conformité des offres</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t>28.1. La Sous-commission d’analyse procèdera à un</w:t>
      </w:r>
      <w:r>
        <w:rPr>
          <w:spacing w:val="-5"/>
        </w:rPr>
        <w:t xml:space="preserve"> </w:t>
      </w:r>
      <w:r>
        <w:rPr/>
        <w:t>examen</w:t>
      </w:r>
      <w:r>
        <w:rPr>
          <w:spacing w:val="-5"/>
        </w:rPr>
        <w:t xml:space="preserve"> </w:t>
      </w:r>
      <w:r>
        <w:rPr/>
        <w:t>détaillé</w:t>
      </w:r>
      <w:r>
        <w:rPr>
          <w:spacing w:val="-5"/>
        </w:rPr>
        <w:t xml:space="preserve"> </w:t>
      </w:r>
      <w:r>
        <w:rPr/>
        <w:t>des</w:t>
      </w:r>
      <w:r>
        <w:rPr>
          <w:spacing w:val="-5"/>
        </w:rPr>
        <w:t xml:space="preserve"> </w:t>
      </w:r>
      <w:r>
        <w:rPr/>
        <w:t>offres</w:t>
      </w:r>
      <w:r>
        <w:rPr>
          <w:spacing w:val="-5"/>
        </w:rPr>
        <w:t xml:space="preserve"> </w:t>
      </w:r>
      <w:r>
        <w:rPr/>
        <w:t>pour</w:t>
      </w:r>
      <w:r>
        <w:rPr>
          <w:spacing w:val="-5"/>
        </w:rPr>
        <w:t xml:space="preserve"> </w:t>
      </w:r>
      <w:r>
        <w:rPr/>
        <w:t xml:space="preserve">déterminer </w:t>
      </w:r>
      <w:r>
        <w:rPr>
          <w:spacing w:val="3"/>
        </w:rPr>
        <w:t>s</w:t>
      </w:r>
      <w:r>
        <w:rPr/>
        <w:t xml:space="preserve">i </w:t>
      </w:r>
      <w:r>
        <w:rPr>
          <w:spacing w:val="-27"/>
        </w:rPr>
        <w:t xml:space="preserve"> </w:t>
      </w:r>
      <w:r>
        <w:rPr>
          <w:spacing w:val="3"/>
        </w:rPr>
        <w:t>elle</w:t>
      </w:r>
      <w:r>
        <w:rPr/>
        <w:t xml:space="preserve">s </w:t>
      </w:r>
      <w:r>
        <w:rPr>
          <w:spacing w:val="3"/>
        </w:rPr>
        <w:t>son</w:t>
      </w:r>
      <w:r>
        <w:rPr/>
        <w:t xml:space="preserve">t </w:t>
      </w:r>
      <w:r>
        <w:rPr>
          <w:spacing w:val="-27"/>
        </w:rPr>
        <w:t xml:space="preserve"> </w:t>
      </w:r>
      <w:r>
        <w:rPr>
          <w:spacing w:val="3"/>
        </w:rPr>
        <w:t>complètes</w:t>
      </w:r>
      <w:r>
        <w:rPr/>
        <w:t xml:space="preserve">, </w:t>
      </w:r>
      <w:r>
        <w:rPr>
          <w:spacing w:val="-27"/>
        </w:rPr>
        <w:t xml:space="preserve"> </w:t>
      </w:r>
      <w:r>
        <w:rPr>
          <w:spacing w:val="3"/>
        </w:rPr>
        <w:t>s</w:t>
      </w:r>
      <w:r>
        <w:rPr/>
        <w:t xml:space="preserve">i </w:t>
      </w:r>
      <w:r>
        <w:rPr>
          <w:spacing w:val="-27"/>
        </w:rPr>
        <w:t xml:space="preserve"> </w:t>
      </w:r>
      <w:r>
        <w:rPr>
          <w:spacing w:val="3"/>
        </w:rPr>
        <w:t>le</w:t>
      </w:r>
      <w:r>
        <w:rPr/>
        <w:t xml:space="preserve">s </w:t>
      </w:r>
      <w:r>
        <w:rPr>
          <w:spacing w:val="-27"/>
        </w:rPr>
        <w:t xml:space="preserve"> </w:t>
      </w:r>
      <w:r>
        <w:rPr>
          <w:spacing w:val="3"/>
        </w:rPr>
        <w:t xml:space="preserve">garanties </w:t>
      </w:r>
      <w:r>
        <w:rPr/>
        <w:t>exigées ont été fournies, si les documents ont été</w:t>
      </w:r>
      <w:r>
        <w:rPr>
          <w:spacing w:val="22"/>
        </w:rPr>
        <w:t xml:space="preserve"> </w:t>
      </w:r>
      <w:r>
        <w:rPr/>
        <w:t>correctement</w:t>
      </w:r>
      <w:r>
        <w:rPr>
          <w:spacing w:val="22"/>
        </w:rPr>
        <w:t xml:space="preserve"> </w:t>
      </w:r>
      <w:r>
        <w:rPr/>
        <w:t>signés,</w:t>
      </w:r>
      <w:r>
        <w:rPr>
          <w:spacing w:val="22"/>
        </w:rPr>
        <w:t xml:space="preserve"> </w:t>
      </w:r>
      <w:r>
        <w:rPr/>
        <w:t>et</w:t>
      </w:r>
      <w:r>
        <w:rPr>
          <w:spacing w:val="22"/>
        </w:rPr>
        <w:t xml:space="preserve"> </w:t>
      </w:r>
      <w:r>
        <w:rPr/>
        <w:t>si</w:t>
      </w:r>
      <w:r>
        <w:rPr>
          <w:spacing w:val="22"/>
        </w:rPr>
        <w:t xml:space="preserve"> </w:t>
      </w:r>
      <w:r>
        <w:rPr/>
        <w:t>les</w:t>
      </w:r>
      <w:r>
        <w:rPr>
          <w:spacing w:val="22"/>
        </w:rPr>
        <w:t xml:space="preserve"> </w:t>
      </w:r>
      <w:r>
        <w:rPr/>
        <w:t>offres</w:t>
      </w:r>
      <w:r>
        <w:rPr>
          <w:spacing w:val="22"/>
        </w:rPr>
        <w:t xml:space="preserve"> </w:t>
      </w:r>
      <w:r>
        <w:rPr/>
        <w:t>sont d’une</w:t>
      </w:r>
      <w:r>
        <w:rPr>
          <w:spacing w:val="6"/>
        </w:rPr>
        <w:t xml:space="preserve"> </w:t>
      </w:r>
      <w:r>
        <w:rPr/>
        <w:t>façon</w:t>
      </w:r>
      <w:r>
        <w:rPr>
          <w:spacing w:val="6"/>
        </w:rPr>
        <w:t xml:space="preserve"> </w:t>
      </w:r>
      <w:r>
        <w:rPr/>
        <w:t>générale</w:t>
      </w:r>
      <w:r>
        <w:rPr>
          <w:spacing w:val="6"/>
        </w:rPr>
        <w:t xml:space="preserve"> </w:t>
      </w:r>
      <w:r>
        <w:rPr/>
        <w:t>en</w:t>
      </w:r>
      <w:r>
        <w:rPr>
          <w:spacing w:val="6"/>
        </w:rPr>
        <w:t xml:space="preserve"> </w:t>
      </w:r>
      <w:r>
        <w:rPr/>
        <w:t>bon</w:t>
      </w:r>
      <w:r>
        <w:rPr>
          <w:spacing w:val="6"/>
        </w:rPr>
        <w:t xml:space="preserve"> </w:t>
      </w:r>
      <w:r>
        <w:rPr/>
        <w:t>ordre.</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t>28.2. La</w:t>
      </w:r>
      <w:r>
        <w:rPr>
          <w:spacing w:val="21"/>
        </w:rPr>
        <w:t xml:space="preserve"> </w:t>
      </w:r>
      <w:r>
        <w:rPr/>
        <w:t>Sous-commission</w:t>
      </w:r>
      <w:r>
        <w:rPr>
          <w:spacing w:val="21"/>
        </w:rPr>
        <w:t xml:space="preserve"> </w:t>
      </w:r>
      <w:r>
        <w:rPr/>
        <w:t>d’analyse</w:t>
      </w:r>
      <w:r>
        <w:rPr>
          <w:spacing w:val="21"/>
        </w:rPr>
        <w:t xml:space="preserve"> </w:t>
      </w:r>
      <w:r>
        <w:rPr/>
        <w:t>déterminera</w:t>
      </w:r>
      <w:r>
        <w:rPr>
          <w:spacing w:val="21"/>
        </w:rPr>
        <w:t xml:space="preserve"> </w:t>
      </w:r>
      <w:r>
        <w:rPr/>
        <w:t>si l’offre</w:t>
      </w:r>
      <w:r>
        <w:rPr>
          <w:spacing w:val="-3"/>
        </w:rPr>
        <w:t xml:space="preserve"> </w:t>
      </w:r>
      <w:r>
        <w:rPr/>
        <w:t>est</w:t>
      </w:r>
      <w:r>
        <w:rPr>
          <w:spacing w:val="-3"/>
        </w:rPr>
        <w:t xml:space="preserve"> </w:t>
      </w:r>
      <w:r>
        <w:rPr/>
        <w:t>conforme</w:t>
      </w:r>
      <w:r>
        <w:rPr>
          <w:spacing w:val="-3"/>
        </w:rPr>
        <w:t xml:space="preserve"> </w:t>
      </w:r>
      <w:r>
        <w:rPr/>
        <w:t>pour</w:t>
      </w:r>
      <w:r>
        <w:rPr>
          <w:spacing w:val="-3"/>
        </w:rPr>
        <w:t xml:space="preserve"> </w:t>
      </w:r>
      <w:r>
        <w:rPr/>
        <w:t>l’essentiel</w:t>
      </w:r>
      <w:r>
        <w:rPr>
          <w:spacing w:val="-3"/>
        </w:rPr>
        <w:t xml:space="preserve"> </w:t>
      </w:r>
      <w:r>
        <w:rPr/>
        <w:t>aux</w:t>
      </w:r>
      <w:r>
        <w:rPr>
          <w:spacing w:val="-3"/>
        </w:rPr>
        <w:t xml:space="preserve"> </w:t>
      </w:r>
      <w:r>
        <w:rPr/>
        <w:t>dispositions du Dossier d’Appel d’Offres en se basant</w:t>
      </w:r>
      <w:r>
        <w:rPr>
          <w:spacing w:val="19"/>
        </w:rPr>
        <w:t xml:space="preserve"> </w:t>
      </w:r>
      <w:r>
        <w:rPr/>
        <w:t>sur</w:t>
      </w:r>
      <w:r>
        <w:rPr>
          <w:spacing w:val="19"/>
        </w:rPr>
        <w:t xml:space="preserve"> </w:t>
      </w:r>
      <w:r>
        <w:rPr/>
        <w:t>son</w:t>
      </w:r>
      <w:r>
        <w:rPr>
          <w:spacing w:val="19"/>
        </w:rPr>
        <w:t xml:space="preserve"> </w:t>
      </w:r>
      <w:r>
        <w:rPr/>
        <w:t>contenu</w:t>
      </w:r>
      <w:r>
        <w:rPr>
          <w:spacing w:val="19"/>
        </w:rPr>
        <w:t xml:space="preserve"> </w:t>
      </w:r>
      <w:r>
        <w:rPr/>
        <w:t>sans</w:t>
      </w:r>
      <w:r>
        <w:rPr>
          <w:spacing w:val="19"/>
        </w:rPr>
        <w:t xml:space="preserve"> </w:t>
      </w:r>
      <w:r>
        <w:rPr/>
        <w:t>avoir</w:t>
      </w:r>
      <w:r>
        <w:rPr>
          <w:spacing w:val="19"/>
        </w:rPr>
        <w:t xml:space="preserve"> </w:t>
      </w:r>
      <w:r>
        <w:rPr/>
        <w:t>recours</w:t>
      </w:r>
      <w:r>
        <w:rPr>
          <w:spacing w:val="19"/>
        </w:rPr>
        <w:t xml:space="preserve"> </w:t>
      </w:r>
      <w:r>
        <w:rPr/>
        <w:t>à des</w:t>
      </w:r>
      <w:r>
        <w:rPr>
          <w:spacing w:val="6"/>
        </w:rPr>
        <w:t xml:space="preserve"> </w:t>
      </w:r>
      <w:r>
        <w:rPr/>
        <w:t>éléments</w:t>
      </w:r>
      <w:r>
        <w:rPr>
          <w:spacing w:val="6"/>
        </w:rPr>
        <w:t xml:space="preserve"> </w:t>
      </w:r>
      <w:r>
        <w:rPr/>
        <w:t>de</w:t>
      </w:r>
      <w:r>
        <w:rPr>
          <w:spacing w:val="6"/>
        </w:rPr>
        <w:t xml:space="preserve"> </w:t>
      </w:r>
      <w:r>
        <w:rPr/>
        <w:t>preuve</w:t>
      </w:r>
      <w:r>
        <w:rPr>
          <w:spacing w:val="6"/>
        </w:rPr>
        <w:t xml:space="preserve"> </w:t>
      </w:r>
      <w:r>
        <w:rPr/>
        <w:t>extrinsèques.</w:t>
      </w:r>
    </w:p>
    <w:p>
      <w:pPr>
        <w:pStyle w:val="Normal"/>
        <w:widowControl w:val="false"/>
        <w:suppressAutoHyphens w:val="true"/>
        <w:jc w:val="both"/>
        <w:textAlignment w:val="baseline"/>
        <w:rPr>
          <w:sz w:val="4"/>
        </w:rPr>
      </w:pPr>
      <w:r>
        <w:rPr>
          <w:sz w:val="4"/>
        </w:rPr>
      </w:r>
    </w:p>
    <w:p>
      <w:pPr>
        <w:pStyle w:val="Normal"/>
        <w:widowControl w:val="false"/>
        <w:suppressAutoHyphens w:val="true"/>
        <w:jc w:val="both"/>
        <w:textAlignment w:val="baseline"/>
        <w:rPr/>
      </w:pPr>
      <w:r>
        <w:rPr/>
        <w:t xml:space="preserve">28.3. </w:t>
      </w:r>
      <w:r>
        <w:rPr>
          <w:spacing w:val="5"/>
        </w:rPr>
        <w:t>Un</w:t>
      </w:r>
      <w:r>
        <w:rPr/>
        <w:t xml:space="preserve">e  </w:t>
      </w:r>
      <w:r>
        <w:rPr>
          <w:spacing w:val="5"/>
        </w:rPr>
        <w:t>offr</w:t>
      </w:r>
      <w:r>
        <w:rPr/>
        <w:t xml:space="preserve">e  </w:t>
      </w:r>
      <w:r>
        <w:rPr>
          <w:spacing w:val="5"/>
        </w:rPr>
        <w:t>conform</w:t>
      </w:r>
      <w:r>
        <w:rPr/>
        <w:t xml:space="preserve">e  </w:t>
      </w:r>
      <w:r>
        <w:rPr>
          <w:spacing w:val="5"/>
        </w:rPr>
        <w:t>pou</w:t>
      </w:r>
      <w:r>
        <w:rPr/>
        <w:t xml:space="preserve">r  </w:t>
      </w:r>
      <w:r>
        <w:rPr>
          <w:spacing w:val="5"/>
        </w:rPr>
        <w:t>l’essentie</w:t>
      </w:r>
      <w:r>
        <w:rPr/>
        <w:t xml:space="preserve">l  </w:t>
      </w:r>
      <w:r>
        <w:rPr>
          <w:spacing w:val="5"/>
        </w:rPr>
        <w:t xml:space="preserve">au </w:t>
      </w:r>
      <w:r>
        <w:rPr/>
        <w:t>Dossier d’Appel d’Offres est une offre qui respecte tous les termes, conditions, et spécifications du Dossier d’Appel d’Offres, sans divergence</w:t>
      </w:r>
      <w:r>
        <w:rPr>
          <w:spacing w:val="10"/>
        </w:rPr>
        <w:t xml:space="preserve"> </w:t>
      </w:r>
      <w:r>
        <w:rPr/>
        <w:t>ni</w:t>
      </w:r>
      <w:r>
        <w:rPr>
          <w:spacing w:val="10"/>
        </w:rPr>
        <w:t xml:space="preserve"> </w:t>
      </w:r>
      <w:r>
        <w:rPr/>
        <w:t>réserve</w:t>
      </w:r>
      <w:r>
        <w:rPr>
          <w:spacing w:val="10"/>
        </w:rPr>
        <w:t xml:space="preserve"> </w:t>
      </w:r>
      <w:r>
        <w:rPr/>
        <w:t>importante. Une</w:t>
      </w:r>
      <w:r>
        <w:rPr>
          <w:spacing w:val="10"/>
        </w:rPr>
        <w:t xml:space="preserve"> </w:t>
      </w:r>
      <w:r>
        <w:rPr/>
        <w:t>divergence</w:t>
      </w:r>
      <w:r>
        <w:rPr>
          <w:spacing w:val="6"/>
        </w:rPr>
        <w:t xml:space="preserve"> </w:t>
      </w:r>
      <w:r>
        <w:rPr/>
        <w:t>ou</w:t>
      </w:r>
      <w:r>
        <w:rPr>
          <w:spacing w:val="6"/>
        </w:rPr>
        <w:t xml:space="preserve"> </w:t>
      </w:r>
      <w:r>
        <w:rPr/>
        <w:t>réserve</w:t>
      </w:r>
      <w:r>
        <w:rPr>
          <w:spacing w:val="6"/>
        </w:rPr>
        <w:t xml:space="preserve"> </w:t>
      </w:r>
      <w:r>
        <w:rPr/>
        <w:t>importante</w:t>
      </w:r>
      <w:r>
        <w:rPr>
          <w:spacing w:val="6"/>
        </w:rPr>
        <w:t xml:space="preserve"> </w:t>
      </w:r>
      <w:r>
        <w:rPr/>
        <w:t>est</w:t>
      </w:r>
      <w:r>
        <w:rPr>
          <w:spacing w:val="6"/>
        </w:rPr>
        <w:t xml:space="preserve"> </w:t>
      </w:r>
      <w:r>
        <w:rPr/>
        <w:t>celle</w:t>
      </w:r>
      <w:r>
        <w:rPr>
          <w:spacing w:val="6"/>
        </w:rPr>
        <w:t xml:space="preserve"> </w:t>
      </w:r>
      <w:r>
        <w:rPr/>
        <w:t>qui</w:t>
      </w:r>
      <w:r>
        <w:rPr>
          <w:spacing w:val="6"/>
        </w:rPr>
        <w:t xml:space="preserve"> </w:t>
      </w:r>
      <w:r>
        <w:rPr/>
        <w:t>:</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 xml:space="preserve">i. </w:t>
      </w:r>
      <w:r>
        <w:rPr>
          <w:spacing w:val="-9"/>
        </w:rPr>
        <w:t xml:space="preserve"> </w:t>
      </w:r>
      <w:r>
        <w:rPr/>
        <w:t>Affecte sensiblement l’étendue, la qualité ou la réalisation</w:t>
      </w:r>
      <w:r>
        <w:rPr>
          <w:spacing w:val="6"/>
        </w:rPr>
        <w:t xml:space="preserve"> </w:t>
      </w:r>
      <w:r>
        <w:rPr/>
        <w:t>des</w:t>
      </w:r>
      <w:r>
        <w:rPr>
          <w:spacing w:val="6"/>
        </w:rPr>
        <w:t xml:space="preserve"> </w:t>
      </w:r>
      <w:r>
        <w:rPr/>
        <w:t>Travaux</w:t>
      </w:r>
      <w:r>
        <w:rPr>
          <w:spacing w:val="6"/>
        </w:rPr>
        <w:t xml:space="preserve"> </w:t>
      </w:r>
      <w:r>
        <w:rPr/>
        <w:t>;</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ii. Limite sensiblement, en contradiction avec le Dossier d’Appel d’Offres, les droits de l’Autorité Contractante</w:t>
      </w:r>
      <w:r>
        <w:rPr>
          <w:spacing w:val="1"/>
        </w:rPr>
        <w:t xml:space="preserve"> </w:t>
      </w:r>
      <w:r>
        <w:rPr/>
        <w:t>ou</w:t>
      </w:r>
      <w:r>
        <w:rPr>
          <w:spacing w:val="1"/>
        </w:rPr>
        <w:t xml:space="preserve"> </w:t>
      </w:r>
      <w:r>
        <w:rPr/>
        <w:t>ses</w:t>
      </w:r>
      <w:r>
        <w:rPr>
          <w:spacing w:val="1"/>
        </w:rPr>
        <w:t xml:space="preserve"> </w:t>
      </w:r>
      <w:r>
        <w:rPr/>
        <w:t>obligations</w:t>
      </w:r>
      <w:r>
        <w:rPr>
          <w:spacing w:val="1"/>
        </w:rPr>
        <w:t xml:space="preserve"> </w:t>
      </w:r>
      <w:r>
        <w:rPr/>
        <w:t>au</w:t>
      </w:r>
      <w:r>
        <w:rPr>
          <w:spacing w:val="1"/>
        </w:rPr>
        <w:t xml:space="preserve"> </w:t>
      </w:r>
      <w:r>
        <w:rPr/>
        <w:t>titre</w:t>
      </w:r>
      <w:r>
        <w:rPr>
          <w:spacing w:val="1"/>
        </w:rPr>
        <w:t xml:space="preserve"> </w:t>
      </w:r>
      <w:r>
        <w:rPr/>
        <w:t>du</w:t>
      </w:r>
      <w:r>
        <w:rPr>
          <w:spacing w:val="1"/>
        </w:rPr>
        <w:t xml:space="preserve"> </w:t>
      </w:r>
      <w:r>
        <w:rPr/>
        <w:t>Marché</w:t>
      </w:r>
      <w:r>
        <w:rPr>
          <w:spacing w:val="1"/>
        </w:rPr>
        <w:t xml:space="preserve"> </w:t>
      </w:r>
      <w:r>
        <w:rPr/>
        <w:t>;</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t>iii.</w:t>
      </w:r>
      <w:r>
        <w:rPr>
          <w:spacing w:val="15"/>
        </w:rPr>
        <w:t xml:space="preserve"> </w:t>
      </w:r>
      <w:r>
        <w:rPr/>
        <w:t>Est</w:t>
      </w:r>
      <w:r>
        <w:rPr>
          <w:spacing w:val="9"/>
        </w:rPr>
        <w:t xml:space="preserve"> </w:t>
      </w:r>
      <w:r>
        <w:rPr/>
        <w:t>telle</w:t>
      </w:r>
      <w:r>
        <w:rPr>
          <w:spacing w:val="9"/>
        </w:rPr>
        <w:t xml:space="preserve"> </w:t>
      </w:r>
      <w:r>
        <w:rPr/>
        <w:t>que</w:t>
      </w:r>
      <w:r>
        <w:rPr>
          <w:spacing w:val="9"/>
        </w:rPr>
        <w:t xml:space="preserve"> </w:t>
      </w:r>
      <w:r>
        <w:rPr/>
        <w:t>sa</w:t>
      </w:r>
      <w:r>
        <w:rPr>
          <w:spacing w:val="9"/>
        </w:rPr>
        <w:t xml:space="preserve"> </w:t>
      </w:r>
      <w:r>
        <w:rPr/>
        <w:t>correction</w:t>
      </w:r>
      <w:r>
        <w:rPr>
          <w:spacing w:val="9"/>
        </w:rPr>
        <w:t xml:space="preserve"> </w:t>
      </w:r>
      <w:r>
        <w:rPr/>
        <w:t>affecterait</w:t>
      </w:r>
      <w:r>
        <w:rPr>
          <w:spacing w:val="9"/>
        </w:rPr>
        <w:t xml:space="preserve"> </w:t>
      </w:r>
      <w:r>
        <w:rPr/>
        <w:t xml:space="preserve">injustement </w:t>
      </w:r>
      <w:r>
        <w:rPr>
          <w:spacing w:val="3"/>
        </w:rPr>
        <w:t>l</w:t>
      </w:r>
      <w:r>
        <w:rPr/>
        <w:t xml:space="preserve">a </w:t>
      </w:r>
      <w:r>
        <w:rPr>
          <w:spacing w:val="-27"/>
        </w:rPr>
        <w:t xml:space="preserve"> </w:t>
      </w:r>
      <w:r>
        <w:rPr>
          <w:spacing w:val="3"/>
        </w:rPr>
        <w:t>compétitivit</w:t>
      </w:r>
      <w:r>
        <w:rPr/>
        <w:t xml:space="preserve">é </w:t>
      </w:r>
      <w:r>
        <w:rPr>
          <w:spacing w:val="-27"/>
        </w:rPr>
        <w:t xml:space="preserve"> </w:t>
      </w:r>
      <w:r>
        <w:rPr>
          <w:spacing w:val="3"/>
        </w:rPr>
        <w:t>de</w:t>
      </w:r>
      <w:r>
        <w:rPr/>
        <w:t xml:space="preserve">s </w:t>
      </w:r>
      <w:r>
        <w:rPr>
          <w:spacing w:val="-27"/>
        </w:rPr>
        <w:t xml:space="preserve"> </w:t>
      </w:r>
      <w:r>
        <w:rPr>
          <w:spacing w:val="3"/>
        </w:rPr>
        <w:t>autre</w:t>
      </w:r>
      <w:r>
        <w:rPr/>
        <w:t xml:space="preserve">s </w:t>
      </w:r>
      <w:r>
        <w:rPr>
          <w:spacing w:val="-27"/>
        </w:rPr>
        <w:t xml:space="preserve"> </w:t>
      </w:r>
      <w:r>
        <w:rPr>
          <w:spacing w:val="3"/>
        </w:rPr>
        <w:t xml:space="preserve">soumissionnaires </w:t>
      </w:r>
      <w:r>
        <w:rPr>
          <w:spacing w:val="2"/>
        </w:rPr>
        <w:t>qu</w:t>
      </w:r>
      <w:r>
        <w:rPr/>
        <w:t xml:space="preserve">i </w:t>
      </w:r>
      <w:r>
        <w:rPr>
          <w:spacing w:val="-28"/>
        </w:rPr>
        <w:t xml:space="preserve"> </w:t>
      </w:r>
      <w:r>
        <w:rPr>
          <w:spacing w:val="2"/>
        </w:rPr>
        <w:t>on</w:t>
      </w:r>
      <w:r>
        <w:rPr/>
        <w:t xml:space="preserve">t </w:t>
      </w:r>
      <w:r>
        <w:rPr>
          <w:spacing w:val="-28"/>
        </w:rPr>
        <w:t xml:space="preserve"> </w:t>
      </w:r>
      <w:r>
        <w:rPr>
          <w:spacing w:val="2"/>
        </w:rPr>
        <w:t>présent</w:t>
      </w:r>
      <w:r>
        <w:rPr/>
        <w:t xml:space="preserve">é </w:t>
      </w:r>
      <w:r>
        <w:rPr>
          <w:spacing w:val="-28"/>
        </w:rPr>
        <w:t xml:space="preserve"> </w:t>
      </w:r>
      <w:r>
        <w:rPr>
          <w:spacing w:val="2"/>
        </w:rPr>
        <w:t>de</w:t>
      </w:r>
      <w:r>
        <w:rPr/>
        <w:t xml:space="preserve">s </w:t>
      </w:r>
      <w:r>
        <w:rPr>
          <w:spacing w:val="-28"/>
        </w:rPr>
        <w:t xml:space="preserve"> </w:t>
      </w:r>
      <w:r>
        <w:rPr>
          <w:spacing w:val="2"/>
        </w:rPr>
        <w:t>offre</w:t>
      </w:r>
      <w:r>
        <w:rPr/>
        <w:t xml:space="preserve">s </w:t>
      </w:r>
      <w:r>
        <w:rPr>
          <w:spacing w:val="-28"/>
        </w:rPr>
        <w:t xml:space="preserve"> </w:t>
      </w:r>
      <w:r>
        <w:rPr>
          <w:spacing w:val="2"/>
        </w:rPr>
        <w:t>conforme</w:t>
      </w:r>
      <w:r>
        <w:rPr/>
        <w:t xml:space="preserve">s </w:t>
      </w:r>
      <w:r>
        <w:rPr>
          <w:spacing w:val="-28"/>
        </w:rPr>
        <w:t xml:space="preserve"> </w:t>
      </w:r>
      <w:r>
        <w:rPr>
          <w:spacing w:val="2"/>
        </w:rPr>
        <w:t xml:space="preserve">pour </w:t>
      </w:r>
      <w:r>
        <w:rPr/>
        <w:t>l’essentiel</w:t>
      </w:r>
      <w:r>
        <w:rPr>
          <w:spacing w:val="6"/>
        </w:rPr>
        <w:t xml:space="preserve"> </w:t>
      </w:r>
      <w:r>
        <w:rPr/>
        <w:t>au</w:t>
      </w:r>
      <w:r>
        <w:rPr>
          <w:spacing w:val="6"/>
        </w:rPr>
        <w:t xml:space="preserve"> </w:t>
      </w:r>
      <w:r>
        <w:rPr/>
        <w:t>Dossier</w:t>
      </w:r>
      <w:r>
        <w:rPr>
          <w:spacing w:val="6"/>
        </w:rPr>
        <w:t xml:space="preserve"> </w:t>
      </w:r>
      <w:r>
        <w:rPr/>
        <w:t>d’Appel</w:t>
      </w:r>
      <w:r>
        <w:rPr>
          <w:spacing w:val="6"/>
        </w:rPr>
        <w:t xml:space="preserve"> </w:t>
      </w:r>
      <w:r>
        <w:rPr/>
        <w:t>d’Offres.</w:t>
      </w:r>
    </w:p>
    <w:p>
      <w:pPr>
        <w:pStyle w:val="Normal"/>
        <w:widowControl w:val="false"/>
        <w:suppressAutoHyphens w:val="true"/>
        <w:jc w:val="both"/>
        <w:textAlignment w:val="baseline"/>
        <w:rPr>
          <w:sz w:val="6"/>
        </w:rPr>
      </w:pPr>
      <w:r>
        <w:rPr>
          <w:sz w:val="6"/>
        </w:rPr>
      </w:r>
    </w:p>
    <w:p>
      <w:pPr>
        <w:pStyle w:val="Normal"/>
        <w:widowControl w:val="false"/>
        <w:tabs>
          <w:tab w:val="clear" w:pos="708"/>
          <w:tab w:val="left" w:pos="1960" w:leader="none"/>
          <w:tab w:val="left" w:pos="2580" w:leader="none"/>
          <w:tab w:val="left" w:pos="3280" w:leader="none"/>
          <w:tab w:val="left" w:pos="4300" w:leader="none"/>
          <w:tab w:val="left" w:pos="4900" w:leader="none"/>
        </w:tabs>
        <w:suppressAutoHyphens w:val="true"/>
        <w:jc w:val="both"/>
        <w:textAlignment w:val="baseline"/>
        <w:rPr/>
      </w:pPr>
      <w:r>
        <w:rPr/>
        <w:t xml:space="preserve">28.4. </w:t>
      </w:r>
      <w:r>
        <w:rPr>
          <w:spacing w:val="5"/>
        </w:rPr>
        <w:t>S</w:t>
      </w:r>
      <w:r>
        <w:rPr/>
        <w:t xml:space="preserve">i </w:t>
      </w:r>
      <w:r>
        <w:rPr>
          <w:spacing w:val="12"/>
        </w:rPr>
        <w:t xml:space="preserve"> </w:t>
      </w:r>
      <w:r>
        <w:rPr>
          <w:spacing w:val="5"/>
        </w:rPr>
        <w:t>un</w:t>
      </w:r>
      <w:r>
        <w:rPr/>
        <w:t xml:space="preserve">e </w:t>
      </w:r>
      <w:r>
        <w:rPr>
          <w:spacing w:val="12"/>
        </w:rPr>
        <w:t xml:space="preserve"> </w:t>
      </w:r>
      <w:r>
        <w:rPr>
          <w:spacing w:val="5"/>
        </w:rPr>
        <w:t>offr</w:t>
      </w:r>
      <w:r>
        <w:rPr/>
        <w:t xml:space="preserve">e </w:t>
      </w:r>
      <w:r>
        <w:rPr>
          <w:spacing w:val="12"/>
        </w:rPr>
        <w:t xml:space="preserve"> </w:t>
      </w:r>
      <w:r>
        <w:rPr>
          <w:spacing w:val="5"/>
        </w:rPr>
        <w:t>n’es</w:t>
      </w:r>
      <w:r>
        <w:rPr/>
        <w:t xml:space="preserve">t </w:t>
      </w:r>
      <w:r>
        <w:rPr>
          <w:spacing w:val="12"/>
        </w:rPr>
        <w:t xml:space="preserve"> </w:t>
      </w:r>
      <w:r>
        <w:rPr>
          <w:spacing w:val="5"/>
        </w:rPr>
        <w:t>pa</w:t>
      </w:r>
      <w:r>
        <w:rPr/>
        <w:t xml:space="preserve">s </w:t>
      </w:r>
      <w:r>
        <w:rPr>
          <w:spacing w:val="12"/>
        </w:rPr>
        <w:t xml:space="preserve"> </w:t>
      </w:r>
      <w:r>
        <w:rPr>
          <w:spacing w:val="5"/>
        </w:rPr>
        <w:t>conform</w:t>
      </w:r>
      <w:r>
        <w:rPr/>
        <w:t xml:space="preserve">e </w:t>
      </w:r>
      <w:r>
        <w:rPr>
          <w:spacing w:val="12"/>
        </w:rPr>
        <w:t xml:space="preserve"> </w:t>
      </w:r>
      <w:r>
        <w:rPr>
          <w:spacing w:val="5"/>
        </w:rPr>
        <w:t>pour l’essentiel</w:t>
      </w:r>
      <w:r>
        <w:rPr/>
        <w:t>,</w:t>
      </w:r>
      <w:r>
        <w:rPr>
          <w:b/>
          <w:i/>
        </w:rPr>
        <w:t xml:space="preserve"> </w:t>
      </w:r>
      <w:r>
        <w:rPr>
          <w:spacing w:val="5"/>
        </w:rPr>
        <w:t>ell</w:t>
      </w:r>
      <w:r>
        <w:rPr/>
        <w:t>e</w:t>
      </w:r>
      <w:r>
        <w:rPr>
          <w:b/>
          <w:i/>
        </w:rPr>
        <w:t xml:space="preserve"> </w:t>
      </w:r>
      <w:r>
        <w:rPr>
          <w:spacing w:val="5"/>
        </w:rPr>
        <w:t>ser</w:t>
      </w:r>
      <w:r>
        <w:rPr/>
        <w:t>a</w:t>
      </w:r>
      <w:r>
        <w:rPr>
          <w:b/>
          <w:i/>
        </w:rPr>
        <w:t xml:space="preserve"> </w:t>
      </w:r>
      <w:r>
        <w:rPr>
          <w:spacing w:val="5"/>
        </w:rPr>
        <w:t>écarté</w:t>
      </w:r>
      <w:r>
        <w:rPr/>
        <w:t>e</w:t>
      </w:r>
      <w:r>
        <w:rPr>
          <w:b/>
          <w:i/>
        </w:rPr>
        <w:t xml:space="preserve"> </w:t>
      </w:r>
      <w:r>
        <w:rPr>
          <w:spacing w:val="5"/>
        </w:rPr>
        <w:t>pa</w:t>
      </w:r>
      <w:r>
        <w:rPr/>
        <w:t>r</w:t>
      </w:r>
      <w:r>
        <w:rPr>
          <w:b/>
          <w:i/>
        </w:rPr>
        <w:t xml:space="preserve"> </w:t>
      </w:r>
      <w:r>
        <w:rPr>
          <w:spacing w:val="5"/>
        </w:rPr>
        <w:t xml:space="preserve">la </w:t>
      </w:r>
      <w:r>
        <w:rPr/>
        <w:t>Commission</w:t>
      </w:r>
      <w:r>
        <w:rPr>
          <w:spacing w:val="24"/>
        </w:rPr>
        <w:t xml:space="preserve"> </w:t>
      </w:r>
      <w:r>
        <w:rPr/>
        <w:t>des</w:t>
      </w:r>
      <w:r>
        <w:rPr>
          <w:spacing w:val="24"/>
        </w:rPr>
        <w:t xml:space="preserve"> </w:t>
      </w:r>
      <w:r>
        <w:rPr/>
        <w:t>Marchés</w:t>
      </w:r>
      <w:r>
        <w:rPr>
          <w:spacing w:val="24"/>
        </w:rPr>
        <w:t xml:space="preserve"> </w:t>
      </w:r>
      <w:r>
        <w:rPr/>
        <w:t>Compétente</w:t>
      </w:r>
      <w:r>
        <w:rPr>
          <w:spacing w:val="24"/>
        </w:rPr>
        <w:t xml:space="preserve"> </w:t>
      </w:r>
      <w:r>
        <w:rPr/>
        <w:t>et</w:t>
      </w:r>
      <w:r>
        <w:rPr>
          <w:spacing w:val="24"/>
        </w:rPr>
        <w:t xml:space="preserve"> </w:t>
      </w:r>
      <w:r>
        <w:rPr/>
        <w:t>ne pourra</w:t>
      </w:r>
      <w:r>
        <w:rPr>
          <w:spacing w:val="6"/>
        </w:rPr>
        <w:t xml:space="preserve"> </w:t>
      </w:r>
      <w:r>
        <w:rPr/>
        <w:t>être</w:t>
      </w:r>
      <w:r>
        <w:rPr>
          <w:spacing w:val="6"/>
        </w:rPr>
        <w:t xml:space="preserve"> </w:t>
      </w:r>
      <w:r>
        <w:rPr/>
        <w:t>par</w:t>
      </w:r>
      <w:r>
        <w:rPr>
          <w:spacing w:val="6"/>
        </w:rPr>
        <w:t xml:space="preserve"> </w:t>
      </w:r>
      <w:r>
        <w:rPr/>
        <w:t>la</w:t>
      </w:r>
      <w:r>
        <w:rPr>
          <w:spacing w:val="6"/>
        </w:rPr>
        <w:t xml:space="preserve"> </w:t>
      </w:r>
      <w:r>
        <w:rPr/>
        <w:t>suite</w:t>
      </w:r>
      <w:r>
        <w:rPr>
          <w:spacing w:val="6"/>
        </w:rPr>
        <w:t xml:space="preserve"> </w:t>
      </w:r>
      <w:r>
        <w:rPr/>
        <w:t>rendue</w:t>
      </w:r>
      <w:r>
        <w:rPr>
          <w:spacing w:val="6"/>
        </w:rPr>
        <w:t xml:space="preserve"> </w:t>
      </w:r>
      <w:r>
        <w:rPr/>
        <w:t>conforme.</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 xml:space="preserve">28.5. </w:t>
      </w:r>
      <w:r>
        <w:rPr>
          <w:spacing w:val="3"/>
        </w:rPr>
        <w:t>L’Autorité Contractante</w:t>
      </w:r>
      <w:r>
        <w:rPr/>
        <w:t xml:space="preserve"> </w:t>
      </w:r>
      <w:r>
        <w:rPr>
          <w:spacing w:val="3"/>
        </w:rPr>
        <w:t>s</w:t>
      </w:r>
      <w:r>
        <w:rPr/>
        <w:t xml:space="preserve">e </w:t>
      </w:r>
      <w:r>
        <w:rPr>
          <w:spacing w:val="3"/>
        </w:rPr>
        <w:t>réserv</w:t>
      </w:r>
      <w:r>
        <w:rPr/>
        <w:t xml:space="preserve">e </w:t>
      </w:r>
      <w:r>
        <w:rPr>
          <w:spacing w:val="3"/>
        </w:rPr>
        <w:t>l</w:t>
      </w:r>
      <w:r>
        <w:rPr/>
        <w:t xml:space="preserve">e </w:t>
      </w:r>
      <w:r>
        <w:rPr>
          <w:spacing w:val="3"/>
        </w:rPr>
        <w:t xml:space="preserve">droit </w:t>
      </w:r>
      <w:r>
        <w:rPr/>
        <w:t xml:space="preserve">d’accepter ou de rejeter toute modification, </w:t>
      </w:r>
      <w:r>
        <w:rPr>
          <w:spacing w:val="1"/>
        </w:rPr>
        <w:t>divergenc</w:t>
      </w:r>
      <w:r>
        <w:rPr/>
        <w:t xml:space="preserve">e </w:t>
      </w:r>
      <w:r>
        <w:rPr>
          <w:spacing w:val="-29"/>
        </w:rPr>
        <w:t xml:space="preserve"> </w:t>
      </w:r>
      <w:r>
        <w:rPr>
          <w:spacing w:val="1"/>
        </w:rPr>
        <w:t>o</w:t>
      </w:r>
      <w:r>
        <w:rPr/>
        <w:t xml:space="preserve">u </w:t>
      </w:r>
      <w:r>
        <w:rPr>
          <w:spacing w:val="-29"/>
        </w:rPr>
        <w:t xml:space="preserve"> </w:t>
      </w:r>
      <w:r>
        <w:rPr>
          <w:spacing w:val="1"/>
        </w:rPr>
        <w:t>réserve</w:t>
      </w:r>
      <w:r>
        <w:rPr/>
        <w:t xml:space="preserve">. </w:t>
      </w:r>
      <w:r>
        <w:rPr>
          <w:spacing w:val="-29"/>
        </w:rPr>
        <w:t xml:space="preserve"> </w:t>
      </w:r>
      <w:r>
        <w:rPr>
          <w:spacing w:val="1"/>
        </w:rPr>
        <w:t>Le</w:t>
      </w:r>
      <w:r>
        <w:rPr/>
        <w:t xml:space="preserve">s </w:t>
      </w:r>
      <w:r>
        <w:rPr>
          <w:spacing w:val="-29"/>
        </w:rPr>
        <w:t xml:space="preserve"> </w:t>
      </w:r>
      <w:r>
        <w:rPr>
          <w:spacing w:val="1"/>
        </w:rPr>
        <w:t xml:space="preserve">modifications, </w:t>
      </w:r>
      <w:r>
        <w:rPr/>
        <w:t>divergences,</w:t>
      </w:r>
      <w:r>
        <w:rPr>
          <w:spacing w:val="29"/>
        </w:rPr>
        <w:t xml:space="preserve"> </w:t>
      </w:r>
      <w:r>
        <w:rPr/>
        <w:t>variantes</w:t>
      </w:r>
      <w:r>
        <w:rPr>
          <w:spacing w:val="29"/>
        </w:rPr>
        <w:t xml:space="preserve"> </w:t>
      </w:r>
      <w:r>
        <w:rPr/>
        <w:t>et</w:t>
      </w:r>
      <w:r>
        <w:rPr>
          <w:spacing w:val="29"/>
        </w:rPr>
        <w:t xml:space="preserve"> </w:t>
      </w:r>
      <w:r>
        <w:rPr/>
        <w:t>autres</w:t>
      </w:r>
      <w:r>
        <w:rPr>
          <w:spacing w:val="29"/>
        </w:rPr>
        <w:t xml:space="preserve"> </w:t>
      </w:r>
      <w:r>
        <w:rPr/>
        <w:t>facteurs</w:t>
      </w:r>
      <w:r>
        <w:rPr>
          <w:spacing w:val="29"/>
        </w:rPr>
        <w:t xml:space="preserve"> </w:t>
      </w:r>
      <w:r>
        <w:rPr/>
        <w:t>qui dépassent</w:t>
      </w:r>
      <w:r>
        <w:rPr>
          <w:spacing w:val="29"/>
        </w:rPr>
        <w:t xml:space="preserve"> </w:t>
      </w:r>
      <w:r>
        <w:rPr/>
        <w:t>les</w:t>
      </w:r>
      <w:r>
        <w:rPr>
          <w:spacing w:val="29"/>
        </w:rPr>
        <w:t xml:space="preserve"> </w:t>
      </w:r>
      <w:r>
        <w:rPr/>
        <w:t>exigences</w:t>
      </w:r>
      <w:r>
        <w:rPr>
          <w:spacing w:val="29"/>
        </w:rPr>
        <w:t xml:space="preserve"> </w:t>
      </w:r>
      <w:r>
        <w:rPr/>
        <w:t>du</w:t>
      </w:r>
      <w:r>
        <w:rPr>
          <w:spacing w:val="29"/>
        </w:rPr>
        <w:t xml:space="preserve"> </w:t>
      </w:r>
      <w:r>
        <w:rPr/>
        <w:t>Dossier</w:t>
      </w:r>
      <w:r>
        <w:rPr>
          <w:spacing w:val="29"/>
        </w:rPr>
        <w:t xml:space="preserve"> </w:t>
      </w:r>
      <w:r>
        <w:rPr/>
        <w:t>d’Appel d’Offres ne doivent pas être pris en compte lors</w:t>
      </w:r>
      <w:r>
        <w:rPr>
          <w:spacing w:val="6"/>
        </w:rPr>
        <w:t xml:space="preserve"> </w:t>
      </w:r>
      <w:r>
        <w:rPr/>
        <w:t>de</w:t>
      </w:r>
      <w:r>
        <w:rPr>
          <w:spacing w:val="6"/>
        </w:rPr>
        <w:t xml:space="preserve"> </w:t>
      </w:r>
      <w:r>
        <w:rPr/>
        <w:t>l’évaluation</w:t>
      </w:r>
      <w:r>
        <w:rPr>
          <w:spacing w:val="6"/>
        </w:rPr>
        <w:t xml:space="preserve"> </w:t>
      </w:r>
      <w:r>
        <w:rPr/>
        <w:t>des</w:t>
      </w:r>
      <w:r>
        <w:rPr>
          <w:spacing w:val="6"/>
        </w:rPr>
        <w:t xml:space="preserve"> </w:t>
      </w:r>
      <w:r>
        <w:rPr/>
        <w:t>offres.</w:t>
      </w:r>
    </w:p>
    <w:p>
      <w:pPr>
        <w:pStyle w:val="Normal"/>
        <w:widowControl w:val="false"/>
        <w:suppressAutoHyphens w:val="true"/>
        <w:jc w:val="both"/>
        <w:textAlignment w:val="baseline"/>
        <w:rPr>
          <w:sz w:val="16"/>
        </w:rPr>
      </w:pPr>
      <w:r>
        <w:rPr>
          <w:sz w:val="16"/>
        </w:rPr>
      </w:r>
    </w:p>
    <w:p>
      <w:pPr>
        <w:pStyle w:val="Normal"/>
        <w:widowControl w:val="false"/>
        <w:suppressAutoHyphens w:val="true"/>
        <w:jc w:val="both"/>
        <w:textAlignment w:val="baseline"/>
        <w:rPr/>
      </w:pPr>
      <w:r>
        <w:rPr>
          <w:b/>
          <w:bCs/>
        </w:rPr>
        <w:t>Article</w:t>
      </w:r>
      <w:r>
        <w:rPr>
          <w:b/>
          <w:bCs/>
          <w:spacing w:val="6"/>
        </w:rPr>
        <w:t xml:space="preserve"> </w:t>
      </w:r>
      <w:r>
        <w:rPr>
          <w:b/>
          <w:bCs/>
        </w:rPr>
        <w:t>29</w:t>
      </w:r>
      <w:r>
        <w:rPr>
          <w:b/>
          <w:bCs/>
          <w:spacing w:val="6"/>
        </w:rPr>
        <w:t xml:space="preserve"> </w:t>
      </w:r>
      <w:r>
        <w:rPr>
          <w:b/>
          <w:bCs/>
        </w:rPr>
        <w:t>:</w:t>
      </w:r>
      <w:r>
        <w:rPr>
          <w:b/>
          <w:bCs/>
          <w:spacing w:val="6"/>
        </w:rPr>
        <w:t xml:space="preserve"> </w:t>
      </w:r>
      <w:r>
        <w:rPr>
          <w:b/>
          <w:bCs/>
        </w:rPr>
        <w:t>Qualification</w:t>
      </w:r>
      <w:r>
        <w:rPr>
          <w:b/>
          <w:bCs/>
          <w:spacing w:val="6"/>
        </w:rPr>
        <w:t xml:space="preserve"> </w:t>
      </w:r>
      <w:r>
        <w:rPr>
          <w:b/>
          <w:bCs/>
        </w:rPr>
        <w:t>du</w:t>
      </w:r>
      <w:r>
        <w:rPr>
          <w:b/>
          <w:bCs/>
          <w:spacing w:val="6"/>
        </w:rPr>
        <w:t xml:space="preserve"> </w:t>
      </w:r>
      <w:r>
        <w:rPr>
          <w:b/>
          <w:bCs/>
        </w:rPr>
        <w:t>soumissionnaire</w:t>
      </w:r>
    </w:p>
    <w:p>
      <w:pPr>
        <w:pStyle w:val="Normal"/>
        <w:widowControl w:val="false"/>
        <w:suppressAutoHyphens w:val="true"/>
        <w:jc w:val="both"/>
        <w:textAlignment w:val="baseline"/>
        <w:rPr>
          <w:sz w:val="8"/>
        </w:rPr>
      </w:pPr>
      <w:r>
        <w:rPr>
          <w:sz w:val="8"/>
        </w:rPr>
      </w:r>
    </w:p>
    <w:p>
      <w:pPr>
        <w:pStyle w:val="Normal"/>
        <w:widowControl w:val="false"/>
        <w:tabs>
          <w:tab w:val="clear" w:pos="708"/>
          <w:tab w:val="left" w:pos="600" w:leader="none"/>
          <w:tab w:val="left" w:pos="2760" w:leader="none"/>
          <w:tab w:val="left" w:pos="4160" w:leader="none"/>
          <w:tab w:val="left" w:pos="4900" w:leader="none"/>
        </w:tabs>
        <w:suppressAutoHyphens w:val="true"/>
        <w:jc w:val="both"/>
        <w:textAlignment w:val="baseline"/>
        <w:rPr/>
      </w:pPr>
      <w:r>
        <w:rPr>
          <w:spacing w:val="5"/>
        </w:rPr>
        <w:t>L</w:t>
      </w:r>
      <w:r>
        <w:rPr/>
        <w:t>a</w:t>
      </w:r>
      <w:r>
        <w:rPr>
          <w:b/>
          <w:i/>
        </w:rPr>
        <w:t xml:space="preserve"> </w:t>
      </w:r>
      <w:r>
        <w:rPr>
          <w:spacing w:val="5"/>
        </w:rPr>
        <w:t>Sous-commissio</w:t>
      </w:r>
      <w:r>
        <w:rPr/>
        <w:t>n</w:t>
      </w:r>
      <w:r>
        <w:rPr>
          <w:b/>
          <w:i/>
        </w:rPr>
        <w:t xml:space="preserve"> </w:t>
      </w:r>
      <w:r>
        <w:rPr>
          <w:spacing w:val="5"/>
        </w:rPr>
        <w:t>s’assurer</w:t>
      </w:r>
      <w:r>
        <w:rPr/>
        <w:t>a</w:t>
      </w:r>
      <w:r>
        <w:rPr>
          <w:b/>
          <w:i/>
        </w:rPr>
        <w:t xml:space="preserve"> </w:t>
      </w:r>
      <w:r>
        <w:rPr>
          <w:spacing w:val="5"/>
        </w:rPr>
        <w:t>qu</w:t>
      </w:r>
      <w:r>
        <w:rPr/>
        <w:t>e</w:t>
      </w:r>
      <w:r>
        <w:rPr>
          <w:b/>
          <w:i/>
        </w:rPr>
        <w:t xml:space="preserve"> </w:t>
      </w:r>
      <w:r>
        <w:rPr>
          <w:spacing w:val="5"/>
        </w:rPr>
        <w:t xml:space="preserve">le </w:t>
      </w:r>
      <w:r>
        <w:rPr/>
        <w:t>Soumissionnaire retenu pour avoir soumis l’offre substantiellement</w:t>
      </w:r>
      <w:r>
        <w:rPr>
          <w:spacing w:val="-6"/>
        </w:rPr>
        <w:t xml:space="preserve"> </w:t>
      </w:r>
      <w:r>
        <w:rPr/>
        <w:t>conforme</w:t>
      </w:r>
      <w:r>
        <w:rPr>
          <w:spacing w:val="-6"/>
        </w:rPr>
        <w:t xml:space="preserve"> </w:t>
      </w:r>
      <w:r>
        <w:rPr/>
        <w:t>aux</w:t>
      </w:r>
      <w:r>
        <w:rPr>
          <w:spacing w:val="-6"/>
        </w:rPr>
        <w:t xml:space="preserve"> </w:t>
      </w:r>
      <w:r>
        <w:rPr/>
        <w:t>dispositions</w:t>
      </w:r>
      <w:r>
        <w:rPr>
          <w:spacing w:val="-6"/>
        </w:rPr>
        <w:t xml:space="preserve"> </w:t>
      </w:r>
      <w:r>
        <w:rPr/>
        <w:t>du</w:t>
      </w:r>
      <w:r>
        <w:rPr>
          <w:spacing w:val="-6"/>
        </w:rPr>
        <w:t xml:space="preserve"> </w:t>
      </w:r>
      <w:r>
        <w:rPr/>
        <w:t>dossier</w:t>
      </w:r>
      <w:r>
        <w:rPr>
          <w:spacing w:val="14"/>
        </w:rPr>
        <w:t xml:space="preserve"> </w:t>
      </w:r>
      <w:r>
        <w:rPr/>
        <w:t>d’appel</w:t>
      </w:r>
      <w:r>
        <w:rPr>
          <w:spacing w:val="14"/>
        </w:rPr>
        <w:t xml:space="preserve"> </w:t>
      </w:r>
      <w:r>
        <w:rPr/>
        <w:t>d’offres,</w:t>
      </w:r>
      <w:r>
        <w:rPr>
          <w:spacing w:val="14"/>
        </w:rPr>
        <w:t xml:space="preserve"> </w:t>
      </w:r>
      <w:r>
        <w:rPr/>
        <w:t>satisfait</w:t>
      </w:r>
      <w:r>
        <w:rPr>
          <w:spacing w:val="14"/>
        </w:rPr>
        <w:t xml:space="preserve"> </w:t>
      </w:r>
      <w:r>
        <w:rPr/>
        <w:t>aux</w:t>
      </w:r>
      <w:r>
        <w:rPr>
          <w:spacing w:val="14"/>
        </w:rPr>
        <w:t xml:space="preserve"> </w:t>
      </w:r>
      <w:r>
        <w:rPr/>
        <w:t>critères</w:t>
      </w:r>
      <w:r>
        <w:rPr>
          <w:spacing w:val="14"/>
        </w:rPr>
        <w:t xml:space="preserve"> </w:t>
      </w:r>
      <w:r>
        <w:rPr/>
        <w:t>de</w:t>
      </w:r>
      <w:r>
        <w:rPr>
          <w:spacing w:val="14"/>
        </w:rPr>
        <w:t xml:space="preserve">  </w:t>
      </w:r>
      <w:r>
        <w:rPr/>
        <w:t>qualification</w:t>
      </w:r>
      <w:r>
        <w:rPr>
          <w:spacing w:val="8"/>
        </w:rPr>
        <w:t xml:space="preserve"> </w:t>
      </w:r>
      <w:r>
        <w:rPr/>
        <w:t>stipulés</w:t>
      </w:r>
      <w:r>
        <w:rPr>
          <w:spacing w:val="8"/>
        </w:rPr>
        <w:t xml:space="preserve"> </w:t>
      </w:r>
      <w:r>
        <w:rPr/>
        <w:t>à</w:t>
      </w:r>
      <w:r>
        <w:rPr>
          <w:spacing w:val="8"/>
        </w:rPr>
        <w:t xml:space="preserve"> </w:t>
      </w:r>
      <w:r>
        <w:rPr/>
        <w:t>l’article</w:t>
      </w:r>
      <w:r>
        <w:rPr>
          <w:spacing w:val="8"/>
        </w:rPr>
        <w:t xml:space="preserve"> </w:t>
      </w:r>
      <w:r>
        <w:rPr/>
        <w:t>6</w:t>
      </w:r>
      <w:r>
        <w:rPr>
          <w:spacing w:val="8"/>
        </w:rPr>
        <w:t xml:space="preserve"> </w:t>
      </w:r>
      <w:r>
        <w:rPr/>
        <w:t>du</w:t>
      </w:r>
      <w:r>
        <w:rPr>
          <w:spacing w:val="8"/>
        </w:rPr>
        <w:t xml:space="preserve"> </w:t>
      </w:r>
      <w:r>
        <w:rPr/>
        <w:t>RPAO.</w:t>
      </w:r>
      <w:r>
        <w:rPr>
          <w:spacing w:val="8"/>
        </w:rPr>
        <w:t xml:space="preserve"> </w:t>
      </w:r>
      <w:r>
        <w:rPr/>
        <w:t>Il</w:t>
      </w:r>
      <w:r>
        <w:rPr>
          <w:spacing w:val="8"/>
        </w:rPr>
        <w:t xml:space="preserve"> </w:t>
      </w:r>
      <w:r>
        <w:rPr/>
        <w:t>est</w:t>
      </w:r>
      <w:r>
        <w:rPr>
          <w:spacing w:val="8"/>
        </w:rPr>
        <w:t xml:space="preserve"> </w:t>
      </w:r>
      <w:r>
        <w:rPr/>
        <w:t>essentiel d’éviter tout arbitraire dans la détermination de la qualification.</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b/>
          <w:bCs/>
        </w:rPr>
        <w:t>Article</w:t>
      </w:r>
      <w:r>
        <w:rPr>
          <w:b/>
          <w:bCs/>
          <w:spacing w:val="6"/>
        </w:rPr>
        <w:t xml:space="preserve"> </w:t>
      </w:r>
      <w:r>
        <w:rPr>
          <w:b/>
          <w:bCs/>
        </w:rPr>
        <w:t>30</w:t>
      </w:r>
      <w:r>
        <w:rPr>
          <w:b/>
          <w:bCs/>
          <w:spacing w:val="6"/>
        </w:rPr>
        <w:t xml:space="preserve"> </w:t>
      </w:r>
      <w:r>
        <w:rPr>
          <w:b/>
          <w:bCs/>
        </w:rPr>
        <w:t>:</w:t>
      </w:r>
      <w:r>
        <w:rPr>
          <w:b/>
          <w:bCs/>
          <w:spacing w:val="6"/>
        </w:rPr>
        <w:t xml:space="preserve"> </w:t>
      </w:r>
      <w:r>
        <w:rPr>
          <w:b/>
          <w:bCs/>
        </w:rPr>
        <w:t>Correction</w:t>
      </w:r>
      <w:r>
        <w:rPr>
          <w:b/>
          <w:bCs/>
          <w:spacing w:val="6"/>
        </w:rPr>
        <w:t xml:space="preserve"> </w:t>
      </w:r>
      <w:r>
        <w:rPr>
          <w:b/>
          <w:bCs/>
        </w:rPr>
        <w:t>des</w:t>
      </w:r>
      <w:r>
        <w:rPr>
          <w:b/>
          <w:bCs/>
          <w:spacing w:val="6"/>
        </w:rPr>
        <w:t xml:space="preserve"> </w:t>
      </w:r>
      <w:r>
        <w:rPr>
          <w:b/>
          <w:bCs/>
        </w:rPr>
        <w:t>erreurs</w:t>
      </w:r>
    </w:p>
    <w:p>
      <w:pPr>
        <w:pStyle w:val="Normal"/>
        <w:widowControl w:val="false"/>
        <w:suppressAutoHyphens w:val="true"/>
        <w:jc w:val="both"/>
        <w:textAlignment w:val="baseline"/>
        <w:rPr>
          <w:sz w:val="4"/>
        </w:rPr>
      </w:pPr>
      <w:r>
        <w:rPr>
          <w:sz w:val="4"/>
        </w:rPr>
      </w:r>
    </w:p>
    <w:p>
      <w:pPr>
        <w:pStyle w:val="Normal"/>
        <w:widowControl w:val="false"/>
        <w:suppressAutoHyphens w:val="true"/>
        <w:jc w:val="both"/>
        <w:textAlignment w:val="baseline"/>
        <w:rPr/>
      </w:pPr>
      <w:r>
        <w:rPr/>
        <w:t>30.1. La Sous-commission d’analyse vérifiera les offres reconnues conformes pour l’essentiel au Dossier d’Appel d’Offres pour en rectifier les erreurs de calcul éventuelles. La sous- commission</w:t>
      </w:r>
      <w:r>
        <w:rPr>
          <w:spacing w:val="-6"/>
        </w:rPr>
        <w:t xml:space="preserve"> </w:t>
      </w:r>
      <w:r>
        <w:rPr/>
        <w:t>d’analyse</w:t>
      </w:r>
      <w:r>
        <w:rPr>
          <w:spacing w:val="-6"/>
        </w:rPr>
        <w:t xml:space="preserve"> </w:t>
      </w:r>
      <w:r>
        <w:rPr/>
        <w:t>corrigera</w:t>
      </w:r>
      <w:r>
        <w:rPr>
          <w:spacing w:val="-6"/>
        </w:rPr>
        <w:t xml:space="preserve"> </w:t>
      </w:r>
      <w:r>
        <w:rPr/>
        <w:t>les</w:t>
      </w:r>
      <w:r>
        <w:rPr>
          <w:spacing w:val="-5"/>
        </w:rPr>
        <w:t xml:space="preserve"> </w:t>
      </w:r>
      <w:r>
        <w:rPr/>
        <w:t>erreurs</w:t>
      </w:r>
      <w:r>
        <w:rPr>
          <w:spacing w:val="-5"/>
        </w:rPr>
        <w:t xml:space="preserve"> </w:t>
      </w:r>
      <w:r>
        <w:rPr/>
        <w:t>de la</w:t>
      </w:r>
      <w:r>
        <w:rPr>
          <w:spacing w:val="6"/>
        </w:rPr>
        <w:t xml:space="preserve"> </w:t>
      </w:r>
      <w:r>
        <w:rPr/>
        <w:t>façon</w:t>
      </w:r>
      <w:r>
        <w:rPr>
          <w:spacing w:val="6"/>
        </w:rPr>
        <w:t xml:space="preserve"> </w:t>
      </w:r>
      <w:r>
        <w:rPr/>
        <w:t>suivante</w:t>
      </w:r>
      <w:r>
        <w:rPr>
          <w:spacing w:val="6"/>
        </w:rPr>
        <w:t xml:space="preserve"> </w:t>
      </w:r>
      <w:r>
        <w:rPr/>
        <w:t>:</w:t>
      </w:r>
    </w:p>
    <w:p>
      <w:pPr>
        <w:pStyle w:val="Normal"/>
        <w:widowControl w:val="false"/>
        <w:suppressAutoHyphens w:val="true"/>
        <w:jc w:val="both"/>
        <w:textAlignment w:val="baseline"/>
        <w:rPr>
          <w:sz w:val="4"/>
        </w:rPr>
      </w:pPr>
      <w:r>
        <w:rPr>
          <w:sz w:val="4"/>
        </w:rPr>
      </w:r>
    </w:p>
    <w:p>
      <w:pPr>
        <w:pStyle w:val="Normal"/>
        <w:widowControl w:val="false"/>
        <w:suppressAutoHyphens w:val="true"/>
        <w:jc w:val="both"/>
        <w:textAlignment w:val="baseline"/>
        <w:rPr/>
      </w:pPr>
      <w:r>
        <w:rPr/>
        <w:t xml:space="preserve">a. </w:t>
      </w:r>
      <w:r>
        <w:rPr>
          <w:spacing w:val="-26"/>
        </w:rPr>
        <w:t xml:space="preserve"> </w:t>
      </w:r>
      <w:r>
        <w:rPr/>
        <w:t>S’il y a contradiction entre le prix unitaire et le prix</w:t>
      </w:r>
      <w:r>
        <w:rPr>
          <w:spacing w:val="1"/>
        </w:rPr>
        <w:t xml:space="preserve"> </w:t>
      </w:r>
      <w:r>
        <w:rPr/>
        <w:t>total</w:t>
      </w:r>
      <w:r>
        <w:rPr>
          <w:spacing w:val="1"/>
        </w:rPr>
        <w:t xml:space="preserve"> </w:t>
      </w:r>
      <w:r>
        <w:rPr/>
        <w:t>obtenu</w:t>
      </w:r>
      <w:r>
        <w:rPr>
          <w:spacing w:val="1"/>
        </w:rPr>
        <w:t xml:space="preserve"> </w:t>
      </w:r>
      <w:r>
        <w:rPr/>
        <w:t>en</w:t>
      </w:r>
      <w:r>
        <w:rPr>
          <w:spacing w:val="1"/>
        </w:rPr>
        <w:t xml:space="preserve"> </w:t>
      </w:r>
      <w:r>
        <w:rPr/>
        <w:t>multipliant</w:t>
      </w:r>
      <w:r>
        <w:rPr>
          <w:spacing w:val="1"/>
        </w:rPr>
        <w:t xml:space="preserve"> </w:t>
      </w:r>
      <w:r>
        <w:rPr/>
        <w:t>le</w:t>
      </w:r>
      <w:r>
        <w:rPr>
          <w:spacing w:val="1"/>
        </w:rPr>
        <w:t xml:space="preserve"> </w:t>
      </w:r>
      <w:r>
        <w:rPr/>
        <w:t>prix</w:t>
      </w:r>
      <w:r>
        <w:rPr>
          <w:spacing w:val="1"/>
        </w:rPr>
        <w:t xml:space="preserve"> </w:t>
      </w:r>
      <w:r>
        <w:rPr/>
        <w:t>unitaire</w:t>
      </w:r>
      <w:r>
        <w:rPr>
          <w:spacing w:val="1"/>
        </w:rPr>
        <w:t xml:space="preserve"> </w:t>
      </w:r>
      <w:r>
        <w:rPr/>
        <w:t>par les</w:t>
      </w:r>
      <w:r>
        <w:rPr>
          <w:spacing w:val="-9"/>
        </w:rPr>
        <w:t xml:space="preserve"> </w:t>
      </w:r>
      <w:r>
        <w:rPr/>
        <w:t>quantités,</w:t>
      </w:r>
      <w:r>
        <w:rPr>
          <w:spacing w:val="-9"/>
        </w:rPr>
        <w:t xml:space="preserve"> </w:t>
      </w:r>
      <w:r>
        <w:rPr/>
        <w:t>le</w:t>
      </w:r>
      <w:r>
        <w:rPr>
          <w:spacing w:val="-9"/>
        </w:rPr>
        <w:t xml:space="preserve"> </w:t>
      </w:r>
      <w:r>
        <w:rPr/>
        <w:t>prix</w:t>
      </w:r>
      <w:r>
        <w:rPr>
          <w:spacing w:val="-9"/>
        </w:rPr>
        <w:t xml:space="preserve"> </w:t>
      </w:r>
      <w:r>
        <w:rPr/>
        <w:t>unitaire</w:t>
      </w:r>
      <w:r>
        <w:rPr>
          <w:spacing w:val="-9"/>
        </w:rPr>
        <w:t xml:space="preserve"> </w:t>
      </w:r>
      <w:r>
        <w:rPr/>
        <w:t>fera</w:t>
      </w:r>
      <w:r>
        <w:rPr>
          <w:spacing w:val="-9"/>
        </w:rPr>
        <w:t xml:space="preserve"> </w:t>
      </w:r>
      <w:r>
        <w:rPr/>
        <w:t>foi</w:t>
      </w:r>
      <w:r>
        <w:rPr>
          <w:spacing w:val="-9"/>
        </w:rPr>
        <w:t xml:space="preserve"> </w:t>
      </w:r>
      <w:r>
        <w:rPr/>
        <w:t>et</w:t>
      </w:r>
      <w:r>
        <w:rPr>
          <w:spacing w:val="-9"/>
        </w:rPr>
        <w:t xml:space="preserve"> </w:t>
      </w:r>
      <w:r>
        <w:rPr/>
        <w:t>le</w:t>
      </w:r>
      <w:r>
        <w:rPr>
          <w:spacing w:val="-9"/>
        </w:rPr>
        <w:t xml:space="preserve"> </w:t>
      </w:r>
      <w:r>
        <w:rPr/>
        <w:t>prix</w:t>
      </w:r>
      <w:r>
        <w:rPr>
          <w:spacing w:val="-9"/>
        </w:rPr>
        <w:t xml:space="preserve"> </w:t>
      </w:r>
      <w:r>
        <w:rPr/>
        <w:t>total sera</w:t>
      </w:r>
      <w:r>
        <w:rPr>
          <w:spacing w:val="19"/>
        </w:rPr>
        <w:t xml:space="preserve"> </w:t>
      </w:r>
      <w:r>
        <w:rPr/>
        <w:t>corrigé,</w:t>
      </w:r>
      <w:r>
        <w:rPr>
          <w:spacing w:val="19"/>
        </w:rPr>
        <w:t xml:space="preserve"> </w:t>
      </w:r>
      <w:r>
        <w:rPr/>
        <w:t>à</w:t>
      </w:r>
      <w:r>
        <w:rPr>
          <w:spacing w:val="19"/>
        </w:rPr>
        <w:t xml:space="preserve"> </w:t>
      </w:r>
      <w:r>
        <w:rPr/>
        <w:t>moins</w:t>
      </w:r>
      <w:r>
        <w:rPr>
          <w:spacing w:val="19"/>
        </w:rPr>
        <w:t xml:space="preserve"> </w:t>
      </w:r>
      <w:r>
        <w:rPr/>
        <w:t>que,</w:t>
      </w:r>
      <w:r>
        <w:rPr>
          <w:spacing w:val="19"/>
        </w:rPr>
        <w:t xml:space="preserve"> </w:t>
      </w:r>
      <w:r>
        <w:rPr/>
        <w:t>de</w:t>
      </w:r>
      <w:r>
        <w:rPr>
          <w:spacing w:val="19"/>
        </w:rPr>
        <w:t xml:space="preserve"> </w:t>
      </w:r>
      <w:r>
        <w:rPr/>
        <w:t>l’avis</w:t>
      </w:r>
      <w:r>
        <w:rPr>
          <w:spacing w:val="19"/>
        </w:rPr>
        <w:t xml:space="preserve"> </w:t>
      </w:r>
      <w:r>
        <w:rPr/>
        <w:t>de</w:t>
      </w:r>
      <w:r>
        <w:rPr>
          <w:spacing w:val="19"/>
        </w:rPr>
        <w:t xml:space="preserve"> </w:t>
      </w:r>
      <w:r>
        <w:rPr/>
        <w:t>la</w:t>
      </w:r>
      <w:r>
        <w:rPr>
          <w:spacing w:val="19"/>
        </w:rPr>
        <w:t xml:space="preserve"> </w:t>
      </w:r>
      <w:r>
        <w:rPr/>
        <w:t>Sous- commission</w:t>
      </w:r>
      <w:r>
        <w:rPr>
          <w:spacing w:val="24"/>
        </w:rPr>
        <w:t xml:space="preserve"> </w:t>
      </w:r>
      <w:r>
        <w:rPr/>
        <w:t>d’analyse,</w:t>
      </w:r>
      <w:r>
        <w:rPr>
          <w:spacing w:val="24"/>
        </w:rPr>
        <w:t xml:space="preserve"> </w:t>
      </w:r>
      <w:r>
        <w:rPr/>
        <w:t>la</w:t>
      </w:r>
      <w:r>
        <w:rPr>
          <w:spacing w:val="24"/>
        </w:rPr>
        <w:t xml:space="preserve"> </w:t>
      </w:r>
      <w:r>
        <w:rPr/>
        <w:t>virgule</w:t>
      </w:r>
      <w:r>
        <w:rPr>
          <w:spacing w:val="24"/>
        </w:rPr>
        <w:t xml:space="preserve"> </w:t>
      </w:r>
      <w:r>
        <w:rPr/>
        <w:t>des</w:t>
      </w:r>
      <w:r>
        <w:rPr>
          <w:spacing w:val="24"/>
        </w:rPr>
        <w:t xml:space="preserve"> </w:t>
      </w:r>
      <w:r>
        <w:rPr/>
        <w:t>décimales du prix unitaire soit manifestement mal placée, auquel cas le prix total indiqué prévaudra et le prix</w:t>
      </w:r>
      <w:r>
        <w:rPr>
          <w:spacing w:val="6"/>
        </w:rPr>
        <w:t xml:space="preserve"> </w:t>
      </w:r>
      <w:r>
        <w:rPr/>
        <w:t>unitaire</w:t>
      </w:r>
      <w:r>
        <w:rPr>
          <w:spacing w:val="6"/>
        </w:rPr>
        <w:t xml:space="preserve"> </w:t>
      </w:r>
      <w:r>
        <w:rPr/>
        <w:t>sera</w:t>
      </w:r>
      <w:r>
        <w:rPr>
          <w:spacing w:val="6"/>
        </w:rPr>
        <w:t xml:space="preserve"> </w:t>
      </w:r>
      <w:r>
        <w:rPr/>
        <w:t>corrigé</w:t>
      </w:r>
      <w:r>
        <w:rPr>
          <w:spacing w:val="6"/>
        </w:rPr>
        <w:t xml:space="preserve"> </w:t>
      </w:r>
      <w:r>
        <w:rPr/>
        <w:t>;</w:t>
      </w:r>
    </w:p>
    <w:p>
      <w:pPr>
        <w:pStyle w:val="Normal"/>
        <w:widowControl w:val="false"/>
        <w:suppressAutoHyphens w:val="true"/>
        <w:jc w:val="both"/>
        <w:textAlignment w:val="baseline"/>
        <w:rPr/>
      </w:pPr>
      <w:r>
        <w:rPr/>
        <w:t>Si le total obtenu par addition ou soustraction des</w:t>
      </w:r>
      <w:r>
        <w:rPr>
          <w:spacing w:val="11"/>
        </w:rPr>
        <w:t xml:space="preserve"> </w:t>
      </w:r>
      <w:r>
        <w:rPr/>
        <w:t>sous</w:t>
      </w:r>
      <w:r>
        <w:rPr>
          <w:spacing w:val="11"/>
        </w:rPr>
        <w:t xml:space="preserve"> </w:t>
      </w:r>
      <w:r>
        <w:rPr/>
        <w:t>totaux</w:t>
      </w:r>
      <w:r>
        <w:rPr>
          <w:spacing w:val="11"/>
        </w:rPr>
        <w:t xml:space="preserve"> </w:t>
      </w:r>
      <w:r>
        <w:rPr/>
        <w:t>n’est</w:t>
      </w:r>
      <w:r>
        <w:rPr>
          <w:spacing w:val="11"/>
        </w:rPr>
        <w:t xml:space="preserve"> </w:t>
      </w:r>
      <w:r>
        <w:rPr/>
        <w:t>pas</w:t>
      </w:r>
      <w:r>
        <w:rPr>
          <w:spacing w:val="11"/>
        </w:rPr>
        <w:t xml:space="preserve"> </w:t>
      </w:r>
      <w:r>
        <w:rPr/>
        <w:t>exact,</w:t>
      </w:r>
      <w:r>
        <w:rPr>
          <w:spacing w:val="11"/>
        </w:rPr>
        <w:t xml:space="preserve"> </w:t>
      </w:r>
      <w:r>
        <w:rPr/>
        <w:t>les</w:t>
      </w:r>
      <w:r>
        <w:rPr>
          <w:spacing w:val="11"/>
        </w:rPr>
        <w:t xml:space="preserve"> </w:t>
      </w:r>
      <w:r>
        <w:rPr/>
        <w:t>sous</w:t>
      </w:r>
      <w:r>
        <w:rPr>
          <w:spacing w:val="11"/>
        </w:rPr>
        <w:t xml:space="preserve"> </w:t>
      </w:r>
      <w:r>
        <w:rPr/>
        <w:t>totaux feront</w:t>
      </w:r>
      <w:r>
        <w:rPr>
          <w:spacing w:val="6"/>
        </w:rPr>
        <w:t xml:space="preserve"> </w:t>
      </w:r>
      <w:r>
        <w:rPr/>
        <w:t>foi</w:t>
      </w:r>
      <w:r>
        <w:rPr>
          <w:spacing w:val="6"/>
        </w:rPr>
        <w:t xml:space="preserve"> </w:t>
      </w:r>
      <w:r>
        <w:rPr/>
        <w:t>et</w:t>
      </w:r>
      <w:r>
        <w:rPr>
          <w:spacing w:val="6"/>
        </w:rPr>
        <w:t xml:space="preserve"> </w:t>
      </w:r>
      <w:r>
        <w:rPr/>
        <w:t>le</w:t>
      </w:r>
      <w:r>
        <w:rPr>
          <w:spacing w:val="6"/>
        </w:rPr>
        <w:t xml:space="preserve"> </w:t>
      </w:r>
      <w:r>
        <w:rPr/>
        <w:t>total</w:t>
      </w:r>
      <w:r>
        <w:rPr>
          <w:spacing w:val="6"/>
        </w:rPr>
        <w:t xml:space="preserve"> </w:t>
      </w:r>
      <w:r>
        <w:rPr/>
        <w:t>sera</w:t>
      </w:r>
      <w:r>
        <w:rPr>
          <w:spacing w:val="6"/>
        </w:rPr>
        <w:t xml:space="preserve"> </w:t>
      </w:r>
      <w:r>
        <w:rPr/>
        <w:t>corrigé</w:t>
      </w:r>
      <w:r>
        <w:rPr>
          <w:spacing w:val="6"/>
        </w:rPr>
        <w:t xml:space="preserve"> </w:t>
      </w:r>
      <w:r>
        <w:rPr/>
        <w:t>;</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 xml:space="preserve">c. </w:t>
      </w:r>
      <w:r>
        <w:rPr>
          <w:spacing w:val="-14"/>
        </w:rPr>
        <w:t xml:space="preserve"> </w:t>
      </w:r>
      <w:r>
        <w:rPr/>
        <w:t>S’il</w:t>
      </w:r>
      <w:r>
        <w:rPr>
          <w:spacing w:val="8"/>
        </w:rPr>
        <w:t xml:space="preserve"> </w:t>
      </w:r>
      <w:r>
        <w:rPr/>
        <w:t>y</w:t>
      </w:r>
      <w:r>
        <w:rPr>
          <w:spacing w:val="8"/>
        </w:rPr>
        <w:t xml:space="preserve"> </w:t>
      </w:r>
      <w:r>
        <w:rPr/>
        <w:t>a</w:t>
      </w:r>
      <w:r>
        <w:rPr>
          <w:spacing w:val="8"/>
        </w:rPr>
        <w:t xml:space="preserve"> </w:t>
      </w:r>
      <w:r>
        <w:rPr/>
        <w:t>contradiction</w:t>
      </w:r>
      <w:r>
        <w:rPr>
          <w:spacing w:val="8"/>
        </w:rPr>
        <w:t xml:space="preserve"> </w:t>
      </w:r>
      <w:r>
        <w:rPr/>
        <w:t>entre</w:t>
      </w:r>
      <w:r>
        <w:rPr>
          <w:spacing w:val="8"/>
        </w:rPr>
        <w:t xml:space="preserve"> </w:t>
      </w:r>
      <w:r>
        <w:rPr/>
        <w:t>le</w:t>
      </w:r>
      <w:r>
        <w:rPr>
          <w:spacing w:val="8"/>
        </w:rPr>
        <w:t xml:space="preserve"> </w:t>
      </w:r>
      <w:r>
        <w:rPr/>
        <w:t>prix</w:t>
      </w:r>
      <w:r>
        <w:rPr>
          <w:spacing w:val="8"/>
        </w:rPr>
        <w:t xml:space="preserve"> </w:t>
      </w:r>
      <w:r>
        <w:rPr/>
        <w:t>indiqué</w:t>
      </w:r>
      <w:r>
        <w:rPr>
          <w:spacing w:val="8"/>
        </w:rPr>
        <w:t xml:space="preserve"> </w:t>
      </w:r>
      <w:r>
        <w:rPr/>
        <w:t>en</w:t>
      </w:r>
      <w:r>
        <w:rPr>
          <w:spacing w:val="8"/>
        </w:rPr>
        <w:t xml:space="preserve"> </w:t>
      </w:r>
      <w:r>
        <w:rPr/>
        <w:t>lettres</w:t>
      </w:r>
      <w:r>
        <w:rPr>
          <w:spacing w:val="2"/>
        </w:rPr>
        <w:t xml:space="preserve"> </w:t>
      </w:r>
      <w:r>
        <w:rPr/>
        <w:t>et</w:t>
      </w:r>
      <w:r>
        <w:rPr>
          <w:spacing w:val="2"/>
        </w:rPr>
        <w:t xml:space="preserve"> </w:t>
      </w:r>
      <w:r>
        <w:rPr/>
        <w:t>en</w:t>
      </w:r>
      <w:r>
        <w:rPr>
          <w:spacing w:val="2"/>
        </w:rPr>
        <w:t xml:space="preserve"> </w:t>
      </w:r>
      <w:r>
        <w:rPr/>
        <w:t>chiffres,</w:t>
      </w:r>
      <w:r>
        <w:rPr>
          <w:spacing w:val="2"/>
        </w:rPr>
        <w:t xml:space="preserve"> </w:t>
      </w:r>
      <w:r>
        <w:rPr/>
        <w:t>le</w:t>
      </w:r>
      <w:r>
        <w:rPr>
          <w:spacing w:val="2"/>
        </w:rPr>
        <w:t xml:space="preserve"> </w:t>
      </w:r>
      <w:r>
        <w:rPr/>
        <w:t>montant</w:t>
      </w:r>
      <w:r>
        <w:rPr>
          <w:spacing w:val="2"/>
        </w:rPr>
        <w:t xml:space="preserve"> </w:t>
      </w:r>
      <w:r>
        <w:rPr/>
        <w:t>en</w:t>
      </w:r>
      <w:r>
        <w:rPr>
          <w:spacing w:val="2"/>
        </w:rPr>
        <w:t xml:space="preserve"> </w:t>
      </w:r>
      <w:r>
        <w:rPr/>
        <w:t>lettres</w:t>
      </w:r>
      <w:r>
        <w:rPr>
          <w:spacing w:val="2"/>
        </w:rPr>
        <w:t xml:space="preserve"> </w:t>
      </w:r>
      <w:r>
        <w:rPr/>
        <w:t>fera</w:t>
      </w:r>
      <w:r>
        <w:rPr>
          <w:spacing w:val="2"/>
        </w:rPr>
        <w:t xml:space="preserve"> </w:t>
      </w:r>
      <w:r>
        <w:rPr/>
        <w:t>foi,</w:t>
      </w:r>
      <w:r>
        <w:rPr>
          <w:spacing w:val="2"/>
        </w:rPr>
        <w:t xml:space="preserve"> </w:t>
      </w:r>
      <w:r>
        <w:rPr/>
        <w:t>à moins</w:t>
      </w:r>
      <w:r>
        <w:rPr>
          <w:spacing w:val="8"/>
        </w:rPr>
        <w:t xml:space="preserve"> </w:t>
      </w:r>
      <w:r>
        <w:rPr/>
        <w:t>que</w:t>
      </w:r>
      <w:r>
        <w:rPr>
          <w:spacing w:val="8"/>
        </w:rPr>
        <w:t xml:space="preserve"> </w:t>
      </w:r>
      <w:r>
        <w:rPr/>
        <w:t>ce</w:t>
      </w:r>
      <w:r>
        <w:rPr>
          <w:spacing w:val="8"/>
        </w:rPr>
        <w:t xml:space="preserve"> </w:t>
      </w:r>
      <w:r>
        <w:rPr/>
        <w:t>montant</w:t>
      </w:r>
      <w:r>
        <w:rPr>
          <w:spacing w:val="8"/>
        </w:rPr>
        <w:t xml:space="preserve"> </w:t>
      </w:r>
      <w:r>
        <w:rPr/>
        <w:t>soit</w:t>
      </w:r>
      <w:r>
        <w:rPr>
          <w:spacing w:val="8"/>
        </w:rPr>
        <w:t xml:space="preserve"> </w:t>
      </w:r>
      <w:r>
        <w:rPr/>
        <w:t>lié</w:t>
      </w:r>
      <w:r>
        <w:rPr>
          <w:spacing w:val="8"/>
        </w:rPr>
        <w:t xml:space="preserve"> </w:t>
      </w:r>
      <w:r>
        <w:rPr/>
        <w:t>à</w:t>
      </w:r>
      <w:r>
        <w:rPr>
          <w:spacing w:val="8"/>
        </w:rPr>
        <w:t xml:space="preserve"> </w:t>
      </w:r>
      <w:r>
        <w:rPr/>
        <w:t>une</w:t>
      </w:r>
      <w:r>
        <w:rPr>
          <w:spacing w:val="8"/>
        </w:rPr>
        <w:t xml:space="preserve"> </w:t>
      </w:r>
      <w:r>
        <w:rPr/>
        <w:t>erreur</w:t>
      </w:r>
      <w:r>
        <w:rPr>
          <w:spacing w:val="8"/>
        </w:rPr>
        <w:t xml:space="preserve"> </w:t>
      </w:r>
      <w:r>
        <w:rPr/>
        <w:t>arithmétique</w:t>
      </w:r>
      <w:r>
        <w:rPr>
          <w:spacing w:val="30"/>
        </w:rPr>
        <w:t xml:space="preserve"> </w:t>
      </w:r>
      <w:r>
        <w:rPr/>
        <w:t>confirmée</w:t>
      </w:r>
      <w:r>
        <w:rPr>
          <w:spacing w:val="30"/>
        </w:rPr>
        <w:t xml:space="preserve"> </w:t>
      </w:r>
      <w:r>
        <w:rPr/>
        <w:t>par</w:t>
      </w:r>
      <w:r>
        <w:rPr>
          <w:spacing w:val="30"/>
        </w:rPr>
        <w:t xml:space="preserve"> </w:t>
      </w:r>
      <w:r>
        <w:rPr/>
        <w:t>le</w:t>
      </w:r>
      <w:r>
        <w:rPr>
          <w:spacing w:val="30"/>
        </w:rPr>
        <w:t xml:space="preserve"> </w:t>
      </w:r>
      <w:r>
        <w:rPr/>
        <w:t>sous-détail</w:t>
      </w:r>
      <w:r>
        <w:rPr>
          <w:spacing w:val="30"/>
        </w:rPr>
        <w:t xml:space="preserve"> </w:t>
      </w:r>
      <w:r>
        <w:rPr/>
        <w:t>dudit</w:t>
      </w:r>
      <w:r>
        <w:rPr>
          <w:spacing w:val="30"/>
        </w:rPr>
        <w:t xml:space="preserve"> </w:t>
      </w:r>
      <w:r>
        <w:rPr/>
        <w:t>prix, auquel</w:t>
      </w:r>
      <w:r>
        <w:rPr>
          <w:spacing w:val="-9"/>
        </w:rPr>
        <w:t xml:space="preserve"> </w:t>
      </w:r>
      <w:r>
        <w:rPr/>
        <w:t>cas</w:t>
      </w:r>
      <w:r>
        <w:rPr>
          <w:spacing w:val="-9"/>
        </w:rPr>
        <w:t xml:space="preserve"> </w:t>
      </w:r>
      <w:r>
        <w:rPr/>
        <w:t>le</w:t>
      </w:r>
      <w:r>
        <w:rPr>
          <w:spacing w:val="-9"/>
        </w:rPr>
        <w:t xml:space="preserve"> </w:t>
      </w:r>
      <w:r>
        <w:rPr/>
        <w:t>montant</w:t>
      </w:r>
      <w:r>
        <w:rPr>
          <w:spacing w:val="-9"/>
        </w:rPr>
        <w:t xml:space="preserve"> </w:t>
      </w:r>
      <w:r>
        <w:rPr/>
        <w:t>en</w:t>
      </w:r>
      <w:r>
        <w:rPr>
          <w:spacing w:val="-9"/>
        </w:rPr>
        <w:t xml:space="preserve"> </w:t>
      </w:r>
      <w:r>
        <w:rPr/>
        <w:t>chiffres</w:t>
      </w:r>
      <w:r>
        <w:rPr>
          <w:spacing w:val="-9"/>
        </w:rPr>
        <w:t xml:space="preserve"> </w:t>
      </w:r>
      <w:r>
        <w:rPr/>
        <w:t>prévaudra</w:t>
      </w:r>
      <w:r>
        <w:rPr>
          <w:spacing w:val="-9"/>
        </w:rPr>
        <w:t xml:space="preserve"> </w:t>
      </w:r>
      <w:r>
        <w:rPr/>
        <w:t>sous réserve</w:t>
      </w:r>
      <w:r>
        <w:rPr>
          <w:spacing w:val="6"/>
        </w:rPr>
        <w:t xml:space="preserve"> </w:t>
      </w:r>
      <w:r>
        <w:rPr/>
        <w:t>des</w:t>
      </w:r>
      <w:r>
        <w:rPr>
          <w:spacing w:val="6"/>
        </w:rPr>
        <w:t xml:space="preserve"> </w:t>
      </w:r>
      <w:r>
        <w:rPr/>
        <w:t>alinéas</w:t>
      </w:r>
      <w:r>
        <w:rPr>
          <w:spacing w:val="6"/>
        </w:rPr>
        <w:t xml:space="preserve"> </w:t>
      </w:r>
      <w:r>
        <w:rPr/>
        <w:t>(a)</w:t>
      </w:r>
      <w:r>
        <w:rPr>
          <w:spacing w:val="6"/>
        </w:rPr>
        <w:t xml:space="preserve"> </w:t>
      </w:r>
      <w:r>
        <w:rPr/>
        <w:t>et</w:t>
      </w:r>
      <w:r>
        <w:rPr>
          <w:spacing w:val="6"/>
        </w:rPr>
        <w:t xml:space="preserve"> </w:t>
      </w:r>
      <w:r>
        <w:rPr/>
        <w:t>(b)</w:t>
      </w:r>
      <w:r>
        <w:rPr>
          <w:spacing w:val="6"/>
        </w:rPr>
        <w:t xml:space="preserve"> </w:t>
      </w:r>
      <w:r>
        <w:rPr/>
        <w:t>ci-dessus.</w:t>
      </w:r>
    </w:p>
    <w:p>
      <w:pPr>
        <w:pStyle w:val="Normal"/>
        <w:widowControl w:val="false"/>
        <w:suppressAutoHyphens w:val="true"/>
        <w:jc w:val="both"/>
        <w:textAlignment w:val="baseline"/>
        <w:rPr>
          <w:sz w:val="2"/>
        </w:rPr>
      </w:pPr>
      <w:r>
        <w:rPr>
          <w:sz w:val="2"/>
        </w:rPr>
      </w:r>
    </w:p>
    <w:p>
      <w:pPr>
        <w:pStyle w:val="Normal"/>
        <w:widowControl w:val="false"/>
        <w:suppressAutoHyphens w:val="true"/>
        <w:jc w:val="both"/>
        <w:textAlignment w:val="baseline"/>
        <w:rPr/>
      </w:pPr>
      <w:r>
        <w:rPr/>
        <w:t>30.2. Le</w:t>
      </w:r>
      <w:r>
        <w:rPr>
          <w:spacing w:val="18"/>
        </w:rPr>
        <w:t xml:space="preserve"> </w:t>
      </w:r>
      <w:r>
        <w:rPr/>
        <w:t>montant</w:t>
      </w:r>
      <w:r>
        <w:rPr>
          <w:spacing w:val="18"/>
        </w:rPr>
        <w:t xml:space="preserve"> </w:t>
      </w:r>
      <w:r>
        <w:rPr/>
        <w:t>figurant</w:t>
      </w:r>
      <w:r>
        <w:rPr>
          <w:spacing w:val="18"/>
        </w:rPr>
        <w:t xml:space="preserve"> </w:t>
      </w:r>
      <w:r>
        <w:rPr/>
        <w:t>dans</w:t>
      </w:r>
      <w:r>
        <w:rPr>
          <w:spacing w:val="18"/>
        </w:rPr>
        <w:t xml:space="preserve"> </w:t>
      </w:r>
      <w:r>
        <w:rPr/>
        <w:t>la</w:t>
      </w:r>
      <w:r>
        <w:rPr>
          <w:spacing w:val="18"/>
        </w:rPr>
        <w:t xml:space="preserve"> </w:t>
      </w:r>
      <w:r>
        <w:rPr/>
        <w:t>Soumission</w:t>
      </w:r>
      <w:r>
        <w:rPr>
          <w:spacing w:val="18"/>
        </w:rPr>
        <w:t xml:space="preserve"> </w:t>
      </w:r>
      <w:r>
        <w:rPr/>
        <w:t>sera corrigé par la Sous-commission d’analyse, conformément à la procédure de correction d’erreurs</w:t>
      </w:r>
      <w:r>
        <w:rPr>
          <w:spacing w:val="-1"/>
        </w:rPr>
        <w:t xml:space="preserve"> </w:t>
      </w:r>
      <w:r>
        <w:rPr/>
        <w:t>susmentionnée</w:t>
      </w:r>
      <w:r>
        <w:rPr>
          <w:spacing w:val="-1"/>
        </w:rPr>
        <w:t xml:space="preserve"> </w:t>
      </w:r>
      <w:r>
        <w:rPr/>
        <w:t>et,</w:t>
      </w:r>
      <w:r>
        <w:rPr>
          <w:spacing w:val="-1"/>
        </w:rPr>
        <w:t xml:space="preserve"> </w:t>
      </w:r>
      <w:r>
        <w:rPr/>
        <w:t>avec</w:t>
      </w:r>
      <w:r>
        <w:rPr>
          <w:spacing w:val="-1"/>
        </w:rPr>
        <w:t xml:space="preserve"> </w:t>
      </w:r>
      <w:r>
        <w:rPr/>
        <w:t>la</w:t>
      </w:r>
      <w:r>
        <w:rPr>
          <w:spacing w:val="-1"/>
        </w:rPr>
        <w:t xml:space="preserve"> </w:t>
      </w:r>
      <w:r>
        <w:rPr/>
        <w:t>confirmation du Soumissionnaire, ledit montant sera réputé</w:t>
      </w:r>
      <w:r>
        <w:rPr>
          <w:spacing w:val="6"/>
        </w:rPr>
        <w:t xml:space="preserve"> </w:t>
      </w:r>
      <w:r>
        <w:rPr/>
        <w:t>l’engager.</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t>30.3. Si le Soumissionnaire ayant présenté l’offre évaluée la moins-disante, n’accepte pas les corrections</w:t>
      </w:r>
      <w:r>
        <w:rPr>
          <w:spacing w:val="16"/>
        </w:rPr>
        <w:t xml:space="preserve"> </w:t>
      </w:r>
      <w:r>
        <w:rPr/>
        <w:t>apportées,</w:t>
      </w:r>
      <w:r>
        <w:rPr>
          <w:spacing w:val="16"/>
        </w:rPr>
        <w:t xml:space="preserve"> </w:t>
      </w:r>
      <w:r>
        <w:rPr/>
        <w:t>son</w:t>
      </w:r>
      <w:r>
        <w:rPr>
          <w:spacing w:val="16"/>
        </w:rPr>
        <w:t xml:space="preserve"> </w:t>
      </w:r>
      <w:r>
        <w:rPr/>
        <w:t>offre</w:t>
      </w:r>
      <w:r>
        <w:rPr>
          <w:spacing w:val="16"/>
        </w:rPr>
        <w:t xml:space="preserve"> </w:t>
      </w:r>
      <w:r>
        <w:rPr/>
        <w:t>sera</w:t>
      </w:r>
      <w:r>
        <w:rPr>
          <w:spacing w:val="16"/>
        </w:rPr>
        <w:t xml:space="preserve"> </w:t>
      </w:r>
      <w:r>
        <w:rPr/>
        <w:t>écartée et</w:t>
      </w:r>
      <w:r>
        <w:rPr>
          <w:spacing w:val="6"/>
        </w:rPr>
        <w:t xml:space="preserve"> </w:t>
      </w:r>
      <w:r>
        <w:rPr/>
        <w:t>sa</w:t>
      </w:r>
      <w:r>
        <w:rPr>
          <w:spacing w:val="6"/>
        </w:rPr>
        <w:t xml:space="preserve"> </w:t>
      </w:r>
      <w:r>
        <w:rPr/>
        <w:t>garantie</w:t>
      </w:r>
      <w:r>
        <w:rPr>
          <w:spacing w:val="6"/>
        </w:rPr>
        <w:t xml:space="preserve"> </w:t>
      </w:r>
      <w:r>
        <w:rPr/>
        <w:t>pourra</w:t>
      </w:r>
      <w:r>
        <w:rPr>
          <w:spacing w:val="6"/>
        </w:rPr>
        <w:t xml:space="preserve"> </w:t>
      </w:r>
      <w:r>
        <w:rPr/>
        <w:t>être</w:t>
      </w:r>
      <w:r>
        <w:rPr>
          <w:spacing w:val="6"/>
        </w:rPr>
        <w:t xml:space="preserve"> </w:t>
      </w:r>
      <w:r>
        <w:rPr/>
        <w:t>saisie.</w:t>
      </w:r>
    </w:p>
    <w:p>
      <w:pPr>
        <w:pStyle w:val="Normal"/>
        <w:widowControl w:val="false"/>
        <w:suppressAutoHyphens w:val="true"/>
        <w:jc w:val="both"/>
        <w:textAlignment w:val="baseline"/>
        <w:rPr>
          <w:sz w:val="2"/>
        </w:rPr>
      </w:pPr>
      <w:r>
        <w:rPr>
          <w:sz w:val="2"/>
        </w:rPr>
      </w:r>
    </w:p>
    <w:p>
      <w:pPr>
        <w:pStyle w:val="Normal"/>
        <w:widowControl w:val="false"/>
        <w:suppressAutoHyphens w:val="true"/>
        <w:jc w:val="both"/>
        <w:textAlignment w:val="baseline"/>
        <w:rPr/>
      </w:pPr>
      <w:r>
        <w:rPr>
          <w:b/>
          <w:bCs/>
        </w:rPr>
        <w:t>Article</w:t>
      </w:r>
      <w:r>
        <w:rPr>
          <w:b/>
          <w:bCs/>
          <w:spacing w:val="6"/>
        </w:rPr>
        <w:t xml:space="preserve"> </w:t>
      </w:r>
      <w:r>
        <w:rPr>
          <w:b/>
          <w:bCs/>
        </w:rPr>
        <w:t>31</w:t>
      </w:r>
      <w:r>
        <w:rPr>
          <w:b/>
          <w:bCs/>
          <w:spacing w:val="6"/>
        </w:rPr>
        <w:t xml:space="preserve"> </w:t>
      </w:r>
      <w:r>
        <w:rPr>
          <w:b/>
          <w:bCs/>
        </w:rPr>
        <w:t>:</w:t>
      </w:r>
      <w:r>
        <w:rPr>
          <w:b/>
          <w:bCs/>
          <w:spacing w:val="6"/>
        </w:rPr>
        <w:t xml:space="preserve"> </w:t>
      </w:r>
      <w:r>
        <w:rPr>
          <w:b/>
          <w:bCs/>
        </w:rPr>
        <w:t>Conversion</w:t>
      </w:r>
      <w:r>
        <w:rPr>
          <w:b/>
          <w:bCs/>
          <w:spacing w:val="6"/>
        </w:rPr>
        <w:t xml:space="preserve"> </w:t>
      </w:r>
      <w:r>
        <w:rPr>
          <w:b/>
          <w:bCs/>
        </w:rPr>
        <w:t>en</w:t>
      </w:r>
      <w:r>
        <w:rPr>
          <w:b/>
          <w:bCs/>
          <w:spacing w:val="6"/>
        </w:rPr>
        <w:t xml:space="preserve"> </w:t>
      </w:r>
      <w:r>
        <w:rPr>
          <w:b/>
          <w:bCs/>
        </w:rPr>
        <w:t>une</w:t>
      </w:r>
      <w:r>
        <w:rPr>
          <w:b/>
          <w:bCs/>
          <w:spacing w:val="6"/>
        </w:rPr>
        <w:t xml:space="preserve"> </w:t>
      </w:r>
      <w:r>
        <w:rPr>
          <w:b/>
          <w:bCs/>
        </w:rPr>
        <w:t>seule</w:t>
      </w:r>
      <w:r>
        <w:rPr>
          <w:b/>
          <w:bCs/>
          <w:spacing w:val="6"/>
        </w:rPr>
        <w:t xml:space="preserve"> </w:t>
      </w:r>
      <w:r>
        <w:rPr>
          <w:b/>
          <w:bCs/>
        </w:rPr>
        <w:t>monnaie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 xml:space="preserve">31.1. Pour faciliter l’évaluation et la comparaison des offres, </w:t>
      </w:r>
      <w:r>
        <w:rPr>
          <w:spacing w:val="-30"/>
        </w:rPr>
        <w:t xml:space="preserve"> </w:t>
      </w:r>
      <w:r>
        <w:rPr/>
        <w:t xml:space="preserve">la </w:t>
      </w:r>
      <w:r>
        <w:rPr>
          <w:spacing w:val="-30"/>
        </w:rPr>
        <w:t xml:space="preserve"> </w:t>
      </w:r>
      <w:r>
        <w:rPr/>
        <w:t xml:space="preserve">sous-commission </w:t>
      </w:r>
      <w:r>
        <w:rPr>
          <w:spacing w:val="-30"/>
        </w:rPr>
        <w:t xml:space="preserve"> </w:t>
      </w:r>
      <w:r>
        <w:rPr/>
        <w:t xml:space="preserve">d’analyse convertira les prix des offres exprimés dans les </w:t>
      </w:r>
      <w:r>
        <w:rPr>
          <w:spacing w:val="-30"/>
        </w:rPr>
        <w:t xml:space="preserve"> </w:t>
      </w:r>
      <w:r>
        <w:rPr/>
        <w:t xml:space="preserve">diverses </w:t>
      </w:r>
      <w:r>
        <w:rPr>
          <w:spacing w:val="-30"/>
        </w:rPr>
        <w:t xml:space="preserve"> </w:t>
      </w:r>
      <w:r>
        <w:rPr/>
        <w:t xml:space="preserve">monnaies </w:t>
      </w:r>
      <w:r>
        <w:rPr>
          <w:spacing w:val="-30"/>
        </w:rPr>
        <w:t xml:space="preserve"> </w:t>
      </w:r>
      <w:r>
        <w:rPr/>
        <w:t xml:space="preserve">dans </w:t>
      </w:r>
      <w:r>
        <w:rPr>
          <w:spacing w:val="-30"/>
        </w:rPr>
        <w:t xml:space="preserve"> </w:t>
      </w:r>
      <w:r>
        <w:rPr/>
        <w:t xml:space="preserve">lesquelles </w:t>
      </w:r>
      <w:r>
        <w:rPr>
          <w:spacing w:val="-30"/>
        </w:rPr>
        <w:t xml:space="preserve"> </w:t>
      </w:r>
      <w:r>
        <w:rPr/>
        <w:t>le montant</w:t>
      </w:r>
      <w:r>
        <w:rPr>
          <w:spacing w:val="6"/>
        </w:rPr>
        <w:t xml:space="preserve"> </w:t>
      </w:r>
      <w:r>
        <w:rPr/>
        <w:t>de</w:t>
      </w:r>
      <w:r>
        <w:rPr>
          <w:spacing w:val="6"/>
        </w:rPr>
        <w:t xml:space="preserve"> </w:t>
      </w:r>
      <w:r>
        <w:rPr/>
        <w:t>l’offre</w:t>
      </w:r>
      <w:r>
        <w:rPr>
          <w:spacing w:val="6"/>
        </w:rPr>
        <w:t xml:space="preserve"> </w:t>
      </w:r>
      <w:r>
        <w:rPr/>
        <w:t>est</w:t>
      </w:r>
      <w:r>
        <w:rPr>
          <w:spacing w:val="6"/>
        </w:rPr>
        <w:t xml:space="preserve"> </w:t>
      </w:r>
      <w:r>
        <w:rPr/>
        <w:t>payable</w:t>
      </w:r>
      <w:r>
        <w:rPr>
          <w:spacing w:val="6"/>
        </w:rPr>
        <w:t xml:space="preserve"> </w:t>
      </w:r>
      <w:r>
        <w:rPr/>
        <w:t>en</w:t>
      </w:r>
      <w:r>
        <w:rPr>
          <w:spacing w:val="6"/>
        </w:rPr>
        <w:t xml:space="preserve"> </w:t>
      </w:r>
      <w:r>
        <w:rPr/>
        <w:t>francs</w:t>
      </w:r>
      <w:r>
        <w:rPr>
          <w:spacing w:val="6"/>
        </w:rPr>
        <w:t xml:space="preserve"> </w:t>
      </w:r>
      <w:r>
        <w:rPr/>
        <w:t>CFA.</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31.2. La conversion se fera en utilisant le cours vendeur fixé par la Banque des Etats de l’Afrique</w:t>
      </w:r>
      <w:r>
        <w:rPr>
          <w:spacing w:val="-6"/>
        </w:rPr>
        <w:t xml:space="preserve"> </w:t>
      </w:r>
      <w:r>
        <w:rPr/>
        <w:t>Centrale</w:t>
      </w:r>
      <w:r>
        <w:rPr>
          <w:spacing w:val="-6"/>
        </w:rPr>
        <w:t xml:space="preserve"> </w:t>
      </w:r>
      <w:r>
        <w:rPr/>
        <w:t>(BEAC),</w:t>
      </w:r>
      <w:r>
        <w:rPr>
          <w:spacing w:val="-6"/>
        </w:rPr>
        <w:t xml:space="preserve"> </w:t>
      </w:r>
      <w:r>
        <w:rPr/>
        <w:t>dans</w:t>
      </w:r>
      <w:r>
        <w:rPr>
          <w:spacing w:val="-6"/>
        </w:rPr>
        <w:t xml:space="preserve"> </w:t>
      </w:r>
      <w:r>
        <w:rPr/>
        <w:t>les</w:t>
      </w:r>
      <w:r>
        <w:rPr>
          <w:spacing w:val="-6"/>
        </w:rPr>
        <w:t xml:space="preserve"> </w:t>
      </w:r>
      <w:r>
        <w:rPr/>
        <w:t>conditions définies</w:t>
      </w:r>
      <w:r>
        <w:rPr>
          <w:spacing w:val="6"/>
        </w:rPr>
        <w:t xml:space="preserve"> </w:t>
      </w:r>
      <w:r>
        <w:rPr/>
        <w:t>par</w:t>
      </w:r>
      <w:r>
        <w:rPr>
          <w:spacing w:val="6"/>
        </w:rPr>
        <w:t xml:space="preserve"> </w:t>
      </w:r>
      <w:r>
        <w:rPr/>
        <w:t>le</w:t>
      </w:r>
      <w:r>
        <w:rPr>
          <w:spacing w:val="6"/>
        </w:rPr>
        <w:t xml:space="preserve"> </w:t>
      </w:r>
      <w:r>
        <w:rPr/>
        <w:t>RPAO.</w:t>
      </w:r>
    </w:p>
    <w:p>
      <w:pPr>
        <w:pStyle w:val="Normal"/>
        <w:widowControl w:val="false"/>
        <w:suppressAutoHyphens w:val="true"/>
        <w:jc w:val="both"/>
        <w:textAlignment w:val="baseline"/>
        <w:rPr/>
      </w:pPr>
      <w:r>
        <w:rPr/>
      </w:r>
    </w:p>
    <w:p>
      <w:pPr>
        <w:pStyle w:val="Normal"/>
        <w:widowControl w:val="false"/>
        <w:tabs>
          <w:tab w:val="clear" w:pos="708"/>
          <w:tab w:val="left" w:pos="2740" w:leader="none"/>
          <w:tab w:val="left" w:pos="3160" w:leader="none"/>
          <w:tab w:val="left" w:pos="4800" w:leader="none"/>
        </w:tabs>
        <w:suppressAutoHyphens w:val="true"/>
        <w:jc w:val="both"/>
        <w:textAlignment w:val="baseline"/>
        <w:rPr/>
      </w:pPr>
      <w:r>
        <w:rPr>
          <w:b/>
          <w:bCs/>
        </w:rPr>
        <w:t>Article</w:t>
      </w:r>
      <w:r>
        <w:rPr>
          <w:b/>
          <w:bCs/>
          <w:spacing w:val="6"/>
        </w:rPr>
        <w:t xml:space="preserve"> </w:t>
      </w:r>
      <w:r>
        <w:rPr>
          <w:b/>
          <w:bCs/>
        </w:rPr>
        <w:t>32</w:t>
      </w:r>
      <w:r>
        <w:rPr>
          <w:b/>
          <w:bCs/>
          <w:spacing w:val="6"/>
        </w:rPr>
        <w:t xml:space="preserve"> </w:t>
      </w:r>
      <w:r>
        <w:rPr>
          <w:b/>
          <w:bCs/>
        </w:rPr>
        <w:t xml:space="preserve">: </w:t>
      </w:r>
      <w:r>
        <w:rPr>
          <w:b/>
          <w:bCs/>
          <w:spacing w:val="5"/>
        </w:rPr>
        <w:t>Evaluatio</w:t>
      </w:r>
      <w:r>
        <w:rPr>
          <w:b/>
          <w:bCs/>
        </w:rPr>
        <w:t xml:space="preserve">n </w:t>
      </w:r>
      <w:r>
        <w:rPr>
          <w:b/>
          <w:bCs/>
          <w:spacing w:val="5"/>
        </w:rPr>
        <w:t>e</w:t>
      </w:r>
      <w:r>
        <w:rPr>
          <w:b/>
          <w:bCs/>
        </w:rPr>
        <w:t xml:space="preserve">t </w:t>
      </w:r>
      <w:r>
        <w:rPr>
          <w:b/>
          <w:bCs/>
          <w:spacing w:val="5"/>
        </w:rPr>
        <w:t>comparaiso</w:t>
      </w:r>
      <w:r>
        <w:rPr>
          <w:b/>
          <w:bCs/>
        </w:rPr>
        <w:t xml:space="preserve">n </w:t>
      </w:r>
      <w:r>
        <w:rPr>
          <w:b/>
          <w:bCs/>
          <w:spacing w:val="5"/>
        </w:rPr>
        <w:t xml:space="preserve">des </w:t>
      </w:r>
      <w:r>
        <w:rPr>
          <w:b/>
          <w:bCs/>
        </w:rPr>
        <w:t>offres</w:t>
      </w:r>
      <w:r>
        <w:rPr>
          <w:b/>
          <w:bCs/>
          <w:spacing w:val="6"/>
        </w:rPr>
        <w:t xml:space="preserve"> </w:t>
      </w:r>
      <w:r>
        <w:rPr>
          <w:b/>
          <w:bCs/>
        </w:rPr>
        <w:t>au</w:t>
      </w:r>
      <w:r>
        <w:rPr>
          <w:b/>
          <w:bCs/>
          <w:spacing w:val="6"/>
        </w:rPr>
        <w:t xml:space="preserve"> </w:t>
      </w:r>
      <w:r>
        <w:rPr>
          <w:b/>
          <w:bCs/>
        </w:rPr>
        <w:t>plan</w:t>
      </w:r>
      <w:r>
        <w:rPr>
          <w:b/>
          <w:bCs/>
          <w:spacing w:val="6"/>
        </w:rPr>
        <w:t xml:space="preserve"> </w:t>
      </w:r>
      <w:r>
        <w:rPr>
          <w:b/>
          <w:bCs/>
        </w:rPr>
        <w:t>financier</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32.1. Seules</w:t>
      </w:r>
      <w:r>
        <w:rPr>
          <w:spacing w:val="2"/>
        </w:rPr>
        <w:t xml:space="preserve"> </w:t>
      </w:r>
      <w:r>
        <w:rPr/>
        <w:t>les</w:t>
      </w:r>
      <w:r>
        <w:rPr>
          <w:spacing w:val="2"/>
        </w:rPr>
        <w:t xml:space="preserve"> </w:t>
      </w:r>
      <w:r>
        <w:rPr/>
        <w:t>offres</w:t>
      </w:r>
      <w:r>
        <w:rPr>
          <w:spacing w:val="2"/>
        </w:rPr>
        <w:t xml:space="preserve"> </w:t>
      </w:r>
      <w:r>
        <w:rPr/>
        <w:t>reconnues</w:t>
      </w:r>
      <w:r>
        <w:rPr>
          <w:spacing w:val="2"/>
        </w:rPr>
        <w:t xml:space="preserve"> </w:t>
      </w:r>
      <w:r>
        <w:rPr/>
        <w:t>conformes,</w:t>
      </w:r>
      <w:r>
        <w:rPr>
          <w:spacing w:val="2"/>
        </w:rPr>
        <w:t xml:space="preserve"> </w:t>
      </w:r>
      <w:r>
        <w:rPr/>
        <w:t>selon les dispositions de l’article 28 du RGAO, seront évaluées et comparées par la Sous- commission</w:t>
      </w:r>
      <w:r>
        <w:rPr>
          <w:spacing w:val="6"/>
        </w:rPr>
        <w:t xml:space="preserve"> </w:t>
      </w:r>
      <w:r>
        <w:rPr/>
        <w:t>d’analyse.</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32.2. En évaluant les offres, la sous-commission déterminera pour chaque offre le montant évalué de l’offre en rectifiant son montant comme</w:t>
      </w:r>
      <w:r>
        <w:rPr>
          <w:spacing w:val="6"/>
        </w:rPr>
        <w:t xml:space="preserve"> </w:t>
      </w:r>
      <w:r>
        <w:rPr/>
        <w:t>suit</w:t>
      </w:r>
      <w:r>
        <w:rPr>
          <w:spacing w:val="6"/>
        </w:rPr>
        <w:t xml:space="preserve"> </w:t>
      </w:r>
      <w:r>
        <w:rPr/>
        <w:t>:</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w w:val="96"/>
        </w:rPr>
        <w:t>a.</w:t>
      </w:r>
      <w:r>
        <w:rPr/>
        <w:t xml:space="preserve"> En corrigeant toute erreur éventuelle conformément aux dispositions de l’article 30.2 du RGAO ;</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w w:val="96"/>
        </w:rPr>
        <w:t>b</w:t>
      </w:r>
      <w:r>
        <w:rPr/>
        <w:t>. 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 ;</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t>c. En convertissant en une seule monnaie le montant résultant des rectifications (a) et (b) ci-dessus, conformément aux dispositions de l’article 31.2 du RGAO ;</w:t>
      </w:r>
    </w:p>
    <w:p>
      <w:pPr>
        <w:pStyle w:val="Normal"/>
        <w:widowControl w:val="false"/>
        <w:suppressAutoHyphens w:val="true"/>
        <w:jc w:val="both"/>
        <w:textAlignment w:val="baseline"/>
        <w:rPr/>
      </w:pPr>
      <w:r>
        <w:rPr/>
      </w:r>
    </w:p>
    <w:p>
      <w:pPr>
        <w:pStyle w:val="Normal"/>
        <w:widowControl w:val="false"/>
        <w:suppressAutoHyphens w:val="true"/>
        <w:jc w:val="both"/>
        <w:textAlignment w:val="baseline"/>
        <w:rPr/>
      </w:pPr>
      <w:r>
        <w:rPr>
          <w:w w:val="96"/>
        </w:rPr>
        <w:t>d.</w:t>
      </w:r>
      <w:r>
        <w:rPr/>
        <w:t xml:space="preserve"> En ajustant de façon appropriée, sur des bases techniques ou financières, toute autre modification, divergence ou réserve quantifiable ;</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t>e. En prenant en considération les différents délais d’exécution proposés par les soumissionnaires, s’ils sont autorisés par le RPAO ;</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t>f.  Le cas échéant, conformément aux dispositions de l’article 13.2 du RGAO et du RPAO, en appliquant les remises offertes par le Soumissionnaire pour l’attribution de plus d’un lot, si cet appel d’offres est lancé simultanément pour plusieurs lots.</w:t>
      </w:r>
    </w:p>
    <w:p>
      <w:pPr>
        <w:pStyle w:val="Normal"/>
        <w:widowControl w:val="false"/>
        <w:suppressAutoHyphens w:val="true"/>
        <w:jc w:val="both"/>
        <w:textAlignment w:val="baseline"/>
        <w:rPr>
          <w:sz w:val="8"/>
        </w:rPr>
      </w:pPr>
      <w:r>
        <w:rPr>
          <w:sz w:val="8"/>
        </w:rPr>
      </w:r>
    </w:p>
    <w:p>
      <w:pPr>
        <w:pStyle w:val="Normal"/>
        <w:widowControl w:val="false"/>
        <w:tabs>
          <w:tab w:val="clear" w:pos="708"/>
          <w:tab w:val="left" w:pos="1120" w:leader="none"/>
          <w:tab w:val="left" w:pos="1260" w:leader="none"/>
          <w:tab w:val="left" w:pos="1500" w:leader="none"/>
          <w:tab w:val="left" w:pos="2440" w:leader="none"/>
          <w:tab w:val="left" w:pos="3400" w:leader="none"/>
          <w:tab w:val="left" w:pos="3840" w:leader="none"/>
          <w:tab w:val="left" w:pos="4060" w:leader="none"/>
          <w:tab w:val="left" w:pos="4340" w:leader="none"/>
          <w:tab w:val="left" w:pos="4440" w:leader="none"/>
          <w:tab w:val="left" w:pos="4900" w:leader="none"/>
        </w:tabs>
        <w:suppressAutoHyphens w:val="true"/>
        <w:jc w:val="both"/>
        <w:textAlignment w:val="baseline"/>
        <w:rPr/>
      </w:pPr>
      <w:r>
        <w:rPr/>
        <w:t>g. Le cas échéant, conformément aux dispositions de l’article 18.3 du RPAO et aux Spécifications techniques, les variantes techniques proposées, si elles sont permises, seront évaluées suivant leur mérite propre et indépendamment du fait que le Soumissionnaire aura offert ou non un prix pour la solution  technique spécifiée  par le  Autorité Contractante dans le RPAO.</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t xml:space="preserve">32.3. </w:t>
      </w:r>
      <w:r>
        <w:rPr>
          <w:spacing w:val="5"/>
        </w:rPr>
        <w:t>L’effe</w:t>
      </w:r>
      <w:r>
        <w:rPr/>
        <w:t xml:space="preserve">t </w:t>
      </w:r>
      <w:r>
        <w:rPr>
          <w:spacing w:val="-8"/>
        </w:rPr>
        <w:t xml:space="preserve"> </w:t>
      </w:r>
      <w:r>
        <w:rPr>
          <w:spacing w:val="5"/>
        </w:rPr>
        <w:t>estim</w:t>
      </w:r>
      <w:r>
        <w:rPr/>
        <w:t xml:space="preserve">é </w:t>
      </w:r>
      <w:r>
        <w:rPr>
          <w:spacing w:val="-8"/>
        </w:rPr>
        <w:t xml:space="preserve"> </w:t>
      </w:r>
      <w:r>
        <w:rPr>
          <w:spacing w:val="5"/>
        </w:rPr>
        <w:t>de</w:t>
      </w:r>
      <w:r>
        <w:rPr/>
        <w:t xml:space="preserve">s </w:t>
      </w:r>
      <w:r>
        <w:rPr>
          <w:spacing w:val="-8"/>
        </w:rPr>
        <w:t xml:space="preserve"> </w:t>
      </w:r>
      <w:r>
        <w:rPr>
          <w:spacing w:val="5"/>
        </w:rPr>
        <w:t>formule</w:t>
      </w:r>
      <w:r>
        <w:rPr/>
        <w:t xml:space="preserve">s </w:t>
      </w:r>
      <w:r>
        <w:rPr>
          <w:spacing w:val="-8"/>
        </w:rPr>
        <w:t xml:space="preserve"> </w:t>
      </w:r>
      <w:r>
        <w:rPr>
          <w:spacing w:val="5"/>
        </w:rPr>
        <w:t>d</w:t>
      </w:r>
      <w:r>
        <w:rPr/>
        <w:t xml:space="preserve">e </w:t>
      </w:r>
      <w:r>
        <w:rPr>
          <w:spacing w:val="-8"/>
        </w:rPr>
        <w:t xml:space="preserve"> </w:t>
      </w:r>
      <w:r>
        <w:rPr>
          <w:spacing w:val="5"/>
        </w:rPr>
        <w:t xml:space="preserve">révision </w:t>
      </w:r>
      <w:r>
        <w:rPr/>
        <w:t>des prix figurant dans les CCAG et CCAP, appliquées durant la période d’exécution du Marché,</w:t>
      </w:r>
      <w:r>
        <w:rPr>
          <w:spacing w:val="-7"/>
        </w:rPr>
        <w:t xml:space="preserve"> </w:t>
      </w:r>
      <w:r>
        <w:rPr/>
        <w:t>ne</w:t>
      </w:r>
      <w:r>
        <w:rPr>
          <w:spacing w:val="-7"/>
        </w:rPr>
        <w:t xml:space="preserve"> </w:t>
      </w:r>
      <w:r>
        <w:rPr/>
        <w:t>sera</w:t>
      </w:r>
      <w:r>
        <w:rPr>
          <w:spacing w:val="-7"/>
        </w:rPr>
        <w:t xml:space="preserve"> </w:t>
      </w:r>
      <w:r>
        <w:rPr/>
        <w:t>pas</w:t>
      </w:r>
      <w:r>
        <w:rPr>
          <w:spacing w:val="-7"/>
        </w:rPr>
        <w:t xml:space="preserve"> </w:t>
      </w:r>
      <w:r>
        <w:rPr/>
        <w:t>pris</w:t>
      </w:r>
      <w:r>
        <w:rPr>
          <w:spacing w:val="-7"/>
        </w:rPr>
        <w:t xml:space="preserve"> </w:t>
      </w:r>
      <w:r>
        <w:rPr/>
        <w:t>en</w:t>
      </w:r>
      <w:r>
        <w:rPr>
          <w:spacing w:val="-7"/>
        </w:rPr>
        <w:t xml:space="preserve"> </w:t>
      </w:r>
      <w:r>
        <w:rPr/>
        <w:t>considération</w:t>
      </w:r>
      <w:r>
        <w:rPr>
          <w:spacing w:val="-7"/>
        </w:rPr>
        <w:t xml:space="preserve"> </w:t>
      </w:r>
      <w:r>
        <w:rPr/>
        <w:t>lors de</w:t>
      </w:r>
      <w:r>
        <w:rPr>
          <w:spacing w:val="6"/>
        </w:rPr>
        <w:t xml:space="preserve"> </w:t>
      </w:r>
      <w:r>
        <w:rPr/>
        <w:t>l’évaluation</w:t>
      </w:r>
      <w:r>
        <w:rPr>
          <w:spacing w:val="6"/>
        </w:rPr>
        <w:t xml:space="preserve"> </w:t>
      </w:r>
      <w:r>
        <w:rPr/>
        <w:t>des</w:t>
      </w:r>
      <w:r>
        <w:rPr>
          <w:spacing w:val="6"/>
        </w:rPr>
        <w:t xml:space="preserve"> </w:t>
      </w:r>
      <w:r>
        <w:rPr/>
        <w:t>offres.</w:t>
      </w:r>
    </w:p>
    <w:p>
      <w:pPr>
        <w:pStyle w:val="Normal"/>
        <w:widowControl w:val="false"/>
        <w:suppressAutoHyphens w:val="true"/>
        <w:jc w:val="both"/>
        <w:textAlignment w:val="baseline"/>
        <w:rPr>
          <w:sz w:val="10"/>
        </w:rPr>
      </w:pPr>
      <w:r>
        <w:rPr>
          <w:sz w:val="10"/>
        </w:rPr>
      </w:r>
    </w:p>
    <w:p>
      <w:pPr>
        <w:pStyle w:val="Normal"/>
        <w:widowControl w:val="false"/>
        <w:tabs>
          <w:tab w:val="clear" w:pos="708"/>
          <w:tab w:val="left" w:pos="1040" w:leader="none"/>
          <w:tab w:val="left" w:pos="1820" w:leader="none"/>
          <w:tab w:val="left" w:pos="2840" w:leader="none"/>
          <w:tab w:val="left" w:pos="3240" w:leader="none"/>
          <w:tab w:val="left" w:pos="4760" w:leader="none"/>
        </w:tabs>
        <w:suppressAutoHyphens w:val="true"/>
        <w:jc w:val="both"/>
        <w:textAlignment w:val="baseline"/>
        <w:rPr/>
      </w:pPr>
      <w:r>
        <w:rPr/>
        <w:t xml:space="preserve">32.4. </w:t>
      </w:r>
      <w:r>
        <w:rPr>
          <w:spacing w:val="5"/>
        </w:rPr>
        <w:t>S</w:t>
      </w:r>
      <w:r>
        <w:rPr/>
        <w:t>i</w:t>
      </w:r>
      <w:r>
        <w:rPr>
          <w:b/>
          <w:i/>
        </w:rPr>
        <w:t xml:space="preserve"> </w:t>
      </w:r>
      <w:r>
        <w:rPr>
          <w:spacing w:val="5"/>
        </w:rPr>
        <w:t>l’offr</w:t>
      </w:r>
      <w:r>
        <w:rPr/>
        <w:t>e</w:t>
      </w:r>
      <w:r>
        <w:rPr>
          <w:b/>
          <w:i/>
        </w:rPr>
        <w:t xml:space="preserve"> </w:t>
      </w:r>
      <w:r>
        <w:rPr>
          <w:spacing w:val="5"/>
        </w:rPr>
        <w:t>évalué</w:t>
      </w:r>
      <w:r>
        <w:rPr/>
        <w:t>e</w:t>
      </w:r>
      <w:r>
        <w:rPr>
          <w:b/>
          <w:i/>
        </w:rPr>
        <w:t xml:space="preserve"> </w:t>
      </w:r>
      <w:r>
        <w:rPr>
          <w:spacing w:val="5"/>
        </w:rPr>
        <w:t>l</w:t>
      </w:r>
      <w:r>
        <w:rPr/>
        <w:t>a</w:t>
      </w:r>
      <w:r>
        <w:rPr>
          <w:b/>
          <w:i/>
        </w:rPr>
        <w:t xml:space="preserve"> </w:t>
      </w:r>
      <w:r>
        <w:rPr>
          <w:spacing w:val="5"/>
        </w:rPr>
        <w:t>moins-disant</w:t>
      </w:r>
      <w:r>
        <w:rPr/>
        <w:t>e</w:t>
      </w:r>
      <w:r>
        <w:rPr>
          <w:b/>
          <w:i/>
        </w:rPr>
        <w:t xml:space="preserve"> </w:t>
      </w:r>
      <w:r>
        <w:rPr>
          <w:spacing w:val="5"/>
        </w:rPr>
        <w:t xml:space="preserve">est </w:t>
      </w:r>
      <w:r>
        <w:rPr/>
        <w:t xml:space="preserve">jugée anormalement basse ou est fortement déséquilibrée par rapport à l’estimation du Maître </w:t>
      </w:r>
      <w:r>
        <w:rPr>
          <w:spacing w:val="-30"/>
        </w:rPr>
        <w:t xml:space="preserve"> </w:t>
      </w:r>
      <w:r>
        <w:rPr/>
        <w:t xml:space="preserve">d’Ouvrage </w:t>
      </w:r>
      <w:r>
        <w:rPr>
          <w:spacing w:val="-30"/>
        </w:rPr>
        <w:t xml:space="preserve"> </w:t>
      </w:r>
      <w:r>
        <w:rPr/>
        <w:t xml:space="preserve">des </w:t>
      </w:r>
      <w:r>
        <w:rPr>
          <w:spacing w:val="-30"/>
        </w:rPr>
        <w:t xml:space="preserve"> </w:t>
      </w:r>
      <w:r>
        <w:rPr/>
        <w:t xml:space="preserve">travaux </w:t>
      </w:r>
      <w:r>
        <w:rPr>
          <w:spacing w:val="-30"/>
        </w:rPr>
        <w:t xml:space="preserve"> </w:t>
      </w:r>
      <w:r>
        <w:rPr/>
        <w:t xml:space="preserve">à </w:t>
      </w:r>
      <w:r>
        <w:rPr>
          <w:spacing w:val="-30"/>
        </w:rPr>
        <w:t xml:space="preserve"> </w:t>
      </w:r>
      <w:r>
        <w:rPr/>
        <w:t>exécuter dans</w:t>
      </w:r>
      <w:r>
        <w:rPr>
          <w:spacing w:val="-3"/>
        </w:rPr>
        <w:t xml:space="preserve"> </w:t>
      </w:r>
      <w:r>
        <w:rPr/>
        <w:t>le</w:t>
      </w:r>
      <w:r>
        <w:rPr>
          <w:spacing w:val="-3"/>
        </w:rPr>
        <w:t xml:space="preserve"> </w:t>
      </w:r>
      <w:r>
        <w:rPr/>
        <w:t>cadre</w:t>
      </w:r>
      <w:r>
        <w:rPr>
          <w:spacing w:val="-3"/>
        </w:rPr>
        <w:t xml:space="preserve"> </w:t>
      </w:r>
      <w:r>
        <w:rPr/>
        <w:t>du</w:t>
      </w:r>
      <w:r>
        <w:rPr>
          <w:spacing w:val="-3"/>
        </w:rPr>
        <w:t xml:space="preserve"> </w:t>
      </w:r>
      <w:r>
        <w:rPr/>
        <w:t>Marché,</w:t>
      </w:r>
      <w:r>
        <w:rPr>
          <w:spacing w:val="-3"/>
        </w:rPr>
        <w:t xml:space="preserve"> </w:t>
      </w:r>
      <w:r>
        <w:rPr/>
        <w:t>la</w:t>
      </w:r>
      <w:r>
        <w:rPr>
          <w:spacing w:val="-3"/>
        </w:rPr>
        <w:t xml:space="preserve"> commission </w:t>
      </w:r>
      <w:r>
        <w:rPr/>
        <w:t>peut</w:t>
      </w:r>
      <w:r>
        <w:rPr>
          <w:spacing w:val="20"/>
        </w:rPr>
        <w:t xml:space="preserve"> </w:t>
      </w:r>
      <w:r>
        <w:rPr/>
        <w:t>à</w:t>
      </w:r>
      <w:r>
        <w:rPr>
          <w:spacing w:val="20"/>
        </w:rPr>
        <w:t xml:space="preserve"> </w:t>
      </w:r>
      <w:r>
        <w:rPr/>
        <w:t>partir</w:t>
      </w:r>
      <w:r>
        <w:rPr>
          <w:spacing w:val="20"/>
        </w:rPr>
        <w:t xml:space="preserve"> </w:t>
      </w:r>
      <w:r>
        <w:rPr/>
        <w:t>du</w:t>
      </w:r>
      <w:r>
        <w:rPr>
          <w:spacing w:val="20"/>
        </w:rPr>
        <w:t xml:space="preserve"> </w:t>
      </w:r>
      <w:r>
        <w:rPr/>
        <w:t>sous-détail</w:t>
      </w:r>
      <w:r>
        <w:rPr>
          <w:spacing w:val="20"/>
        </w:rPr>
        <w:t xml:space="preserve"> </w:t>
      </w:r>
      <w:r>
        <w:rPr/>
        <w:t>de</w:t>
      </w:r>
      <w:r>
        <w:rPr>
          <w:spacing w:val="20"/>
        </w:rPr>
        <w:t xml:space="preserve"> </w:t>
      </w:r>
      <w:r>
        <w:rPr/>
        <w:t>prix fournis par le soumissionnaire pour n’importe quel élément, ou pour tous les éléments du Détail quantitatif et estimatif, vérifier si ces prix sont compatibles avec les méthodes de construction</w:t>
      </w:r>
      <w:r>
        <w:rPr>
          <w:spacing w:val="8"/>
        </w:rPr>
        <w:t xml:space="preserve"> </w:t>
      </w:r>
      <w:r>
        <w:rPr/>
        <w:t>et</w:t>
      </w:r>
      <w:r>
        <w:rPr>
          <w:spacing w:val="8"/>
        </w:rPr>
        <w:t xml:space="preserve"> </w:t>
      </w:r>
      <w:r>
        <w:rPr/>
        <w:t>le</w:t>
      </w:r>
      <w:r>
        <w:rPr>
          <w:spacing w:val="8"/>
        </w:rPr>
        <w:t xml:space="preserve"> </w:t>
      </w:r>
      <w:r>
        <w:rPr/>
        <w:t>calendrier</w:t>
      </w:r>
      <w:r>
        <w:rPr>
          <w:spacing w:val="8"/>
        </w:rPr>
        <w:t xml:space="preserve"> </w:t>
      </w:r>
      <w:r>
        <w:rPr/>
        <w:t>proposé. Au</w:t>
      </w:r>
      <w:r>
        <w:rPr>
          <w:spacing w:val="8"/>
        </w:rPr>
        <w:t xml:space="preserve"> </w:t>
      </w:r>
      <w:r>
        <w:rPr/>
        <w:t>cas où les justificatifs présentés par le soumissionnaire</w:t>
      </w:r>
      <w:r>
        <w:rPr>
          <w:spacing w:val="8"/>
        </w:rPr>
        <w:t xml:space="preserve"> </w:t>
      </w:r>
      <w:r>
        <w:rPr/>
        <w:t>ne</w:t>
      </w:r>
      <w:r>
        <w:rPr>
          <w:spacing w:val="8"/>
        </w:rPr>
        <w:t xml:space="preserve"> </w:t>
      </w:r>
      <w:r>
        <w:rPr/>
        <w:t>lui</w:t>
      </w:r>
      <w:r>
        <w:rPr>
          <w:spacing w:val="8"/>
        </w:rPr>
        <w:t xml:space="preserve"> </w:t>
      </w:r>
      <w:r>
        <w:rPr/>
        <w:t>semblent</w:t>
      </w:r>
      <w:r>
        <w:rPr>
          <w:spacing w:val="8"/>
        </w:rPr>
        <w:t xml:space="preserve"> </w:t>
      </w:r>
      <w:r>
        <w:rPr/>
        <w:t>pas</w:t>
      </w:r>
      <w:r>
        <w:rPr>
          <w:spacing w:val="8"/>
        </w:rPr>
        <w:t xml:space="preserve"> </w:t>
      </w:r>
      <w:r>
        <w:rPr/>
        <w:t>satisfaisants,</w:t>
      </w:r>
      <w:r>
        <w:rPr>
          <w:spacing w:val="8"/>
        </w:rPr>
        <w:t xml:space="preserve"> </w:t>
      </w:r>
      <w:r>
        <w:rPr/>
        <w:t>l’Autorité Contractante</w:t>
      </w:r>
      <w:r>
        <w:rPr>
          <w:spacing w:val="6"/>
        </w:rPr>
        <w:t xml:space="preserve"> </w:t>
      </w:r>
      <w:r>
        <w:rPr/>
        <w:t>peut</w:t>
      </w:r>
      <w:r>
        <w:rPr>
          <w:spacing w:val="6"/>
        </w:rPr>
        <w:t xml:space="preserve"> </w:t>
      </w:r>
      <w:r>
        <w:rPr/>
        <w:t>rejeter</w:t>
      </w:r>
      <w:r>
        <w:rPr>
          <w:spacing w:val="6"/>
        </w:rPr>
        <w:t xml:space="preserve"> </w:t>
      </w:r>
      <w:r>
        <w:rPr/>
        <w:t>ladite</w:t>
      </w:r>
      <w:r>
        <w:rPr>
          <w:spacing w:val="6"/>
        </w:rPr>
        <w:t xml:space="preserve"> </w:t>
      </w:r>
      <w:r>
        <w:rPr/>
        <w:t>offre après l’avis technique de l’Agence de Régulation des Marchés Publics.</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b/>
          <w:bCs/>
        </w:rPr>
        <w:t>Article</w:t>
      </w:r>
      <w:r>
        <w:rPr>
          <w:b/>
          <w:bCs/>
          <w:spacing w:val="6"/>
        </w:rPr>
        <w:t xml:space="preserve"> </w:t>
      </w:r>
      <w:r>
        <w:rPr>
          <w:b/>
          <w:bCs/>
        </w:rPr>
        <w:t>33</w:t>
      </w:r>
      <w:r>
        <w:rPr>
          <w:b/>
          <w:bCs/>
          <w:spacing w:val="6"/>
        </w:rPr>
        <w:t xml:space="preserve"> </w:t>
      </w:r>
      <w:r>
        <w:rPr>
          <w:b/>
          <w:bCs/>
        </w:rPr>
        <w:t xml:space="preserve">: </w:t>
      </w:r>
      <w:r>
        <w:rPr>
          <w:b/>
          <w:bCs/>
          <w:spacing w:val="2"/>
        </w:rPr>
        <w:t>Préférenc</w:t>
      </w:r>
      <w:r>
        <w:rPr>
          <w:b/>
          <w:bCs/>
        </w:rPr>
        <w:t xml:space="preserve">e </w:t>
      </w:r>
      <w:r>
        <w:rPr>
          <w:b/>
          <w:bCs/>
          <w:spacing w:val="-28"/>
        </w:rPr>
        <w:t xml:space="preserve"> </w:t>
      </w:r>
      <w:r>
        <w:rPr>
          <w:b/>
          <w:bCs/>
          <w:spacing w:val="2"/>
        </w:rPr>
        <w:t>accordé</w:t>
      </w:r>
      <w:r>
        <w:rPr>
          <w:b/>
          <w:bCs/>
        </w:rPr>
        <w:t xml:space="preserve">e </w:t>
      </w:r>
      <w:r>
        <w:rPr>
          <w:b/>
          <w:bCs/>
          <w:spacing w:val="-28"/>
        </w:rPr>
        <w:t xml:space="preserve"> </w:t>
      </w:r>
      <w:r>
        <w:rPr>
          <w:b/>
          <w:bCs/>
          <w:spacing w:val="2"/>
        </w:rPr>
        <w:t>au</w:t>
      </w:r>
      <w:r>
        <w:rPr>
          <w:b/>
          <w:bCs/>
        </w:rPr>
        <w:t xml:space="preserve">x </w:t>
      </w:r>
      <w:r>
        <w:rPr>
          <w:b/>
          <w:bCs/>
          <w:spacing w:val="-28"/>
        </w:rPr>
        <w:t xml:space="preserve"> </w:t>
      </w:r>
      <w:r>
        <w:rPr>
          <w:b/>
          <w:bCs/>
          <w:spacing w:val="2"/>
        </w:rPr>
        <w:t>soumis</w:t>
      </w:r>
      <w:r>
        <w:rPr>
          <w:b/>
          <w:bCs/>
        </w:rPr>
        <w:t>sionnaires</w:t>
      </w:r>
      <w:r>
        <w:rPr>
          <w:b/>
          <w:bCs/>
          <w:spacing w:val="6"/>
        </w:rPr>
        <w:t xml:space="preserve"> </w:t>
      </w:r>
      <w:r>
        <w:rPr>
          <w:b/>
          <w:bCs/>
        </w:rPr>
        <w:t>nationaux</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Les  entrepreneurs  nationaux   bénéficient d’une  marge  de  préférence  nationale  telle  que prévue par le Code des Marchés Publics aux fins d’évaluation des offres.</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b/>
          <w:bCs/>
        </w:rPr>
        <w:t>Article</w:t>
      </w:r>
      <w:r>
        <w:rPr>
          <w:b/>
          <w:bCs/>
          <w:spacing w:val="6"/>
        </w:rPr>
        <w:t xml:space="preserve"> </w:t>
      </w:r>
      <w:r>
        <w:rPr>
          <w:b/>
          <w:bCs/>
        </w:rPr>
        <w:t>34</w:t>
      </w:r>
      <w:r>
        <w:rPr>
          <w:b/>
          <w:bCs/>
          <w:spacing w:val="6"/>
        </w:rPr>
        <w:t xml:space="preserve"> </w:t>
      </w:r>
      <w:r>
        <w:rPr>
          <w:b/>
          <w:bCs/>
        </w:rPr>
        <w:t>:</w:t>
      </w:r>
      <w:r>
        <w:rPr>
          <w:b/>
          <w:bCs/>
          <w:spacing w:val="6"/>
        </w:rPr>
        <w:t xml:space="preserve"> </w:t>
      </w:r>
      <w:r>
        <w:rPr>
          <w:b/>
          <w:bCs/>
        </w:rPr>
        <w:t>Attribution</w:t>
      </w:r>
    </w:p>
    <w:p>
      <w:pPr>
        <w:pStyle w:val="Normal"/>
        <w:widowControl w:val="false"/>
        <w:suppressAutoHyphens w:val="true"/>
        <w:jc w:val="both"/>
        <w:textAlignment w:val="baseline"/>
        <w:rPr>
          <w:sz w:val="6"/>
        </w:rPr>
      </w:pPr>
      <w:r>
        <w:rPr>
          <w:sz w:val="6"/>
        </w:rPr>
      </w:r>
    </w:p>
    <w:p>
      <w:pPr>
        <w:pStyle w:val="Normal"/>
        <w:widowControl w:val="false"/>
        <w:tabs>
          <w:tab w:val="clear" w:pos="708"/>
          <w:tab w:val="left" w:pos="1700" w:leader="none"/>
          <w:tab w:val="left" w:pos="2100" w:leader="none"/>
          <w:tab w:val="left" w:pos="2620" w:leader="none"/>
          <w:tab w:val="left" w:pos="3640" w:leader="none"/>
          <w:tab w:val="left" w:pos="4220" w:leader="none"/>
        </w:tabs>
        <w:suppressAutoHyphens w:val="true"/>
        <w:jc w:val="both"/>
        <w:textAlignment w:val="baseline"/>
        <w:rPr/>
      </w:pPr>
      <w:r>
        <w:rPr/>
        <w:t>34.1. L’Autorité Contractante</w:t>
      </w:r>
      <w:r>
        <w:rPr>
          <w:spacing w:val="22"/>
        </w:rPr>
        <w:t xml:space="preserve"> </w:t>
      </w:r>
      <w:r>
        <w:rPr/>
        <w:t>attribuera</w:t>
      </w:r>
      <w:r>
        <w:rPr>
          <w:spacing w:val="22"/>
        </w:rPr>
        <w:t xml:space="preserve"> </w:t>
      </w:r>
      <w:r>
        <w:rPr/>
        <w:t>le</w:t>
      </w:r>
      <w:r>
        <w:rPr>
          <w:spacing w:val="22"/>
        </w:rPr>
        <w:t xml:space="preserve"> </w:t>
      </w:r>
      <w:r>
        <w:rPr/>
        <w:t>Marché</w:t>
      </w:r>
      <w:r>
        <w:rPr>
          <w:spacing w:val="22"/>
        </w:rPr>
        <w:t xml:space="preserve"> </w:t>
      </w:r>
      <w:r>
        <w:rPr/>
        <w:t>au Soumissionnaire dont l’offre a été reconnue conforme</w:t>
      </w:r>
      <w:r>
        <w:rPr>
          <w:spacing w:val="21"/>
        </w:rPr>
        <w:t xml:space="preserve"> </w:t>
      </w:r>
      <w:r>
        <w:rPr/>
        <w:t>pour</w:t>
      </w:r>
      <w:r>
        <w:rPr>
          <w:spacing w:val="21"/>
        </w:rPr>
        <w:t xml:space="preserve"> </w:t>
      </w:r>
      <w:r>
        <w:rPr/>
        <w:t>l’essentiel</w:t>
      </w:r>
      <w:r>
        <w:rPr>
          <w:spacing w:val="21"/>
        </w:rPr>
        <w:t xml:space="preserve"> </w:t>
      </w:r>
      <w:r>
        <w:rPr/>
        <w:t>au</w:t>
      </w:r>
      <w:r>
        <w:rPr>
          <w:spacing w:val="21"/>
        </w:rPr>
        <w:t xml:space="preserve"> </w:t>
      </w:r>
      <w:r>
        <w:rPr/>
        <w:t>Dossier</w:t>
      </w:r>
      <w:r>
        <w:rPr>
          <w:spacing w:val="21"/>
        </w:rPr>
        <w:t xml:space="preserve"> </w:t>
      </w:r>
      <w:r>
        <w:rPr/>
        <w:t xml:space="preserve">d’Appel </w:t>
      </w:r>
      <w:r>
        <w:rPr>
          <w:spacing w:val="5"/>
        </w:rPr>
        <w:t>d’offre</w:t>
      </w:r>
      <w:r>
        <w:rPr/>
        <w:t>s</w:t>
      </w:r>
      <w:r>
        <w:rPr>
          <w:b/>
          <w:i/>
        </w:rPr>
        <w:t xml:space="preserve"> </w:t>
      </w:r>
      <w:r>
        <w:rPr>
          <w:spacing w:val="5"/>
        </w:rPr>
        <w:t>e</w:t>
      </w:r>
      <w:r>
        <w:rPr/>
        <w:t>t</w:t>
      </w:r>
      <w:r>
        <w:rPr>
          <w:b/>
          <w:i/>
        </w:rPr>
        <w:t xml:space="preserve"> </w:t>
      </w:r>
      <w:r>
        <w:rPr>
          <w:spacing w:val="5"/>
        </w:rPr>
        <w:t>qu</w:t>
      </w:r>
      <w:r>
        <w:rPr/>
        <w:t>i</w:t>
      </w:r>
      <w:r>
        <w:rPr>
          <w:b/>
          <w:i/>
        </w:rPr>
        <w:t xml:space="preserve"> </w:t>
      </w:r>
      <w:r>
        <w:rPr>
          <w:spacing w:val="5"/>
        </w:rPr>
        <w:t>dispos</w:t>
      </w:r>
      <w:r>
        <w:rPr/>
        <w:t>e</w:t>
      </w:r>
      <w:r>
        <w:rPr>
          <w:b/>
          <w:i/>
        </w:rPr>
        <w:t xml:space="preserve"> </w:t>
      </w:r>
      <w:r>
        <w:rPr>
          <w:spacing w:val="5"/>
        </w:rPr>
        <w:t>de</w:t>
      </w:r>
      <w:r>
        <w:rPr/>
        <w:t>s</w:t>
      </w:r>
      <w:r>
        <w:rPr>
          <w:b/>
          <w:i/>
        </w:rPr>
        <w:t xml:space="preserve"> </w:t>
      </w:r>
      <w:r>
        <w:rPr>
          <w:spacing w:val="5"/>
        </w:rPr>
        <w:t xml:space="preserve">capacités </w:t>
      </w:r>
      <w:r>
        <w:rPr/>
        <w:t>techniques</w:t>
      </w:r>
      <w:r>
        <w:rPr>
          <w:spacing w:val="29"/>
        </w:rPr>
        <w:t xml:space="preserve"> </w:t>
      </w:r>
      <w:r>
        <w:rPr/>
        <w:t>et</w:t>
      </w:r>
      <w:r>
        <w:rPr>
          <w:spacing w:val="29"/>
        </w:rPr>
        <w:t xml:space="preserve"> </w:t>
      </w:r>
      <w:r>
        <w:rPr/>
        <w:t>financières</w:t>
      </w:r>
      <w:r>
        <w:rPr>
          <w:spacing w:val="29"/>
        </w:rPr>
        <w:t xml:space="preserve"> </w:t>
      </w:r>
      <w:r>
        <w:rPr/>
        <w:t>requises</w:t>
      </w:r>
      <w:r>
        <w:rPr>
          <w:spacing w:val="29"/>
        </w:rPr>
        <w:t xml:space="preserve"> </w:t>
      </w:r>
      <w:r>
        <w:rPr/>
        <w:t>pour</w:t>
      </w:r>
      <w:r>
        <w:rPr>
          <w:spacing w:val="29"/>
        </w:rPr>
        <w:t xml:space="preserve"> </w:t>
      </w:r>
      <w:r>
        <w:rPr/>
        <w:t>exécuter</w:t>
      </w:r>
      <w:r>
        <w:rPr>
          <w:spacing w:val="3"/>
        </w:rPr>
        <w:t xml:space="preserve"> </w:t>
      </w:r>
      <w:r>
        <w:rPr/>
        <w:t>le</w:t>
      </w:r>
      <w:r>
        <w:rPr>
          <w:spacing w:val="3"/>
        </w:rPr>
        <w:t xml:space="preserve"> </w:t>
      </w:r>
      <w:r>
        <w:rPr/>
        <w:t>Marché</w:t>
      </w:r>
      <w:r>
        <w:rPr>
          <w:spacing w:val="3"/>
        </w:rPr>
        <w:t xml:space="preserve"> </w:t>
      </w:r>
      <w:r>
        <w:rPr/>
        <w:t>de</w:t>
      </w:r>
      <w:r>
        <w:rPr>
          <w:spacing w:val="3"/>
        </w:rPr>
        <w:t xml:space="preserve"> </w:t>
      </w:r>
      <w:r>
        <w:rPr/>
        <w:t>façon</w:t>
      </w:r>
      <w:r>
        <w:rPr>
          <w:spacing w:val="3"/>
        </w:rPr>
        <w:t xml:space="preserve"> </w:t>
      </w:r>
      <w:r>
        <w:rPr/>
        <w:t>satisfaisante</w:t>
      </w:r>
      <w:r>
        <w:rPr>
          <w:spacing w:val="3"/>
        </w:rPr>
        <w:t xml:space="preserve"> </w:t>
      </w:r>
      <w:r>
        <w:rPr/>
        <w:t>et</w:t>
      </w:r>
      <w:r>
        <w:rPr>
          <w:spacing w:val="3"/>
        </w:rPr>
        <w:t xml:space="preserve"> </w:t>
      </w:r>
      <w:r>
        <w:rPr/>
        <w:t xml:space="preserve">dont </w:t>
      </w:r>
      <w:r>
        <w:rPr>
          <w:spacing w:val="1"/>
        </w:rPr>
        <w:t>l’offr</w:t>
      </w:r>
      <w:r>
        <w:rPr/>
        <w:t xml:space="preserve">e </w:t>
      </w:r>
      <w:r>
        <w:rPr>
          <w:spacing w:val="-29"/>
        </w:rPr>
        <w:t xml:space="preserve"> </w:t>
      </w:r>
      <w:r>
        <w:rPr/>
        <w:t xml:space="preserve">a </w:t>
      </w:r>
      <w:r>
        <w:rPr>
          <w:spacing w:val="-29"/>
        </w:rPr>
        <w:t xml:space="preserve"> </w:t>
      </w:r>
      <w:r>
        <w:rPr>
          <w:spacing w:val="1"/>
        </w:rPr>
        <w:t>ét</w:t>
      </w:r>
      <w:r>
        <w:rPr/>
        <w:t xml:space="preserve">é </w:t>
      </w:r>
      <w:r>
        <w:rPr>
          <w:spacing w:val="-29"/>
        </w:rPr>
        <w:t xml:space="preserve"> </w:t>
      </w:r>
      <w:r>
        <w:rPr>
          <w:spacing w:val="1"/>
        </w:rPr>
        <w:t>évalué</w:t>
      </w:r>
      <w:r>
        <w:rPr/>
        <w:t xml:space="preserve">e </w:t>
      </w:r>
      <w:r>
        <w:rPr>
          <w:spacing w:val="-29"/>
        </w:rPr>
        <w:t xml:space="preserve"> </w:t>
      </w:r>
      <w:r>
        <w:rPr>
          <w:spacing w:val="1"/>
        </w:rPr>
        <w:t>l</w:t>
      </w:r>
      <w:r>
        <w:rPr/>
        <w:t xml:space="preserve">a </w:t>
      </w:r>
      <w:r>
        <w:rPr>
          <w:spacing w:val="-29"/>
        </w:rPr>
        <w:t xml:space="preserve"> </w:t>
      </w:r>
      <w:r>
        <w:rPr>
          <w:spacing w:val="1"/>
        </w:rPr>
        <w:t>moins-disant</w:t>
      </w:r>
      <w:r>
        <w:rPr/>
        <w:t xml:space="preserve">e </w:t>
      </w:r>
      <w:r>
        <w:rPr>
          <w:spacing w:val="-29"/>
        </w:rPr>
        <w:t xml:space="preserve"> </w:t>
      </w:r>
      <w:r>
        <w:rPr>
          <w:spacing w:val="1"/>
        </w:rPr>
        <w:t xml:space="preserve">en </w:t>
      </w:r>
      <w:r>
        <w:rPr/>
        <w:t>incluant</w:t>
      </w:r>
      <w:r>
        <w:rPr>
          <w:spacing w:val="6"/>
        </w:rPr>
        <w:t xml:space="preserve"> </w:t>
      </w:r>
      <w:r>
        <w:rPr/>
        <w:t>le</w:t>
      </w:r>
      <w:r>
        <w:rPr>
          <w:spacing w:val="6"/>
        </w:rPr>
        <w:t xml:space="preserve"> </w:t>
      </w:r>
      <w:r>
        <w:rPr/>
        <w:t>cas</w:t>
      </w:r>
      <w:r>
        <w:rPr>
          <w:spacing w:val="6"/>
        </w:rPr>
        <w:t xml:space="preserve"> </w:t>
      </w:r>
      <w:r>
        <w:rPr/>
        <w:t>échéant</w:t>
      </w:r>
      <w:r>
        <w:rPr>
          <w:spacing w:val="6"/>
        </w:rPr>
        <w:t xml:space="preserve"> </w:t>
      </w:r>
      <w:r>
        <w:rPr/>
        <w:t>les</w:t>
      </w:r>
      <w:r>
        <w:rPr>
          <w:spacing w:val="6"/>
        </w:rPr>
        <w:t xml:space="preserve"> </w:t>
      </w:r>
      <w:r>
        <w:rPr/>
        <w:t>remises</w:t>
      </w:r>
      <w:r>
        <w:rPr>
          <w:spacing w:val="6"/>
        </w:rPr>
        <w:t xml:space="preserve"> </w:t>
      </w:r>
      <w:r>
        <w:rPr/>
        <w:t>proposés.</w:t>
      </w:r>
    </w:p>
    <w:p>
      <w:pPr>
        <w:pStyle w:val="Normal"/>
        <w:widowControl w:val="false"/>
        <w:suppressAutoHyphens w:val="true"/>
        <w:jc w:val="both"/>
        <w:textAlignment w:val="baseline"/>
        <w:rPr>
          <w:sz w:val="14"/>
        </w:rPr>
      </w:pPr>
      <w:r>
        <w:rPr>
          <w:sz w:val="14"/>
        </w:rPr>
      </w:r>
    </w:p>
    <w:p>
      <w:pPr>
        <w:pStyle w:val="Normal"/>
        <w:widowControl w:val="false"/>
        <w:suppressAutoHyphens w:val="true"/>
        <w:jc w:val="both"/>
        <w:textAlignment w:val="baseline"/>
        <w:rPr/>
      </w:pPr>
      <w:r>
        <w:rPr>
          <w:spacing w:val="1"/>
        </w:rPr>
        <w:t>34.2</w:t>
      </w:r>
      <w:r>
        <w:rPr/>
        <w:t xml:space="preserve">. </w:t>
      </w:r>
      <w:r>
        <w:rPr>
          <w:spacing w:val="1"/>
        </w:rPr>
        <w:t>Si</w:t>
      </w:r>
      <w:r>
        <w:rPr/>
        <w:t xml:space="preserve">, </w:t>
      </w:r>
      <w:r>
        <w:rPr>
          <w:spacing w:val="-29"/>
        </w:rPr>
        <w:t xml:space="preserve"> </w:t>
      </w:r>
      <w:r>
        <w:rPr>
          <w:spacing w:val="1"/>
        </w:rPr>
        <w:t>selo</w:t>
      </w:r>
      <w:r>
        <w:rPr/>
        <w:t xml:space="preserve">n </w:t>
      </w:r>
      <w:r>
        <w:rPr>
          <w:spacing w:val="-29"/>
        </w:rPr>
        <w:t xml:space="preserve"> </w:t>
      </w:r>
      <w:r>
        <w:rPr>
          <w:spacing w:val="1"/>
        </w:rPr>
        <w:t>l’Articl</w:t>
      </w:r>
      <w:r>
        <w:rPr/>
        <w:t xml:space="preserve">e </w:t>
      </w:r>
      <w:r>
        <w:rPr>
          <w:spacing w:val="-29"/>
        </w:rPr>
        <w:t xml:space="preserve"> </w:t>
      </w:r>
      <w:r>
        <w:rPr>
          <w:spacing w:val="1"/>
        </w:rPr>
        <w:t>13.</w:t>
      </w:r>
      <w:r>
        <w:rPr/>
        <w:t xml:space="preserve">2 </w:t>
      </w:r>
      <w:r>
        <w:rPr>
          <w:spacing w:val="-29"/>
        </w:rPr>
        <w:t xml:space="preserve"> </w:t>
      </w:r>
      <w:r>
        <w:rPr>
          <w:spacing w:val="1"/>
        </w:rPr>
        <w:t>d</w:t>
      </w:r>
      <w:r>
        <w:rPr/>
        <w:t xml:space="preserve">u </w:t>
      </w:r>
      <w:r>
        <w:rPr>
          <w:spacing w:val="-29"/>
        </w:rPr>
        <w:t xml:space="preserve"> </w:t>
      </w:r>
      <w:r>
        <w:rPr>
          <w:spacing w:val="1"/>
        </w:rPr>
        <w:t>RGAO</w:t>
      </w:r>
      <w:r>
        <w:rPr/>
        <w:t xml:space="preserve">, </w:t>
      </w:r>
      <w:r>
        <w:rPr>
          <w:spacing w:val="-29"/>
        </w:rPr>
        <w:t xml:space="preserve"> </w:t>
      </w:r>
      <w:r>
        <w:rPr>
          <w:spacing w:val="1"/>
        </w:rPr>
        <w:t>l’appel d’offre</w:t>
      </w:r>
      <w:r>
        <w:rPr/>
        <w:t xml:space="preserve">s </w:t>
      </w:r>
      <w:r>
        <w:rPr>
          <w:spacing w:val="-29"/>
        </w:rPr>
        <w:t xml:space="preserve"> </w:t>
      </w:r>
      <w:r>
        <w:rPr>
          <w:spacing w:val="1"/>
        </w:rPr>
        <w:t>port</w:t>
      </w:r>
      <w:r>
        <w:rPr/>
        <w:t xml:space="preserve">e </w:t>
      </w:r>
      <w:r>
        <w:rPr>
          <w:spacing w:val="-29"/>
        </w:rPr>
        <w:t xml:space="preserve"> </w:t>
      </w:r>
      <w:r>
        <w:rPr>
          <w:spacing w:val="1"/>
        </w:rPr>
        <w:t>su</w:t>
      </w:r>
      <w:r>
        <w:rPr/>
        <w:t xml:space="preserve">r </w:t>
      </w:r>
      <w:r>
        <w:rPr>
          <w:spacing w:val="-29"/>
        </w:rPr>
        <w:t xml:space="preserve"> </w:t>
      </w:r>
      <w:r>
        <w:rPr>
          <w:spacing w:val="1"/>
        </w:rPr>
        <w:t>plusieur</w:t>
      </w:r>
      <w:r>
        <w:rPr/>
        <w:t xml:space="preserve">s </w:t>
      </w:r>
      <w:r>
        <w:rPr>
          <w:spacing w:val="-29"/>
        </w:rPr>
        <w:t xml:space="preserve"> </w:t>
      </w:r>
      <w:r>
        <w:rPr>
          <w:spacing w:val="1"/>
        </w:rPr>
        <w:t>lots</w:t>
      </w:r>
      <w:r>
        <w:rPr/>
        <w:t xml:space="preserve">, </w:t>
      </w:r>
      <w:r>
        <w:rPr>
          <w:spacing w:val="-29"/>
        </w:rPr>
        <w:t xml:space="preserve"> </w:t>
      </w:r>
      <w:r>
        <w:rPr>
          <w:spacing w:val="1"/>
        </w:rPr>
        <w:t>l’offr</w:t>
      </w:r>
      <w:r>
        <w:rPr/>
        <w:t xml:space="preserve">e </w:t>
      </w:r>
      <w:r>
        <w:rPr>
          <w:spacing w:val="-29"/>
        </w:rPr>
        <w:t xml:space="preserve"> </w:t>
      </w:r>
      <w:r>
        <w:rPr>
          <w:spacing w:val="1"/>
        </w:rPr>
        <w:t xml:space="preserve">la </w:t>
      </w:r>
      <w:r>
        <w:rPr/>
        <w:t xml:space="preserve">moins-disante sera déterminée en évaluant ce marché en liaison avec les autres lots à </w:t>
      </w:r>
      <w:r>
        <w:rPr>
          <w:spacing w:val="5"/>
        </w:rPr>
        <w:t>attribue</w:t>
      </w:r>
      <w:r>
        <w:rPr/>
        <w:t xml:space="preserve">r </w:t>
      </w:r>
      <w:r>
        <w:rPr>
          <w:spacing w:val="5"/>
        </w:rPr>
        <w:t>concurremment</w:t>
      </w:r>
      <w:r>
        <w:rPr/>
        <w:t xml:space="preserve">, </w:t>
      </w:r>
      <w:r>
        <w:rPr>
          <w:spacing w:val="5"/>
        </w:rPr>
        <w:t>e</w:t>
      </w:r>
      <w:r>
        <w:rPr/>
        <w:t xml:space="preserve">n </w:t>
      </w:r>
      <w:r>
        <w:rPr>
          <w:spacing w:val="5"/>
        </w:rPr>
        <w:t>prenan</w:t>
      </w:r>
      <w:r>
        <w:rPr/>
        <w:t xml:space="preserve">t </w:t>
      </w:r>
      <w:r>
        <w:rPr>
          <w:spacing w:val="-12"/>
        </w:rPr>
        <w:t xml:space="preserve"> </w:t>
      </w:r>
      <w:r>
        <w:rPr>
          <w:spacing w:val="5"/>
        </w:rPr>
        <w:t xml:space="preserve">en </w:t>
      </w:r>
      <w:r>
        <w:rPr/>
        <w:t>compte</w:t>
      </w:r>
      <w:r>
        <w:rPr>
          <w:spacing w:val="18"/>
        </w:rPr>
        <w:t xml:space="preserve"> </w:t>
      </w:r>
      <w:r>
        <w:rPr/>
        <w:t>les</w:t>
      </w:r>
      <w:r>
        <w:rPr>
          <w:spacing w:val="18"/>
        </w:rPr>
        <w:t xml:space="preserve"> </w:t>
      </w:r>
      <w:r>
        <w:rPr/>
        <w:t>remises</w:t>
      </w:r>
      <w:r>
        <w:rPr>
          <w:spacing w:val="6"/>
        </w:rPr>
        <w:t xml:space="preserve"> </w:t>
      </w:r>
      <w:r>
        <w:rPr/>
        <w:t>offertes</w:t>
      </w:r>
      <w:r>
        <w:rPr>
          <w:spacing w:val="18"/>
        </w:rPr>
        <w:t xml:space="preserve"> </w:t>
      </w:r>
      <w:r>
        <w:rPr/>
        <w:t>par</w:t>
      </w:r>
      <w:r>
        <w:rPr>
          <w:spacing w:val="18"/>
        </w:rPr>
        <w:t xml:space="preserve"> </w:t>
      </w:r>
      <w:r>
        <w:rPr/>
        <w:t>les</w:t>
      </w:r>
      <w:r>
        <w:rPr>
          <w:spacing w:val="18"/>
        </w:rPr>
        <w:t xml:space="preserve"> </w:t>
      </w:r>
      <w:r>
        <w:rPr/>
        <w:t>soumissionnaires en cas d’attribution de plus d’un lot.</w:t>
      </w:r>
    </w:p>
    <w:p>
      <w:pPr>
        <w:pStyle w:val="Normal"/>
        <w:widowControl w:val="false"/>
        <w:suppressAutoHyphens w:val="true"/>
        <w:jc w:val="both"/>
        <w:textAlignment w:val="baseline"/>
        <w:rPr>
          <w:sz w:val="12"/>
        </w:rPr>
      </w:pPr>
      <w:r>
        <w:rPr>
          <w:sz w:val="12"/>
        </w:rPr>
      </w:r>
    </w:p>
    <w:p>
      <w:pPr>
        <w:pStyle w:val="Normal"/>
        <w:widowControl w:val="false"/>
        <w:suppressAutoHyphens w:val="true"/>
        <w:jc w:val="both"/>
        <w:textAlignment w:val="baseline"/>
        <w:rPr/>
      </w:pPr>
      <w:r>
        <w:rPr/>
        <w:t>34.3 Toute attribution des marchés de Travaux se fait au Soumissionnaire remplissant les capacités techniques et financières requises résultant des critères d’évaluation et présentant l’offre évaluée la moins-disante.</w:t>
      </w:r>
    </w:p>
    <w:p>
      <w:pPr>
        <w:pStyle w:val="Normal"/>
        <w:widowControl w:val="false"/>
        <w:suppressAutoHyphens w:val="true"/>
        <w:jc w:val="both"/>
        <w:textAlignment w:val="baseline"/>
        <w:rPr>
          <w:sz w:val="12"/>
        </w:rPr>
      </w:pPr>
      <w:r>
        <w:rPr>
          <w:sz w:val="12"/>
        </w:rPr>
      </w:r>
    </w:p>
    <w:p>
      <w:pPr>
        <w:pStyle w:val="Normal"/>
        <w:widowControl w:val="false"/>
        <w:suppressAutoHyphens w:val="true"/>
        <w:jc w:val="both"/>
        <w:textAlignment w:val="baseline"/>
        <w:rPr/>
      </w:pPr>
      <w:r>
        <w:rPr>
          <w:b/>
          <w:bCs/>
          <w:w w:val="98"/>
        </w:rPr>
        <w:t>Article</w:t>
      </w:r>
      <w:r>
        <w:rPr>
          <w:b/>
          <w:bCs/>
          <w:spacing w:val="5"/>
        </w:rPr>
        <w:t xml:space="preserve"> </w:t>
      </w:r>
      <w:r>
        <w:rPr>
          <w:b/>
          <w:bCs/>
          <w:w w:val="98"/>
        </w:rPr>
        <w:t>35</w:t>
      </w:r>
      <w:r>
        <w:rPr>
          <w:b/>
          <w:bCs/>
          <w:spacing w:val="5"/>
        </w:rPr>
        <w:t xml:space="preserve"> </w:t>
      </w:r>
      <w:r>
        <w:rPr>
          <w:b/>
          <w:bCs/>
          <w:w w:val="98"/>
        </w:rPr>
        <w:t>:</w:t>
      </w:r>
      <w:r>
        <w:rPr>
          <w:b/>
          <w:bCs/>
        </w:rPr>
        <w:t xml:space="preserve"> </w:t>
      </w:r>
      <w:r>
        <w:rPr>
          <w:b/>
          <w:bCs/>
          <w:w w:val="98"/>
        </w:rPr>
        <w:t>Droit</w:t>
      </w:r>
      <w:r>
        <w:rPr>
          <w:b/>
          <w:bCs/>
          <w:spacing w:val="5"/>
        </w:rPr>
        <w:t xml:space="preserve"> </w:t>
      </w:r>
      <w:r>
        <w:rPr>
          <w:b/>
          <w:bCs/>
          <w:w w:val="98"/>
        </w:rPr>
        <w:t>de l’Autorité Contractante</w:t>
      </w:r>
      <w:r>
        <w:rPr>
          <w:b/>
          <w:bCs/>
          <w:spacing w:val="5"/>
        </w:rPr>
        <w:t xml:space="preserve"> </w:t>
      </w:r>
      <w:r>
        <w:rPr>
          <w:b/>
          <w:bCs/>
          <w:w w:val="98"/>
        </w:rPr>
        <w:t xml:space="preserve">de </w:t>
      </w:r>
      <w:r>
        <w:rPr>
          <w:b/>
          <w:bCs/>
          <w:spacing w:val="1"/>
          <w:w w:val="98"/>
        </w:rPr>
        <w:t>déclare</w:t>
      </w:r>
      <w:r>
        <w:rPr>
          <w:b/>
          <w:bCs/>
          <w:w w:val="98"/>
        </w:rPr>
        <w:t>r</w:t>
      </w:r>
      <w:r>
        <w:rPr>
          <w:b/>
          <w:bCs/>
        </w:rPr>
        <w:t xml:space="preserve"> </w:t>
      </w:r>
      <w:r>
        <w:rPr>
          <w:b/>
          <w:bCs/>
          <w:spacing w:val="1"/>
          <w:w w:val="98"/>
        </w:rPr>
        <w:t>u</w:t>
      </w:r>
      <w:r>
        <w:rPr>
          <w:b/>
          <w:bCs/>
          <w:w w:val="98"/>
        </w:rPr>
        <w:t>n</w:t>
      </w:r>
      <w:r>
        <w:rPr>
          <w:b/>
          <w:bCs/>
        </w:rPr>
        <w:t xml:space="preserve"> </w:t>
      </w:r>
      <w:r>
        <w:rPr>
          <w:b/>
          <w:bCs/>
          <w:spacing w:val="1"/>
          <w:w w:val="98"/>
        </w:rPr>
        <w:t>Appe</w:t>
      </w:r>
      <w:r>
        <w:rPr>
          <w:b/>
          <w:bCs/>
          <w:w w:val="98"/>
        </w:rPr>
        <w:t>l</w:t>
      </w:r>
      <w:r>
        <w:rPr>
          <w:b/>
          <w:bCs/>
        </w:rPr>
        <w:t xml:space="preserve"> </w:t>
      </w:r>
      <w:r>
        <w:rPr>
          <w:b/>
          <w:bCs/>
          <w:spacing w:val="1"/>
          <w:w w:val="98"/>
        </w:rPr>
        <w:t>d’Offre</w:t>
      </w:r>
      <w:r>
        <w:rPr>
          <w:b/>
          <w:bCs/>
          <w:w w:val="98"/>
        </w:rPr>
        <w:t>s</w:t>
      </w:r>
      <w:r>
        <w:rPr>
          <w:b/>
          <w:bCs/>
        </w:rPr>
        <w:t xml:space="preserve"> </w:t>
      </w:r>
      <w:r>
        <w:rPr>
          <w:b/>
          <w:bCs/>
          <w:spacing w:val="1"/>
          <w:w w:val="98"/>
        </w:rPr>
        <w:t>infruc</w:t>
      </w:r>
      <w:r>
        <w:rPr>
          <w:b/>
          <w:bCs/>
          <w:w w:val="98"/>
        </w:rPr>
        <w:t>tueux</w:t>
      </w:r>
      <w:r>
        <w:rPr>
          <w:b/>
          <w:bCs/>
          <w:spacing w:val="5"/>
        </w:rPr>
        <w:t xml:space="preserve"> </w:t>
      </w:r>
      <w:r>
        <w:rPr>
          <w:b/>
          <w:bCs/>
          <w:w w:val="98"/>
        </w:rPr>
        <w:t>ou</w:t>
      </w:r>
      <w:r>
        <w:rPr>
          <w:b/>
          <w:bCs/>
          <w:spacing w:val="5"/>
        </w:rPr>
        <w:t xml:space="preserve"> </w:t>
      </w:r>
      <w:r>
        <w:rPr>
          <w:b/>
          <w:bCs/>
          <w:w w:val="98"/>
        </w:rPr>
        <w:t>d’annuler</w:t>
      </w:r>
      <w:r>
        <w:rPr>
          <w:b/>
          <w:bCs/>
          <w:spacing w:val="5"/>
        </w:rPr>
        <w:t xml:space="preserve"> </w:t>
      </w:r>
      <w:r>
        <w:rPr>
          <w:b/>
          <w:bCs/>
          <w:w w:val="98"/>
        </w:rPr>
        <w:t>une</w:t>
      </w:r>
      <w:r>
        <w:rPr>
          <w:b/>
          <w:bCs/>
          <w:spacing w:val="5"/>
        </w:rPr>
        <w:t xml:space="preserve"> </w:t>
      </w:r>
      <w:r>
        <w:rPr>
          <w:b/>
          <w:bCs/>
          <w:w w:val="98"/>
        </w:rPr>
        <w:t>procédure</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t>L’Autorité Contractante se réserve le droit d’annuler une procédure d’Appel d’Offres après autorisation de Ministre Délégué à la Présidence chargé des Marchés Publics lorsque les offres ont été ouvertes ou de déclarer un Appel d’Offres infructueux après avis de la commission des marchés compétente, sans qu’il y ait lieu à réclamation.</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b/>
          <w:bCs/>
          <w:w w:val="99"/>
        </w:rPr>
        <w:t>Article</w:t>
      </w:r>
      <w:r>
        <w:rPr>
          <w:b/>
          <w:bCs/>
          <w:spacing w:val="-4"/>
        </w:rPr>
        <w:t xml:space="preserve"> </w:t>
      </w:r>
      <w:r>
        <w:rPr>
          <w:b/>
          <w:bCs/>
          <w:w w:val="99"/>
        </w:rPr>
        <w:t>36</w:t>
      </w:r>
      <w:r>
        <w:rPr>
          <w:b/>
          <w:bCs/>
          <w:spacing w:val="-4"/>
        </w:rPr>
        <w:t xml:space="preserve"> </w:t>
      </w:r>
      <w:r>
        <w:rPr>
          <w:b/>
          <w:bCs/>
          <w:w w:val="99"/>
        </w:rPr>
        <w:t>:</w:t>
      </w:r>
      <w:r>
        <w:rPr>
          <w:b/>
          <w:bCs/>
          <w:spacing w:val="-4"/>
        </w:rPr>
        <w:t xml:space="preserve"> </w:t>
      </w:r>
      <w:r>
        <w:rPr>
          <w:b/>
          <w:bCs/>
          <w:w w:val="99"/>
        </w:rPr>
        <w:t>Notification</w:t>
      </w:r>
      <w:r>
        <w:rPr>
          <w:b/>
          <w:bCs/>
          <w:spacing w:val="-4"/>
        </w:rPr>
        <w:t xml:space="preserve"> </w:t>
      </w:r>
      <w:r>
        <w:rPr>
          <w:b/>
          <w:bCs/>
          <w:w w:val="99"/>
        </w:rPr>
        <w:t>de</w:t>
      </w:r>
      <w:r>
        <w:rPr>
          <w:b/>
          <w:bCs/>
          <w:spacing w:val="-4"/>
        </w:rPr>
        <w:t xml:space="preserve"> </w:t>
      </w:r>
      <w:r>
        <w:rPr>
          <w:b/>
          <w:bCs/>
          <w:w w:val="99"/>
        </w:rPr>
        <w:t>l’attribution</w:t>
      </w:r>
      <w:r>
        <w:rPr>
          <w:b/>
          <w:bCs/>
          <w:spacing w:val="-4"/>
        </w:rPr>
        <w:t xml:space="preserve"> </w:t>
      </w:r>
      <w:r>
        <w:rPr>
          <w:b/>
          <w:bCs/>
          <w:w w:val="99"/>
        </w:rPr>
        <w:t>du</w:t>
      </w:r>
      <w:r>
        <w:rPr>
          <w:b/>
          <w:bCs/>
          <w:spacing w:val="-4"/>
        </w:rPr>
        <w:t xml:space="preserve"> </w:t>
      </w:r>
      <w:r>
        <w:rPr>
          <w:b/>
          <w:bCs/>
          <w:w w:val="99"/>
        </w:rPr>
        <w:t>marché</w:t>
      </w:r>
    </w:p>
    <w:p>
      <w:pPr>
        <w:pStyle w:val="Normal"/>
        <w:widowControl w:val="false"/>
        <w:suppressAutoHyphens w:val="true"/>
        <w:jc w:val="both"/>
        <w:textAlignment w:val="baseline"/>
        <w:rPr>
          <w:sz w:val="6"/>
        </w:rPr>
      </w:pPr>
      <w:r>
        <w:rPr>
          <w:sz w:val="6"/>
        </w:rPr>
      </w:r>
    </w:p>
    <w:p>
      <w:pPr>
        <w:pStyle w:val="Normal"/>
        <w:widowControl w:val="false"/>
        <w:tabs>
          <w:tab w:val="clear" w:pos="708"/>
          <w:tab w:val="left" w:pos="1140" w:leader="none"/>
          <w:tab w:val="left" w:pos="1720" w:leader="none"/>
          <w:tab w:val="left" w:pos="2100" w:leader="none"/>
          <w:tab w:val="left" w:pos="2960" w:leader="none"/>
          <w:tab w:val="left" w:pos="4220" w:leader="none"/>
          <w:tab w:val="left" w:pos="5060" w:leader="none"/>
        </w:tabs>
        <w:suppressAutoHyphens w:val="true"/>
        <w:jc w:val="both"/>
        <w:textAlignment w:val="baseline"/>
        <w:rPr/>
      </w:pPr>
      <w:r>
        <w:rPr/>
        <w:t>Avant</w:t>
      </w:r>
      <w:r>
        <w:rPr>
          <w:spacing w:val="12"/>
        </w:rPr>
        <w:t xml:space="preserve"> </w:t>
      </w:r>
      <w:r>
        <w:rPr/>
        <w:t>l’expiration</w:t>
      </w:r>
      <w:r>
        <w:rPr>
          <w:spacing w:val="12"/>
        </w:rPr>
        <w:t xml:space="preserve"> </w:t>
      </w:r>
      <w:r>
        <w:rPr/>
        <w:t>du</w:t>
      </w:r>
      <w:r>
        <w:rPr>
          <w:spacing w:val="12"/>
        </w:rPr>
        <w:t xml:space="preserve"> </w:t>
      </w:r>
      <w:r>
        <w:rPr/>
        <w:t>délai</w:t>
      </w:r>
      <w:r>
        <w:rPr>
          <w:spacing w:val="12"/>
        </w:rPr>
        <w:t xml:space="preserve"> </w:t>
      </w:r>
      <w:r>
        <w:rPr/>
        <w:t>de</w:t>
      </w:r>
      <w:r>
        <w:rPr>
          <w:spacing w:val="12"/>
        </w:rPr>
        <w:t xml:space="preserve"> </w:t>
      </w:r>
      <w:r>
        <w:rPr/>
        <w:t>validité</w:t>
      </w:r>
      <w:r>
        <w:rPr>
          <w:spacing w:val="12"/>
        </w:rPr>
        <w:t xml:space="preserve"> </w:t>
      </w:r>
      <w:r>
        <w:rPr/>
        <w:t>des</w:t>
      </w:r>
      <w:r>
        <w:rPr>
          <w:spacing w:val="12"/>
        </w:rPr>
        <w:t xml:space="preserve"> </w:t>
      </w:r>
      <w:r>
        <w:rPr/>
        <w:t>offres</w:t>
      </w:r>
      <w:r>
        <w:rPr>
          <w:spacing w:val="12"/>
        </w:rPr>
        <w:t xml:space="preserve"> </w:t>
      </w:r>
      <w:r>
        <w:rPr/>
        <w:t xml:space="preserve">fixé </w:t>
      </w:r>
      <w:r>
        <w:rPr>
          <w:spacing w:val="3"/>
        </w:rPr>
        <w:t>pa</w:t>
      </w:r>
      <w:r>
        <w:rPr/>
        <w:t xml:space="preserve">r </w:t>
      </w:r>
      <w:r>
        <w:rPr>
          <w:spacing w:val="-27"/>
        </w:rPr>
        <w:t xml:space="preserve"> </w:t>
      </w:r>
      <w:r>
        <w:rPr>
          <w:spacing w:val="3"/>
        </w:rPr>
        <w:t>l</w:t>
      </w:r>
      <w:r>
        <w:rPr/>
        <w:t xml:space="preserve">e </w:t>
      </w:r>
      <w:r>
        <w:rPr>
          <w:spacing w:val="-27"/>
        </w:rPr>
        <w:t xml:space="preserve"> </w:t>
      </w:r>
      <w:r>
        <w:rPr>
          <w:spacing w:val="3"/>
        </w:rPr>
        <w:t>RPAO</w:t>
      </w:r>
      <w:r>
        <w:rPr/>
        <w:t xml:space="preserve">, </w:t>
      </w:r>
      <w:r>
        <w:rPr>
          <w:spacing w:val="3"/>
        </w:rPr>
        <w:t>l’Autorité Contractante</w:t>
      </w:r>
      <w:r>
        <w:rPr/>
        <w:t xml:space="preserve"> </w:t>
      </w:r>
      <w:r>
        <w:rPr>
          <w:spacing w:val="-27"/>
        </w:rPr>
        <w:t xml:space="preserve"> </w:t>
      </w:r>
      <w:r>
        <w:rPr>
          <w:spacing w:val="3"/>
        </w:rPr>
        <w:t>notifier</w:t>
      </w:r>
      <w:r>
        <w:rPr/>
        <w:t xml:space="preserve">a </w:t>
      </w:r>
      <w:r>
        <w:rPr>
          <w:spacing w:val="-27"/>
        </w:rPr>
        <w:t xml:space="preserve"> </w:t>
      </w:r>
      <w:r>
        <w:rPr>
          <w:spacing w:val="3"/>
        </w:rPr>
        <w:t xml:space="preserve">à </w:t>
      </w:r>
      <w:r>
        <w:rPr/>
        <w:t>l’attributaire</w:t>
      </w:r>
      <w:r>
        <w:rPr>
          <w:spacing w:val="20"/>
        </w:rPr>
        <w:t xml:space="preserve"> </w:t>
      </w:r>
      <w:r>
        <w:rPr/>
        <w:t>du</w:t>
      </w:r>
      <w:r>
        <w:rPr>
          <w:spacing w:val="20"/>
        </w:rPr>
        <w:t xml:space="preserve"> </w:t>
      </w:r>
      <w:r>
        <w:rPr/>
        <w:t>Marché</w:t>
      </w:r>
      <w:r>
        <w:rPr>
          <w:spacing w:val="20"/>
        </w:rPr>
        <w:t xml:space="preserve"> </w:t>
      </w:r>
      <w:r>
        <w:rPr/>
        <w:t>par</w:t>
      </w:r>
      <w:r>
        <w:rPr>
          <w:spacing w:val="20"/>
        </w:rPr>
        <w:t xml:space="preserve"> </w:t>
      </w:r>
      <w:r>
        <w:rPr/>
        <w:t>télécopie</w:t>
      </w:r>
      <w:r>
        <w:rPr>
          <w:spacing w:val="20"/>
        </w:rPr>
        <w:t xml:space="preserve"> </w:t>
      </w:r>
      <w:r>
        <w:rPr/>
        <w:t>confirmée</w:t>
      </w:r>
      <w:r>
        <w:rPr>
          <w:spacing w:val="20"/>
        </w:rPr>
        <w:t xml:space="preserve"> </w:t>
      </w:r>
      <w:r>
        <w:rPr/>
        <w:t>par lettre</w:t>
      </w:r>
      <w:r>
        <w:rPr>
          <w:spacing w:val="27"/>
        </w:rPr>
        <w:t xml:space="preserve"> </w:t>
      </w:r>
      <w:r>
        <w:rPr/>
        <w:t>recommandée</w:t>
      </w:r>
      <w:r>
        <w:rPr>
          <w:spacing w:val="27"/>
        </w:rPr>
        <w:t xml:space="preserve"> </w:t>
      </w:r>
      <w:r>
        <w:rPr/>
        <w:t>ou</w:t>
      </w:r>
      <w:r>
        <w:rPr>
          <w:spacing w:val="27"/>
        </w:rPr>
        <w:t xml:space="preserve"> </w:t>
      </w:r>
      <w:r>
        <w:rPr/>
        <w:t>par</w:t>
      </w:r>
      <w:r>
        <w:rPr>
          <w:spacing w:val="27"/>
        </w:rPr>
        <w:t xml:space="preserve"> </w:t>
      </w:r>
      <w:r>
        <w:rPr/>
        <w:t>tout</w:t>
      </w:r>
      <w:r>
        <w:rPr>
          <w:spacing w:val="27"/>
        </w:rPr>
        <w:t xml:space="preserve"> </w:t>
      </w:r>
      <w:r>
        <w:rPr/>
        <w:t>autre</w:t>
      </w:r>
      <w:r>
        <w:rPr>
          <w:spacing w:val="27"/>
        </w:rPr>
        <w:t xml:space="preserve"> </w:t>
      </w:r>
      <w:r>
        <w:rPr/>
        <w:t>moyen</w:t>
      </w:r>
      <w:r>
        <w:rPr>
          <w:spacing w:val="27"/>
        </w:rPr>
        <w:t xml:space="preserve"> </w:t>
      </w:r>
      <w:r>
        <w:rPr/>
        <w:t>que sa</w:t>
      </w:r>
      <w:r>
        <w:rPr>
          <w:spacing w:val="-8"/>
        </w:rPr>
        <w:t xml:space="preserve"> </w:t>
      </w:r>
      <w:r>
        <w:rPr/>
        <w:t>soumission</w:t>
      </w:r>
      <w:r>
        <w:rPr>
          <w:spacing w:val="-8"/>
        </w:rPr>
        <w:t xml:space="preserve"> </w:t>
      </w:r>
      <w:r>
        <w:rPr/>
        <w:t>a</w:t>
      </w:r>
      <w:r>
        <w:rPr>
          <w:spacing w:val="-8"/>
        </w:rPr>
        <w:t xml:space="preserve"> </w:t>
      </w:r>
      <w:r>
        <w:rPr/>
        <w:t>été</w:t>
      </w:r>
      <w:r>
        <w:rPr>
          <w:spacing w:val="-8"/>
        </w:rPr>
        <w:t xml:space="preserve"> </w:t>
      </w:r>
      <w:r>
        <w:rPr/>
        <w:t>retenue.</w:t>
      </w:r>
      <w:r>
        <w:rPr>
          <w:spacing w:val="-8"/>
        </w:rPr>
        <w:t xml:space="preserve"> </w:t>
      </w:r>
      <w:r>
        <w:rPr/>
        <w:t>Cette</w:t>
      </w:r>
      <w:r>
        <w:rPr>
          <w:spacing w:val="-8"/>
        </w:rPr>
        <w:t xml:space="preserve"> </w:t>
      </w:r>
      <w:r>
        <w:rPr/>
        <w:t>lettre</w:t>
      </w:r>
      <w:r>
        <w:rPr>
          <w:spacing w:val="-8"/>
        </w:rPr>
        <w:t xml:space="preserve"> </w:t>
      </w:r>
      <w:r>
        <w:rPr/>
        <w:t>indiquera</w:t>
      </w:r>
      <w:r>
        <w:rPr>
          <w:spacing w:val="-8"/>
        </w:rPr>
        <w:t xml:space="preserve"> </w:t>
      </w:r>
      <w:r>
        <w:rPr/>
        <w:t xml:space="preserve">le </w:t>
      </w:r>
      <w:r>
        <w:rPr>
          <w:spacing w:val="5"/>
        </w:rPr>
        <w:t>montan</w:t>
      </w:r>
      <w:r>
        <w:rPr/>
        <w:t>t</w:t>
      </w:r>
      <w:r>
        <w:rPr>
          <w:b/>
          <w:i/>
        </w:rPr>
        <w:t xml:space="preserve"> </w:t>
      </w:r>
      <w:r>
        <w:rPr>
          <w:spacing w:val="5"/>
        </w:rPr>
        <w:t>qu</w:t>
      </w:r>
      <w:r>
        <w:rPr/>
        <w:t>e</w:t>
      </w:r>
      <w:r>
        <w:rPr>
          <w:b/>
          <w:i/>
        </w:rPr>
        <w:t xml:space="preserve"> </w:t>
      </w:r>
      <w:r>
        <w:rPr/>
        <w:t>le Maître d’ouvrage</w:t>
      </w:r>
      <w:r>
        <w:rPr>
          <w:b/>
        </w:rPr>
        <w:t xml:space="preserve"> </w:t>
      </w:r>
      <w:r>
        <w:rPr>
          <w:spacing w:val="5"/>
        </w:rPr>
        <w:t>paier</w:t>
      </w:r>
      <w:r>
        <w:rPr/>
        <w:t>a</w:t>
      </w:r>
      <w:r>
        <w:rPr>
          <w:b/>
          <w:i/>
        </w:rPr>
        <w:t xml:space="preserve"> </w:t>
      </w:r>
      <w:r>
        <w:rPr>
          <w:spacing w:val="5"/>
        </w:rPr>
        <w:t xml:space="preserve">à </w:t>
      </w:r>
      <w:r>
        <w:rPr/>
        <w:t>l’Entrepreneur</w:t>
      </w:r>
      <w:r>
        <w:rPr>
          <w:spacing w:val="17"/>
        </w:rPr>
        <w:t xml:space="preserve"> </w:t>
      </w:r>
      <w:r>
        <w:rPr/>
        <w:t>au</w:t>
      </w:r>
      <w:r>
        <w:rPr>
          <w:spacing w:val="17"/>
        </w:rPr>
        <w:t xml:space="preserve"> </w:t>
      </w:r>
      <w:r>
        <w:rPr/>
        <w:t>titre</w:t>
      </w:r>
      <w:r>
        <w:rPr>
          <w:spacing w:val="17"/>
        </w:rPr>
        <w:t xml:space="preserve"> </w:t>
      </w:r>
      <w:r>
        <w:rPr/>
        <w:t>de</w:t>
      </w:r>
      <w:r>
        <w:rPr>
          <w:spacing w:val="17"/>
        </w:rPr>
        <w:t xml:space="preserve"> </w:t>
      </w:r>
      <w:r>
        <w:rPr/>
        <w:t>l’exécution</w:t>
      </w:r>
      <w:r>
        <w:rPr>
          <w:spacing w:val="17"/>
        </w:rPr>
        <w:t xml:space="preserve"> </w:t>
      </w:r>
      <w:r>
        <w:rPr/>
        <w:t>des</w:t>
      </w:r>
      <w:r>
        <w:rPr>
          <w:spacing w:val="17"/>
        </w:rPr>
        <w:t xml:space="preserve"> </w:t>
      </w:r>
      <w:r>
        <w:rPr/>
        <w:t>travaux</w:t>
      </w:r>
      <w:r>
        <w:rPr>
          <w:spacing w:val="17"/>
        </w:rPr>
        <w:t xml:space="preserve"> </w:t>
      </w:r>
      <w:r>
        <w:rPr/>
        <w:t>et le</w:t>
      </w:r>
      <w:r>
        <w:rPr>
          <w:spacing w:val="6"/>
        </w:rPr>
        <w:t xml:space="preserve"> </w:t>
      </w:r>
      <w:r>
        <w:rPr/>
        <w:t>délai</w:t>
      </w:r>
      <w:r>
        <w:rPr>
          <w:spacing w:val="6"/>
        </w:rPr>
        <w:t xml:space="preserve"> </w:t>
      </w:r>
      <w:r>
        <w:rPr/>
        <w:t>d’exécution.</w:t>
      </w:r>
    </w:p>
    <w:p>
      <w:pPr>
        <w:pStyle w:val="Normal"/>
        <w:widowControl w:val="false"/>
        <w:suppressAutoHyphens w:val="true"/>
        <w:jc w:val="both"/>
        <w:textAlignment w:val="baseline"/>
        <w:rPr>
          <w:b/>
          <w:b/>
          <w:bCs/>
          <w:sz w:val="12"/>
        </w:rPr>
      </w:pPr>
      <w:r>
        <w:rPr>
          <w:b/>
          <w:bCs/>
          <w:sz w:val="12"/>
        </w:rPr>
      </w:r>
    </w:p>
    <w:p>
      <w:pPr>
        <w:pStyle w:val="Normal"/>
        <w:widowControl w:val="false"/>
        <w:suppressAutoHyphens w:val="true"/>
        <w:jc w:val="both"/>
        <w:textAlignment w:val="baseline"/>
        <w:rPr/>
      </w:pPr>
      <w:r>
        <w:rPr>
          <w:b/>
          <w:bCs/>
        </w:rPr>
        <w:t>Article</w:t>
      </w:r>
      <w:r>
        <w:rPr>
          <w:b/>
          <w:bCs/>
          <w:spacing w:val="6"/>
        </w:rPr>
        <w:t xml:space="preserve"> </w:t>
      </w:r>
      <w:r>
        <w:rPr>
          <w:b/>
          <w:bCs/>
        </w:rPr>
        <w:t>37</w:t>
      </w:r>
      <w:r>
        <w:rPr>
          <w:b/>
          <w:bCs/>
          <w:spacing w:val="6"/>
        </w:rPr>
        <w:t xml:space="preserve"> </w:t>
      </w:r>
      <w:r>
        <w:rPr>
          <w:b/>
          <w:bCs/>
        </w:rPr>
        <w:t xml:space="preserve">: </w:t>
      </w:r>
      <w:r>
        <w:rPr>
          <w:b/>
          <w:bCs/>
          <w:spacing w:val="5"/>
        </w:rPr>
        <w:t>Publicatio</w:t>
      </w:r>
      <w:r>
        <w:rPr>
          <w:b/>
          <w:bCs/>
        </w:rPr>
        <w:t xml:space="preserve">n </w:t>
      </w:r>
      <w:r>
        <w:rPr>
          <w:b/>
          <w:bCs/>
          <w:spacing w:val="-4"/>
        </w:rPr>
        <w:t xml:space="preserve"> </w:t>
      </w:r>
      <w:r>
        <w:rPr>
          <w:b/>
          <w:bCs/>
          <w:spacing w:val="5"/>
        </w:rPr>
        <w:t>de</w:t>
      </w:r>
      <w:r>
        <w:rPr>
          <w:b/>
          <w:bCs/>
        </w:rPr>
        <w:t xml:space="preserve">s </w:t>
      </w:r>
      <w:r>
        <w:rPr>
          <w:b/>
          <w:bCs/>
          <w:spacing w:val="-4"/>
        </w:rPr>
        <w:t xml:space="preserve"> </w:t>
      </w:r>
      <w:r>
        <w:rPr>
          <w:b/>
          <w:bCs/>
          <w:spacing w:val="5"/>
        </w:rPr>
        <w:t>résultat</w:t>
      </w:r>
      <w:r>
        <w:rPr>
          <w:b/>
          <w:bCs/>
        </w:rPr>
        <w:t xml:space="preserve">s </w:t>
      </w:r>
      <w:r>
        <w:rPr>
          <w:b/>
          <w:bCs/>
          <w:spacing w:val="-4"/>
        </w:rPr>
        <w:t xml:space="preserve"> </w:t>
      </w:r>
      <w:r>
        <w:rPr>
          <w:b/>
          <w:bCs/>
          <w:spacing w:val="5"/>
        </w:rPr>
        <w:t>d’attri</w:t>
      </w:r>
      <w:r>
        <w:rPr>
          <w:b/>
          <w:bCs/>
        </w:rPr>
        <w:t>bution</w:t>
      </w:r>
      <w:r>
        <w:rPr>
          <w:b/>
          <w:bCs/>
          <w:spacing w:val="6"/>
        </w:rPr>
        <w:t xml:space="preserve"> </w:t>
      </w:r>
      <w:r>
        <w:rPr>
          <w:b/>
          <w:bCs/>
        </w:rPr>
        <w:t>du</w:t>
      </w:r>
      <w:r>
        <w:rPr>
          <w:b/>
          <w:bCs/>
          <w:spacing w:val="6"/>
        </w:rPr>
        <w:t xml:space="preserve"> </w:t>
      </w:r>
      <w:r>
        <w:rPr>
          <w:b/>
          <w:bCs/>
        </w:rPr>
        <w:t>marché</w:t>
      </w:r>
      <w:r>
        <w:rPr>
          <w:b/>
          <w:bCs/>
          <w:spacing w:val="6"/>
        </w:rPr>
        <w:t xml:space="preserve"> </w:t>
      </w:r>
      <w:r>
        <w:rPr>
          <w:b/>
          <w:bCs/>
        </w:rPr>
        <w:t>et</w:t>
      </w:r>
      <w:r>
        <w:rPr>
          <w:b/>
          <w:bCs/>
          <w:spacing w:val="6"/>
        </w:rPr>
        <w:t xml:space="preserve"> </w:t>
      </w:r>
      <w:r>
        <w:rPr>
          <w:b/>
          <w:bCs/>
        </w:rPr>
        <w:t>recours</w:t>
      </w:r>
    </w:p>
    <w:p>
      <w:pPr>
        <w:pStyle w:val="Normal"/>
        <w:widowControl w:val="false"/>
        <w:suppressAutoHyphens w:val="true"/>
        <w:jc w:val="both"/>
        <w:textAlignment w:val="baseline"/>
        <w:rPr>
          <w:sz w:val="14"/>
        </w:rPr>
      </w:pPr>
      <w:r>
        <w:rPr>
          <w:sz w:val="14"/>
        </w:rPr>
      </w:r>
    </w:p>
    <w:p>
      <w:pPr>
        <w:pStyle w:val="Normal"/>
        <w:widowControl w:val="false"/>
        <w:suppressAutoHyphens w:val="true"/>
        <w:jc w:val="both"/>
        <w:textAlignment w:val="baseline"/>
        <w:rPr/>
      </w:pPr>
      <w:r>
        <w:rPr/>
        <w:t>37.1. L’Autorité Contractante</w:t>
      </w:r>
      <w:r>
        <w:rPr>
          <w:spacing w:val="6"/>
        </w:rPr>
        <w:t xml:space="preserve"> </w:t>
      </w:r>
      <w:r>
        <w:rPr/>
        <w:t>communique</w:t>
      </w:r>
      <w:r>
        <w:rPr>
          <w:spacing w:val="6"/>
        </w:rPr>
        <w:t xml:space="preserve"> </w:t>
      </w:r>
      <w:r>
        <w:rPr/>
        <w:t>à</w:t>
      </w:r>
      <w:r>
        <w:rPr>
          <w:spacing w:val="6"/>
        </w:rPr>
        <w:t xml:space="preserve"> </w:t>
      </w:r>
      <w:r>
        <w:rPr/>
        <w:t>tout</w:t>
      </w:r>
      <w:r>
        <w:rPr>
          <w:spacing w:val="6"/>
        </w:rPr>
        <w:t xml:space="preserve"> </w:t>
      </w:r>
      <w:r>
        <w:rPr/>
        <w:t>soumissionnaire</w:t>
      </w:r>
      <w:r>
        <w:rPr>
          <w:spacing w:val="-7"/>
        </w:rPr>
        <w:t xml:space="preserve"> </w:t>
      </w:r>
      <w:r>
        <w:rPr/>
        <w:t>ou</w:t>
      </w:r>
      <w:r>
        <w:rPr>
          <w:spacing w:val="-7"/>
        </w:rPr>
        <w:t xml:space="preserve"> </w:t>
      </w:r>
      <w:r>
        <w:rPr/>
        <w:t>administration</w:t>
      </w:r>
      <w:r>
        <w:rPr>
          <w:spacing w:val="-7"/>
        </w:rPr>
        <w:t xml:space="preserve"> </w:t>
      </w:r>
      <w:r>
        <w:rPr/>
        <w:t>concernée,</w:t>
      </w:r>
      <w:r>
        <w:rPr>
          <w:spacing w:val="-7"/>
        </w:rPr>
        <w:t xml:space="preserve"> </w:t>
      </w:r>
      <w:r>
        <w:rPr/>
        <w:t>sur requête</w:t>
      </w:r>
      <w:r>
        <w:rPr>
          <w:spacing w:val="5"/>
        </w:rPr>
        <w:t xml:space="preserve"> </w:t>
      </w:r>
      <w:r>
        <w:rPr/>
        <w:t>à</w:t>
      </w:r>
      <w:r>
        <w:rPr>
          <w:spacing w:val="5"/>
        </w:rPr>
        <w:t xml:space="preserve"> </w:t>
      </w:r>
      <w:r>
        <w:rPr/>
        <w:t>lui</w:t>
      </w:r>
      <w:r>
        <w:rPr>
          <w:spacing w:val="5"/>
        </w:rPr>
        <w:t xml:space="preserve"> </w:t>
      </w:r>
      <w:r>
        <w:rPr/>
        <w:t>adressée</w:t>
      </w:r>
      <w:r>
        <w:rPr>
          <w:spacing w:val="5"/>
        </w:rPr>
        <w:t xml:space="preserve"> </w:t>
      </w:r>
      <w:r>
        <w:rPr/>
        <w:t>dans</w:t>
      </w:r>
      <w:r>
        <w:rPr>
          <w:spacing w:val="5"/>
        </w:rPr>
        <w:t xml:space="preserve"> </w:t>
      </w:r>
      <w:r>
        <w:rPr/>
        <w:t>un</w:t>
      </w:r>
      <w:r>
        <w:rPr>
          <w:spacing w:val="5"/>
        </w:rPr>
        <w:t xml:space="preserve"> </w:t>
      </w:r>
      <w:r>
        <w:rPr/>
        <w:t>délai</w:t>
      </w:r>
      <w:r>
        <w:rPr>
          <w:spacing w:val="5"/>
        </w:rPr>
        <w:t xml:space="preserve"> </w:t>
      </w:r>
      <w:r>
        <w:rPr/>
        <w:t>maximal de cinq (5) jours après la publication des résultats</w:t>
      </w:r>
      <w:r>
        <w:rPr>
          <w:spacing w:val="12"/>
        </w:rPr>
        <w:t xml:space="preserve"> </w:t>
      </w:r>
      <w:r>
        <w:rPr/>
        <w:t>d’attribution,</w:t>
      </w:r>
      <w:r>
        <w:rPr>
          <w:spacing w:val="12"/>
        </w:rPr>
        <w:t xml:space="preserve"> </w:t>
      </w:r>
      <w:r>
        <w:rPr/>
        <w:t>le</w:t>
      </w:r>
      <w:r>
        <w:rPr>
          <w:spacing w:val="12"/>
        </w:rPr>
        <w:t xml:space="preserve"> </w:t>
      </w:r>
      <w:r>
        <w:rPr/>
        <w:t>rapport</w:t>
      </w:r>
      <w:r>
        <w:rPr>
          <w:spacing w:val="12"/>
        </w:rPr>
        <w:t xml:space="preserve"> </w:t>
      </w:r>
      <w:r>
        <w:rPr/>
        <w:t>de</w:t>
      </w:r>
      <w:r>
        <w:rPr>
          <w:spacing w:val="12"/>
        </w:rPr>
        <w:t xml:space="preserve"> </w:t>
      </w:r>
      <w:r>
        <w:rPr/>
        <w:t>l’observateur indépendant ainsi que le procès-verbal de</w:t>
      </w:r>
      <w:r>
        <w:rPr>
          <w:spacing w:val="20"/>
        </w:rPr>
        <w:t xml:space="preserve"> </w:t>
      </w:r>
      <w:r>
        <w:rPr/>
        <w:t>la</w:t>
      </w:r>
      <w:r>
        <w:rPr>
          <w:spacing w:val="20"/>
        </w:rPr>
        <w:t xml:space="preserve"> </w:t>
      </w:r>
      <w:r>
        <w:rPr/>
        <w:t>séance</w:t>
      </w:r>
      <w:r>
        <w:rPr>
          <w:spacing w:val="20"/>
        </w:rPr>
        <w:t xml:space="preserve"> </w:t>
      </w:r>
      <w:r>
        <w:rPr/>
        <w:t>d’attribution</w:t>
      </w:r>
      <w:r>
        <w:rPr>
          <w:spacing w:val="20"/>
        </w:rPr>
        <w:t xml:space="preserve"> </w:t>
      </w:r>
      <w:r>
        <w:rPr/>
        <w:t>du</w:t>
      </w:r>
      <w:r>
        <w:rPr>
          <w:spacing w:val="20"/>
        </w:rPr>
        <w:t xml:space="preserve"> </w:t>
      </w:r>
      <w:r>
        <w:rPr/>
        <w:t>marché</w:t>
      </w:r>
      <w:r>
        <w:rPr>
          <w:spacing w:val="20"/>
        </w:rPr>
        <w:t xml:space="preserve"> </w:t>
      </w:r>
      <w:r>
        <w:rPr/>
        <w:t>y</w:t>
      </w:r>
      <w:r>
        <w:rPr>
          <w:spacing w:val="20"/>
        </w:rPr>
        <w:t xml:space="preserve"> </w:t>
      </w:r>
      <w:r>
        <w:rPr/>
        <w:t>relatif auquel est annexé le rapport d’analyse des offres.</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t>37.2. L’Autorité Contractante est tenue de communiquer les motifs de rejet des offres des soumissionnaires  concernés  qui  en  font  la demande.</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37.3. Après</w:t>
      </w:r>
      <w:r>
        <w:rPr>
          <w:spacing w:val="-7"/>
        </w:rPr>
        <w:t xml:space="preserve"> </w:t>
      </w:r>
      <w:r>
        <w:rPr/>
        <w:t>la</w:t>
      </w:r>
      <w:r>
        <w:rPr>
          <w:spacing w:val="-7"/>
        </w:rPr>
        <w:t xml:space="preserve"> </w:t>
      </w:r>
      <w:r>
        <w:rPr/>
        <w:t>publication</w:t>
      </w:r>
      <w:r>
        <w:rPr>
          <w:spacing w:val="-7"/>
        </w:rPr>
        <w:t xml:space="preserve"> </w:t>
      </w:r>
      <w:r>
        <w:rPr/>
        <w:t>du</w:t>
      </w:r>
      <w:r>
        <w:rPr>
          <w:spacing w:val="-7"/>
        </w:rPr>
        <w:t xml:space="preserve"> </w:t>
      </w:r>
      <w:r>
        <w:rPr/>
        <w:t>résultat</w:t>
      </w:r>
      <w:r>
        <w:rPr>
          <w:spacing w:val="-7"/>
        </w:rPr>
        <w:t xml:space="preserve"> </w:t>
      </w:r>
      <w:r>
        <w:rPr/>
        <w:t>de</w:t>
      </w:r>
      <w:r>
        <w:rPr>
          <w:spacing w:val="-7"/>
        </w:rPr>
        <w:t xml:space="preserve"> </w:t>
      </w:r>
      <w:r>
        <w:rPr/>
        <w:t>l’attribution, les</w:t>
      </w:r>
      <w:r>
        <w:rPr>
          <w:spacing w:val="14"/>
        </w:rPr>
        <w:t xml:space="preserve"> </w:t>
      </w:r>
      <w:r>
        <w:rPr/>
        <w:t>offres</w:t>
      </w:r>
      <w:r>
        <w:rPr>
          <w:spacing w:val="14"/>
        </w:rPr>
        <w:t xml:space="preserve"> </w:t>
      </w:r>
      <w:r>
        <w:rPr/>
        <w:t>non</w:t>
      </w:r>
      <w:r>
        <w:rPr>
          <w:spacing w:val="14"/>
        </w:rPr>
        <w:t xml:space="preserve"> </w:t>
      </w:r>
      <w:r>
        <w:rPr/>
        <w:t>retirées</w:t>
      </w:r>
      <w:r>
        <w:rPr>
          <w:spacing w:val="14"/>
        </w:rPr>
        <w:t xml:space="preserve"> </w:t>
      </w:r>
      <w:r>
        <w:rPr/>
        <w:t>dans</w:t>
      </w:r>
      <w:r>
        <w:rPr>
          <w:spacing w:val="14"/>
        </w:rPr>
        <w:t xml:space="preserve"> </w:t>
      </w:r>
      <w:r>
        <w:rPr/>
        <w:t>un</w:t>
      </w:r>
      <w:r>
        <w:rPr>
          <w:spacing w:val="14"/>
        </w:rPr>
        <w:t xml:space="preserve"> </w:t>
      </w:r>
      <w:r>
        <w:rPr/>
        <w:t>délai</w:t>
      </w:r>
      <w:r>
        <w:rPr>
          <w:spacing w:val="14"/>
        </w:rPr>
        <w:t xml:space="preserve"> </w:t>
      </w:r>
      <w:r>
        <w:rPr/>
        <w:t>maximal de quinze (15) jours seront détruites, sans qu’il</w:t>
      </w:r>
      <w:r>
        <w:rPr>
          <w:spacing w:val="21"/>
        </w:rPr>
        <w:t xml:space="preserve"> </w:t>
      </w:r>
      <w:r>
        <w:rPr/>
        <w:t>y</w:t>
      </w:r>
      <w:r>
        <w:rPr>
          <w:spacing w:val="21"/>
        </w:rPr>
        <w:t xml:space="preserve"> </w:t>
      </w:r>
      <w:r>
        <w:rPr/>
        <w:t>ait</w:t>
      </w:r>
      <w:r>
        <w:rPr>
          <w:spacing w:val="21"/>
        </w:rPr>
        <w:t xml:space="preserve"> </w:t>
      </w:r>
      <w:r>
        <w:rPr/>
        <w:t>lieu</w:t>
      </w:r>
      <w:r>
        <w:rPr>
          <w:spacing w:val="21"/>
        </w:rPr>
        <w:t xml:space="preserve"> </w:t>
      </w:r>
      <w:r>
        <w:rPr/>
        <w:t>à</w:t>
      </w:r>
      <w:r>
        <w:rPr>
          <w:spacing w:val="21"/>
        </w:rPr>
        <w:t xml:space="preserve"> </w:t>
      </w:r>
      <w:r>
        <w:rPr/>
        <w:t>réclamation,</w:t>
      </w:r>
      <w:r>
        <w:rPr>
          <w:spacing w:val="21"/>
        </w:rPr>
        <w:t xml:space="preserve"> </w:t>
      </w:r>
      <w:r>
        <w:rPr/>
        <w:t>à</w:t>
      </w:r>
      <w:r>
        <w:rPr>
          <w:spacing w:val="21"/>
        </w:rPr>
        <w:t xml:space="preserve"> </w:t>
      </w:r>
      <w:r>
        <w:rPr/>
        <w:t>l’exception</w:t>
      </w:r>
      <w:r>
        <w:rPr>
          <w:spacing w:val="21"/>
        </w:rPr>
        <w:t xml:space="preserve"> </w:t>
      </w:r>
      <w:r>
        <w:rPr/>
        <w:t>de l’exemplaire</w:t>
      </w:r>
      <w:r>
        <w:rPr>
          <w:spacing w:val="21"/>
        </w:rPr>
        <w:t xml:space="preserve"> </w:t>
      </w:r>
      <w:r>
        <w:rPr/>
        <w:t>destiné</w:t>
      </w:r>
      <w:r>
        <w:rPr>
          <w:spacing w:val="21"/>
        </w:rPr>
        <w:t xml:space="preserve"> </w:t>
      </w:r>
      <w:r>
        <w:rPr/>
        <w:t>à</w:t>
      </w:r>
      <w:r>
        <w:rPr>
          <w:spacing w:val="21"/>
        </w:rPr>
        <w:t xml:space="preserve"> </w:t>
      </w:r>
      <w:r>
        <w:rPr/>
        <w:t>l’organisme</w:t>
      </w:r>
      <w:r>
        <w:rPr>
          <w:spacing w:val="21"/>
        </w:rPr>
        <w:t xml:space="preserve"> </w:t>
      </w:r>
      <w:r>
        <w:rPr/>
        <w:t>chargé</w:t>
      </w:r>
      <w:r>
        <w:rPr>
          <w:spacing w:val="21"/>
        </w:rPr>
        <w:t xml:space="preserve"> </w:t>
      </w:r>
      <w:r>
        <w:rPr/>
        <w:t>de la</w:t>
      </w:r>
      <w:r>
        <w:rPr>
          <w:spacing w:val="6"/>
        </w:rPr>
        <w:t xml:space="preserve"> </w:t>
      </w:r>
      <w:r>
        <w:rPr/>
        <w:t>régulation</w:t>
      </w:r>
      <w:r>
        <w:rPr>
          <w:spacing w:val="6"/>
        </w:rPr>
        <w:t xml:space="preserve"> </w:t>
      </w:r>
      <w:r>
        <w:rPr/>
        <w:t>des</w:t>
      </w:r>
      <w:r>
        <w:rPr>
          <w:spacing w:val="6"/>
        </w:rPr>
        <w:t xml:space="preserve"> </w:t>
      </w:r>
      <w:r>
        <w:rPr/>
        <w:t>marchés</w:t>
      </w:r>
      <w:r>
        <w:rPr>
          <w:spacing w:val="6"/>
        </w:rPr>
        <w:t xml:space="preserve"> </w:t>
      </w:r>
      <w:r>
        <w:rPr/>
        <w:t>publics.</w:t>
      </w:r>
    </w:p>
    <w:p>
      <w:pPr>
        <w:pStyle w:val="Normal"/>
        <w:widowControl w:val="false"/>
        <w:suppressAutoHyphens w:val="true"/>
        <w:jc w:val="both"/>
        <w:textAlignment w:val="baseline"/>
        <w:rPr>
          <w:sz w:val="12"/>
        </w:rPr>
      </w:pPr>
      <w:r>
        <w:rPr>
          <w:sz w:val="12"/>
        </w:rPr>
      </w:r>
    </w:p>
    <w:p>
      <w:pPr>
        <w:pStyle w:val="Normal"/>
        <w:widowControl w:val="false"/>
        <w:suppressAutoHyphens w:val="true"/>
        <w:jc w:val="both"/>
        <w:textAlignment w:val="baseline"/>
        <w:rPr/>
      </w:pPr>
      <w:r>
        <w:rPr/>
        <w:t>37.4. En</w:t>
      </w:r>
      <w:r>
        <w:rPr>
          <w:spacing w:val="12"/>
        </w:rPr>
        <w:t xml:space="preserve"> </w:t>
      </w:r>
      <w:r>
        <w:rPr/>
        <w:t>cas</w:t>
      </w:r>
      <w:r>
        <w:rPr>
          <w:spacing w:val="12"/>
        </w:rPr>
        <w:t xml:space="preserve"> </w:t>
      </w:r>
      <w:r>
        <w:rPr/>
        <w:t>de</w:t>
      </w:r>
      <w:r>
        <w:rPr>
          <w:spacing w:val="12"/>
        </w:rPr>
        <w:t xml:space="preserve"> </w:t>
      </w:r>
      <w:r>
        <w:rPr/>
        <w:t>recours,</w:t>
      </w:r>
      <w:r>
        <w:rPr>
          <w:spacing w:val="12"/>
        </w:rPr>
        <w:t xml:space="preserve"> </w:t>
      </w:r>
      <w:r>
        <w:rPr/>
        <w:t>il</w:t>
      </w:r>
      <w:r>
        <w:rPr>
          <w:spacing w:val="12"/>
        </w:rPr>
        <w:t xml:space="preserve"> </w:t>
      </w:r>
      <w:r>
        <w:rPr/>
        <w:t>doit</w:t>
      </w:r>
      <w:r>
        <w:rPr>
          <w:spacing w:val="12"/>
        </w:rPr>
        <w:t xml:space="preserve"> </w:t>
      </w:r>
      <w:r>
        <w:rPr/>
        <w:t>être</w:t>
      </w:r>
      <w:r>
        <w:rPr>
          <w:spacing w:val="12"/>
        </w:rPr>
        <w:t xml:space="preserve"> </w:t>
      </w:r>
      <w:r>
        <w:rPr/>
        <w:t>adressé</w:t>
      </w:r>
      <w:r>
        <w:rPr>
          <w:spacing w:val="12"/>
        </w:rPr>
        <w:t xml:space="preserve"> à l’Autorité chargée des Marchés publics</w:t>
      </w:r>
      <w:r>
        <w:rPr/>
        <w:t xml:space="preserve">, </w:t>
      </w:r>
      <w:r>
        <w:rPr>
          <w:spacing w:val="-30"/>
        </w:rPr>
        <w:t xml:space="preserve"> </w:t>
      </w:r>
      <w:r>
        <w:rPr/>
        <w:t>avec copies</w:t>
      </w:r>
      <w:r>
        <w:rPr>
          <w:spacing w:val="26"/>
        </w:rPr>
        <w:t xml:space="preserve"> </w:t>
      </w:r>
      <w:r>
        <w:rPr/>
        <w:t>à</w:t>
      </w:r>
      <w:r>
        <w:rPr>
          <w:spacing w:val="26"/>
        </w:rPr>
        <w:t xml:space="preserve"> </w:t>
      </w:r>
      <w:r>
        <w:rPr/>
        <w:t>l’Agence de</w:t>
      </w:r>
      <w:r>
        <w:rPr>
          <w:spacing w:val="26"/>
        </w:rPr>
        <w:t xml:space="preserve"> R</w:t>
      </w:r>
      <w:r>
        <w:rPr/>
        <w:t>égulation des</w:t>
      </w:r>
      <w:r>
        <w:rPr>
          <w:spacing w:val="4"/>
        </w:rPr>
        <w:t xml:space="preserve"> M</w:t>
      </w:r>
      <w:r>
        <w:rPr/>
        <w:t>archés</w:t>
      </w:r>
      <w:r>
        <w:rPr>
          <w:spacing w:val="4"/>
        </w:rPr>
        <w:t xml:space="preserve"> P</w:t>
      </w:r>
      <w:r>
        <w:rPr/>
        <w:t>ublics,</w:t>
      </w:r>
      <w:r>
        <w:rPr>
          <w:spacing w:val="4"/>
        </w:rPr>
        <w:t xml:space="preserve"> à l’Autorité Contractante </w:t>
      </w:r>
      <w:r>
        <w:rPr/>
        <w:t>et au Président de ladite Commission.</w:t>
      </w:r>
    </w:p>
    <w:p>
      <w:pPr>
        <w:pStyle w:val="Normal"/>
        <w:widowControl w:val="false"/>
        <w:suppressAutoHyphens w:val="true"/>
        <w:jc w:val="both"/>
        <w:textAlignment w:val="baseline"/>
        <w:rPr>
          <w:sz w:val="16"/>
        </w:rPr>
      </w:pPr>
      <w:r>
        <w:rPr>
          <w:sz w:val="16"/>
        </w:rPr>
      </w:r>
    </w:p>
    <w:p>
      <w:pPr>
        <w:pStyle w:val="Normal"/>
        <w:widowControl w:val="false"/>
        <w:suppressAutoHyphens w:val="true"/>
        <w:jc w:val="both"/>
        <w:textAlignment w:val="baseline"/>
        <w:rPr/>
      </w:pPr>
      <w:r>
        <w:rPr/>
        <w:t>Il</w:t>
      </w:r>
      <w:r>
        <w:rPr>
          <w:spacing w:val="-2"/>
        </w:rPr>
        <w:t xml:space="preserve"> </w:t>
      </w:r>
      <w:r>
        <w:rPr/>
        <w:t>doit</w:t>
      </w:r>
      <w:r>
        <w:rPr>
          <w:spacing w:val="-2"/>
        </w:rPr>
        <w:t xml:space="preserve"> </w:t>
      </w:r>
      <w:r>
        <w:rPr/>
        <w:t>intervenir</w:t>
      </w:r>
      <w:r>
        <w:rPr>
          <w:spacing w:val="-2"/>
        </w:rPr>
        <w:t xml:space="preserve"> </w:t>
      </w:r>
      <w:r>
        <w:rPr/>
        <w:t>dans</w:t>
      </w:r>
      <w:r>
        <w:rPr>
          <w:spacing w:val="-2"/>
        </w:rPr>
        <w:t xml:space="preserve"> </w:t>
      </w:r>
      <w:r>
        <w:rPr/>
        <w:t>un</w:t>
      </w:r>
      <w:r>
        <w:rPr>
          <w:spacing w:val="-2"/>
        </w:rPr>
        <w:t xml:space="preserve"> </w:t>
      </w:r>
      <w:r>
        <w:rPr/>
        <w:t>délai</w:t>
      </w:r>
      <w:r>
        <w:rPr>
          <w:spacing w:val="-2"/>
        </w:rPr>
        <w:t xml:space="preserve"> </w:t>
      </w:r>
      <w:r>
        <w:rPr/>
        <w:t>maximum</w:t>
      </w:r>
      <w:r>
        <w:rPr>
          <w:spacing w:val="-2"/>
        </w:rPr>
        <w:t xml:space="preserve"> </w:t>
      </w:r>
      <w:r>
        <w:rPr/>
        <w:t>de</w:t>
      </w:r>
      <w:r>
        <w:rPr>
          <w:spacing w:val="-2"/>
        </w:rPr>
        <w:t xml:space="preserve"> </w:t>
      </w:r>
      <w:r>
        <w:rPr/>
        <w:t>cinq</w:t>
      </w:r>
      <w:r>
        <w:rPr>
          <w:spacing w:val="-2"/>
        </w:rPr>
        <w:t xml:space="preserve"> </w:t>
      </w:r>
      <w:r>
        <w:rPr/>
        <w:t>(05) jours</w:t>
      </w:r>
      <w:r>
        <w:rPr>
          <w:spacing w:val="6"/>
        </w:rPr>
        <w:t xml:space="preserve"> </w:t>
      </w:r>
      <w:r>
        <w:rPr/>
        <w:t>ouvrables</w:t>
      </w:r>
      <w:r>
        <w:rPr>
          <w:spacing w:val="6"/>
        </w:rPr>
        <w:t xml:space="preserve"> </w:t>
      </w:r>
      <w:r>
        <w:rPr/>
        <w:t>après</w:t>
      </w:r>
      <w:r>
        <w:rPr>
          <w:spacing w:val="6"/>
        </w:rPr>
        <w:t xml:space="preserve"> </w:t>
      </w:r>
      <w:r>
        <w:rPr/>
        <w:t>la</w:t>
      </w:r>
      <w:r>
        <w:rPr>
          <w:spacing w:val="6"/>
        </w:rPr>
        <w:t xml:space="preserve"> </w:t>
      </w:r>
      <w:r>
        <w:rPr/>
        <w:t>publication</w:t>
      </w:r>
      <w:r>
        <w:rPr>
          <w:spacing w:val="6"/>
        </w:rPr>
        <w:t xml:space="preserve"> </w:t>
      </w:r>
      <w:r>
        <w:rPr/>
        <w:t>des</w:t>
      </w:r>
      <w:r>
        <w:rPr>
          <w:spacing w:val="6"/>
        </w:rPr>
        <w:t xml:space="preserve"> </w:t>
      </w:r>
      <w:r>
        <w:rPr/>
        <w:t>résultats.</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pPr>
      <w:r>
        <w:rPr>
          <w:b/>
          <w:bCs/>
        </w:rPr>
        <w:t>Article</w:t>
      </w:r>
      <w:r>
        <w:rPr>
          <w:b/>
          <w:bCs/>
          <w:spacing w:val="6"/>
        </w:rPr>
        <w:t xml:space="preserve"> </w:t>
      </w:r>
      <w:r>
        <w:rPr>
          <w:b/>
          <w:bCs/>
        </w:rPr>
        <w:t>38</w:t>
      </w:r>
      <w:r>
        <w:rPr>
          <w:b/>
          <w:bCs/>
          <w:spacing w:val="6"/>
        </w:rPr>
        <w:t xml:space="preserve"> </w:t>
      </w:r>
      <w:r>
        <w:rPr>
          <w:b/>
          <w:bCs/>
        </w:rPr>
        <w:t>:</w:t>
      </w:r>
      <w:r>
        <w:rPr>
          <w:b/>
          <w:bCs/>
          <w:spacing w:val="6"/>
        </w:rPr>
        <w:t xml:space="preserve"> </w:t>
      </w:r>
      <w:r>
        <w:rPr>
          <w:b/>
          <w:bCs/>
        </w:rPr>
        <w:t>Signature</w:t>
      </w:r>
      <w:r>
        <w:rPr>
          <w:b/>
          <w:bCs/>
          <w:spacing w:val="6"/>
        </w:rPr>
        <w:t xml:space="preserve"> </w:t>
      </w:r>
      <w:r>
        <w:rPr>
          <w:b/>
          <w:bCs/>
        </w:rPr>
        <w:t>du</w:t>
      </w:r>
      <w:r>
        <w:rPr>
          <w:b/>
          <w:bCs/>
          <w:spacing w:val="6"/>
        </w:rPr>
        <w:t xml:space="preserve"> </w:t>
      </w:r>
      <w:r>
        <w:rPr>
          <w:b/>
          <w:bCs/>
        </w:rPr>
        <w:t>marché</w:t>
      </w:r>
    </w:p>
    <w:p>
      <w:pPr>
        <w:pStyle w:val="Normal"/>
        <w:widowControl w:val="false"/>
        <w:suppressAutoHyphens w:val="true"/>
        <w:jc w:val="both"/>
        <w:textAlignment w:val="baseline"/>
        <w:rPr>
          <w:sz w:val="10"/>
        </w:rPr>
      </w:pPr>
      <w:r>
        <w:rPr>
          <w:sz w:val="10"/>
        </w:rPr>
      </w:r>
    </w:p>
    <w:p>
      <w:pPr>
        <w:pStyle w:val="Normal"/>
        <w:widowControl w:val="false"/>
        <w:suppressAutoHyphens w:val="true"/>
        <w:jc w:val="both"/>
        <w:textAlignment w:val="baseline"/>
        <w:rPr>
          <w:sz w:val="6"/>
        </w:rPr>
      </w:pPr>
      <w:r>
        <w:rPr>
          <w:sz w:val="6"/>
        </w:rPr>
      </w:r>
    </w:p>
    <w:p>
      <w:pPr>
        <w:pStyle w:val="Normal"/>
        <w:jc w:val="both"/>
        <w:rPr/>
      </w:pPr>
      <w:r>
        <w:rPr/>
        <w:t xml:space="preserve">38.1- le Maitre d’Ouvrage dispose d’un délai de </w:t>
      </w:r>
      <w:r>
        <w:rPr>
          <w:b/>
          <w:bCs/>
        </w:rPr>
        <w:t>cinq (05) jours</w:t>
      </w:r>
      <w:r>
        <w:rPr/>
        <w:t xml:space="preserve"> pour la signature du marché souscrit par l’attributaire et visé par les services de contrôle du Ministère en charge des Finances.</w:t>
      </w:r>
    </w:p>
    <w:p>
      <w:pPr>
        <w:pStyle w:val="Normal"/>
        <w:spacing w:before="0" w:after="120"/>
        <w:jc w:val="both"/>
        <w:rPr/>
      </w:pPr>
      <w:r>
        <w:rPr/>
        <w:t>38.2- Le marché doit être notifié à son attributaire dans les cinq (05) jours qui suivent la date de sa signature.</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b/>
          <w:bCs/>
        </w:rPr>
        <w:t>Article</w:t>
      </w:r>
      <w:r>
        <w:rPr>
          <w:b/>
          <w:bCs/>
          <w:spacing w:val="6"/>
        </w:rPr>
        <w:t xml:space="preserve"> </w:t>
      </w:r>
      <w:r>
        <w:rPr>
          <w:b/>
          <w:bCs/>
        </w:rPr>
        <w:t>39</w:t>
      </w:r>
      <w:r>
        <w:rPr>
          <w:b/>
          <w:bCs/>
          <w:spacing w:val="6"/>
        </w:rPr>
        <w:t xml:space="preserve"> </w:t>
      </w:r>
      <w:r>
        <w:rPr>
          <w:b/>
          <w:bCs/>
        </w:rPr>
        <w:t>:</w:t>
      </w:r>
      <w:r>
        <w:rPr>
          <w:b/>
          <w:bCs/>
          <w:spacing w:val="6"/>
        </w:rPr>
        <w:t xml:space="preserve"> </w:t>
      </w:r>
      <w:r>
        <w:rPr>
          <w:b/>
          <w:bCs/>
        </w:rPr>
        <w:t>Cautionnement</w:t>
      </w:r>
      <w:r>
        <w:rPr>
          <w:b/>
          <w:bCs/>
          <w:spacing w:val="6"/>
        </w:rPr>
        <w:t xml:space="preserve"> </w:t>
      </w:r>
      <w:r>
        <w:rPr>
          <w:b/>
          <w:bCs/>
        </w:rPr>
        <w:t>définitif</w:t>
      </w:r>
    </w:p>
    <w:p>
      <w:pPr>
        <w:pStyle w:val="Normal"/>
        <w:widowControl w:val="false"/>
        <w:suppressAutoHyphens w:val="true"/>
        <w:jc w:val="both"/>
        <w:textAlignment w:val="baseline"/>
        <w:rPr>
          <w:sz w:val="4"/>
        </w:rPr>
      </w:pPr>
      <w:r>
        <w:rPr>
          <w:sz w:val="4"/>
        </w:rPr>
      </w:r>
    </w:p>
    <w:p>
      <w:pPr>
        <w:pStyle w:val="Normal"/>
        <w:widowControl w:val="false"/>
        <w:suppressAutoHyphens w:val="true"/>
        <w:jc w:val="both"/>
        <w:textAlignment w:val="baseline"/>
        <w:rPr/>
      </w:pPr>
      <w:r>
        <w:rPr/>
        <w:t>39.1. Dans les vingt (20) jours suivant la notification du marché par l’Autorité Contractante, l’entrepreneur  fournira  au Maître d’Ouvrage  un cautionnement définitif garantissant l’exécution intégrale des travaux.</w:t>
      </w:r>
    </w:p>
    <w:p>
      <w:pPr>
        <w:pStyle w:val="Normal"/>
        <w:widowControl w:val="false"/>
        <w:suppressAutoHyphens w:val="true"/>
        <w:jc w:val="both"/>
        <w:textAlignment w:val="baseline"/>
        <w:rPr>
          <w:sz w:val="6"/>
        </w:rPr>
      </w:pPr>
      <w:r>
        <w:rPr>
          <w:sz w:val="6"/>
        </w:rPr>
      </w:r>
    </w:p>
    <w:p>
      <w:pPr>
        <w:pStyle w:val="Normal"/>
        <w:widowControl w:val="false"/>
        <w:suppressAutoHyphens w:val="true"/>
        <w:jc w:val="both"/>
        <w:textAlignment w:val="baseline"/>
        <w:rPr/>
      </w:pPr>
      <w:r>
        <w:rPr/>
        <w:t>39.2. Le</w:t>
      </w:r>
      <w:r>
        <w:rPr>
          <w:spacing w:val="21"/>
        </w:rPr>
        <w:t xml:space="preserve"> </w:t>
      </w:r>
      <w:r>
        <w:rPr/>
        <w:t>cautionnement</w:t>
      </w:r>
      <w:r>
        <w:rPr>
          <w:spacing w:val="21"/>
        </w:rPr>
        <w:t xml:space="preserve"> </w:t>
      </w:r>
      <w:r>
        <w:rPr/>
        <w:t>dont</w:t>
      </w:r>
      <w:r>
        <w:rPr>
          <w:spacing w:val="21"/>
        </w:rPr>
        <w:t xml:space="preserve"> </w:t>
      </w:r>
      <w:r>
        <w:rPr/>
        <w:t>le</w:t>
      </w:r>
      <w:r>
        <w:rPr>
          <w:spacing w:val="21"/>
        </w:rPr>
        <w:t xml:space="preserve"> </w:t>
      </w:r>
      <w:r>
        <w:rPr/>
        <w:t>taux</w:t>
      </w:r>
      <w:r>
        <w:rPr>
          <w:spacing w:val="21"/>
        </w:rPr>
        <w:t xml:space="preserve"> </w:t>
      </w:r>
      <w:r>
        <w:rPr/>
        <w:t xml:space="preserve">varie </w:t>
      </w:r>
      <w:r>
        <w:rPr>
          <w:spacing w:val="-19"/>
        </w:rPr>
        <w:t xml:space="preserve"> </w:t>
      </w:r>
      <w:r>
        <w:rPr/>
        <w:t>entre</w:t>
      </w:r>
      <w:r>
        <w:rPr>
          <w:spacing w:val="21"/>
        </w:rPr>
        <w:t xml:space="preserve"> </w:t>
      </w:r>
      <w:r>
        <w:rPr/>
        <w:t xml:space="preserve">2 et </w:t>
      </w:r>
      <w:r>
        <w:rPr>
          <w:spacing w:val="-30"/>
        </w:rPr>
        <w:t xml:space="preserve"> </w:t>
      </w:r>
      <w:r>
        <w:rPr/>
        <w:t xml:space="preserve">5% </w:t>
      </w:r>
      <w:r>
        <w:rPr>
          <w:spacing w:val="-30"/>
        </w:rPr>
        <w:t xml:space="preserve"> </w:t>
      </w:r>
      <w:r>
        <w:rPr/>
        <w:t xml:space="preserve">du </w:t>
      </w:r>
      <w:r>
        <w:rPr>
          <w:spacing w:val="-30"/>
        </w:rPr>
        <w:t xml:space="preserve"> </w:t>
      </w:r>
      <w:r>
        <w:rPr/>
        <w:t xml:space="preserve">montant </w:t>
      </w:r>
      <w:r>
        <w:rPr>
          <w:spacing w:val="-30"/>
        </w:rPr>
        <w:t xml:space="preserve"> TTC  </w:t>
      </w:r>
      <w:r>
        <w:rPr/>
        <w:t xml:space="preserve">du </w:t>
      </w:r>
      <w:r>
        <w:rPr>
          <w:spacing w:val="-30"/>
        </w:rPr>
        <w:t xml:space="preserve"> </w:t>
      </w:r>
      <w:r>
        <w:rPr/>
        <w:t xml:space="preserve">marché, </w:t>
      </w:r>
      <w:r>
        <w:rPr>
          <w:spacing w:val="-30"/>
        </w:rPr>
        <w:t xml:space="preserve"> </w:t>
      </w:r>
      <w:r>
        <w:rPr/>
        <w:t xml:space="preserve">peut </w:t>
      </w:r>
      <w:r>
        <w:rPr>
          <w:spacing w:val="-30"/>
        </w:rPr>
        <w:t xml:space="preserve"> </w:t>
      </w:r>
      <w:r>
        <w:rPr/>
        <w:t>être remplacé par la garantie d’une caution d’un établissement bancaire agréé conformément aux textes en vigueur, et émise au profit du Maître d’ouvrage ou</w:t>
      </w:r>
      <w:r>
        <w:rPr>
          <w:spacing w:val="12"/>
        </w:rPr>
        <w:t xml:space="preserve"> </w:t>
      </w:r>
      <w:r>
        <w:rPr/>
        <w:t>par</w:t>
      </w:r>
      <w:r>
        <w:rPr>
          <w:spacing w:val="12"/>
        </w:rPr>
        <w:t xml:space="preserve"> </w:t>
      </w:r>
      <w:r>
        <w:rPr/>
        <w:t>une</w:t>
      </w:r>
      <w:r>
        <w:rPr>
          <w:spacing w:val="12"/>
        </w:rPr>
        <w:t xml:space="preserve"> </w:t>
      </w:r>
      <w:r>
        <w:rPr/>
        <w:t>caution</w:t>
      </w:r>
      <w:r>
        <w:rPr>
          <w:spacing w:val="12"/>
        </w:rPr>
        <w:t xml:space="preserve"> </w:t>
      </w:r>
      <w:r>
        <w:rPr/>
        <w:t>personnelle</w:t>
      </w:r>
      <w:r>
        <w:rPr>
          <w:spacing w:val="6"/>
        </w:rPr>
        <w:t xml:space="preserve"> </w:t>
      </w:r>
      <w:r>
        <w:rPr/>
        <w:t>et</w:t>
      </w:r>
      <w:r>
        <w:rPr>
          <w:spacing w:val="6"/>
        </w:rPr>
        <w:t xml:space="preserve"> </w:t>
      </w:r>
      <w:r>
        <w:rPr/>
        <w:t>solidaire.</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t>39.3. Les petites et moyennes entreprises (PME) à capitaux et dirigeants nationaux peuvent produire</w:t>
      </w:r>
      <w:r>
        <w:rPr>
          <w:spacing w:val="-8"/>
        </w:rPr>
        <w:t xml:space="preserve"> </w:t>
      </w:r>
      <w:r>
        <w:rPr/>
        <w:t>à</w:t>
      </w:r>
      <w:r>
        <w:rPr>
          <w:spacing w:val="-8"/>
        </w:rPr>
        <w:t xml:space="preserve"> </w:t>
      </w:r>
      <w:r>
        <w:rPr/>
        <w:t>la</w:t>
      </w:r>
      <w:r>
        <w:rPr>
          <w:spacing w:val="-8"/>
        </w:rPr>
        <w:t xml:space="preserve"> </w:t>
      </w:r>
      <w:r>
        <w:rPr/>
        <w:t>place</w:t>
      </w:r>
      <w:r>
        <w:rPr>
          <w:spacing w:val="-8"/>
        </w:rPr>
        <w:t xml:space="preserve"> </w:t>
      </w:r>
      <w:r>
        <w:rPr/>
        <w:t>du</w:t>
      </w:r>
      <w:r>
        <w:rPr>
          <w:spacing w:val="-8"/>
        </w:rPr>
        <w:t xml:space="preserve"> </w:t>
      </w:r>
      <w:r>
        <w:rPr/>
        <w:t>cautionnement,</w:t>
      </w:r>
      <w:r>
        <w:rPr>
          <w:spacing w:val="-8"/>
        </w:rPr>
        <w:t xml:space="preserve"> </w:t>
      </w:r>
      <w:r>
        <w:rPr/>
        <w:t>soit</w:t>
      </w:r>
      <w:r>
        <w:rPr>
          <w:spacing w:val="-8"/>
        </w:rPr>
        <w:t xml:space="preserve"> </w:t>
      </w:r>
      <w:r>
        <w:rPr/>
        <w:t xml:space="preserve">une </w:t>
      </w:r>
      <w:r>
        <w:rPr>
          <w:spacing w:val="2"/>
        </w:rPr>
        <w:t>hypothèqu</w:t>
      </w:r>
      <w:r>
        <w:rPr/>
        <w:t xml:space="preserve">e </w:t>
      </w:r>
      <w:r>
        <w:rPr>
          <w:spacing w:val="-28"/>
        </w:rPr>
        <w:t xml:space="preserve"> </w:t>
      </w:r>
      <w:r>
        <w:rPr>
          <w:spacing w:val="2"/>
        </w:rPr>
        <w:t>légale</w:t>
      </w:r>
      <w:r>
        <w:rPr/>
        <w:t xml:space="preserve">, </w:t>
      </w:r>
      <w:r>
        <w:rPr>
          <w:spacing w:val="-28"/>
        </w:rPr>
        <w:t xml:space="preserve"> </w:t>
      </w:r>
      <w:r>
        <w:rPr>
          <w:spacing w:val="2"/>
        </w:rPr>
        <w:t>soi</w:t>
      </w:r>
      <w:r>
        <w:rPr/>
        <w:t xml:space="preserve">t </w:t>
      </w:r>
      <w:r>
        <w:rPr>
          <w:spacing w:val="-28"/>
        </w:rPr>
        <w:t xml:space="preserve"> </w:t>
      </w:r>
      <w:r>
        <w:rPr>
          <w:spacing w:val="2"/>
        </w:rPr>
        <w:t>un</w:t>
      </w:r>
      <w:r>
        <w:rPr/>
        <w:t xml:space="preserve">e </w:t>
      </w:r>
      <w:r>
        <w:rPr>
          <w:spacing w:val="-28"/>
        </w:rPr>
        <w:t xml:space="preserve"> </w:t>
      </w:r>
      <w:r>
        <w:rPr>
          <w:spacing w:val="2"/>
        </w:rPr>
        <w:t>cautio</w:t>
      </w:r>
      <w:r>
        <w:rPr/>
        <w:t xml:space="preserve">n </w:t>
      </w:r>
      <w:r>
        <w:rPr>
          <w:spacing w:val="-28"/>
        </w:rPr>
        <w:t xml:space="preserve"> </w:t>
      </w:r>
      <w:r>
        <w:rPr>
          <w:spacing w:val="2"/>
        </w:rPr>
        <w:t xml:space="preserve">d’un </w:t>
      </w:r>
      <w:r>
        <w:rPr/>
        <w:t xml:space="preserve">établissement bancaire ou d’un organisme </w:t>
      </w:r>
      <w:r>
        <w:rPr>
          <w:spacing w:val="5"/>
        </w:rPr>
        <w:t>financie</w:t>
      </w:r>
      <w:r>
        <w:rPr/>
        <w:t xml:space="preserve">r </w:t>
      </w:r>
      <w:r>
        <w:rPr>
          <w:spacing w:val="-20"/>
        </w:rPr>
        <w:t xml:space="preserve"> </w:t>
      </w:r>
      <w:r>
        <w:rPr>
          <w:spacing w:val="5"/>
        </w:rPr>
        <w:t>agré</w:t>
      </w:r>
      <w:r>
        <w:rPr/>
        <w:t xml:space="preserve">é </w:t>
      </w:r>
      <w:r>
        <w:rPr>
          <w:spacing w:val="-20"/>
        </w:rPr>
        <w:t xml:space="preserve"> </w:t>
      </w:r>
      <w:r>
        <w:rPr>
          <w:spacing w:val="5"/>
        </w:rPr>
        <w:t>d</w:t>
      </w:r>
      <w:r>
        <w:rPr/>
        <w:t xml:space="preserve">e </w:t>
      </w:r>
      <w:r>
        <w:rPr>
          <w:spacing w:val="-20"/>
        </w:rPr>
        <w:t xml:space="preserve"> </w:t>
      </w:r>
      <w:r>
        <w:rPr>
          <w:spacing w:val="5"/>
        </w:rPr>
        <w:t>premie</w:t>
      </w:r>
      <w:r>
        <w:rPr/>
        <w:t xml:space="preserve">r </w:t>
      </w:r>
      <w:r>
        <w:rPr>
          <w:spacing w:val="-20"/>
        </w:rPr>
        <w:t xml:space="preserve"> </w:t>
      </w:r>
      <w:r>
        <w:rPr>
          <w:spacing w:val="5"/>
        </w:rPr>
        <w:t>ran</w:t>
      </w:r>
      <w:r>
        <w:rPr/>
        <w:t xml:space="preserve">g </w:t>
      </w:r>
      <w:r>
        <w:rPr>
          <w:spacing w:val="-20"/>
        </w:rPr>
        <w:t xml:space="preserve"> </w:t>
      </w:r>
      <w:r>
        <w:rPr>
          <w:spacing w:val="5"/>
        </w:rPr>
        <w:t>confor</w:t>
      </w:r>
      <w:r>
        <w:rPr/>
        <w:t>mément</w:t>
      </w:r>
      <w:r>
        <w:rPr>
          <w:spacing w:val="6"/>
        </w:rPr>
        <w:t xml:space="preserve"> </w:t>
      </w:r>
      <w:r>
        <w:rPr/>
        <w:t>aux</w:t>
      </w:r>
      <w:r>
        <w:rPr>
          <w:spacing w:val="6"/>
        </w:rPr>
        <w:t xml:space="preserve"> </w:t>
      </w:r>
      <w:r>
        <w:rPr/>
        <w:t>textes</w:t>
      </w:r>
      <w:r>
        <w:rPr>
          <w:spacing w:val="6"/>
        </w:rPr>
        <w:t xml:space="preserve"> </w:t>
      </w:r>
      <w:r>
        <w:rPr/>
        <w:t>en</w:t>
      </w:r>
      <w:r>
        <w:rPr>
          <w:spacing w:val="6"/>
        </w:rPr>
        <w:t xml:space="preserve"> </w:t>
      </w:r>
      <w:r>
        <w:rPr/>
        <w:t>vigueur.</w:t>
      </w:r>
    </w:p>
    <w:p>
      <w:pPr>
        <w:pStyle w:val="Normal"/>
        <w:widowControl w:val="false"/>
        <w:suppressAutoHyphens w:val="true"/>
        <w:jc w:val="both"/>
        <w:textAlignment w:val="baseline"/>
        <w:rPr>
          <w:sz w:val="8"/>
        </w:rPr>
      </w:pPr>
      <w:r>
        <w:rPr>
          <w:sz w:val="8"/>
        </w:rPr>
      </w:r>
    </w:p>
    <w:p>
      <w:pPr>
        <w:pStyle w:val="Normal"/>
        <w:widowControl w:val="false"/>
        <w:suppressAutoHyphens w:val="true"/>
        <w:jc w:val="both"/>
        <w:textAlignment w:val="baseline"/>
        <w:rPr/>
      </w:pPr>
      <w:r>
        <w:rPr>
          <w:spacing w:val="1"/>
          <w:w w:val="97"/>
        </w:rPr>
        <w:t>39.4</w:t>
      </w:r>
      <w:r>
        <w:rPr>
          <w:w w:val="97"/>
        </w:rPr>
        <w:t>.</w:t>
      </w:r>
      <w:r>
        <w:rPr/>
        <w:t xml:space="preserve"> L’absence de production du cautionnement définitif dans les délais prescrits est susceptible de donner lieu à la résiliation du marché dans les conditions prévues dans le CCAG.</w:t>
      </w:r>
    </w:p>
    <w:p>
      <w:pPr>
        <w:pStyle w:val="Normal"/>
        <w:rPr>
          <w:rFonts w:ascii="Arial Narrow" w:hAnsi="Arial Narrow" w:cs="Aharoni"/>
          <w:lang w:val="fr-CM"/>
        </w:rPr>
      </w:pPr>
      <w:r>
        <w:rPr>
          <w:rFonts w:cs="Aharoni" w:ascii="Arial Narrow" w:hAnsi="Arial Narrow"/>
          <w:lang w:val="fr-CM"/>
        </w:rPr>
      </w:r>
      <w:r>
        <w:br w:type="page"/>
      </w:r>
    </w:p>
    <w:p>
      <w:pPr>
        <w:pStyle w:val="Normal"/>
        <w:rPr>
          <w:rFonts w:ascii="Arial Narrow" w:hAnsi="Arial Narrow" w:cs="Aharoni"/>
          <w:lang w:val="fr-CM"/>
        </w:rPr>
      </w:pPr>
      <w:r>
        <w:rPr>
          <w:rFonts w:cs="Aharoni" w:ascii="Arial Narrow" w:hAnsi="Arial Narrow"/>
          <w:lang w:val="fr-CM"/>
        </w:rPr>
      </w:r>
    </w:p>
    <w:p>
      <w:pPr>
        <w:pStyle w:val="Normal"/>
        <w:rPr>
          <w:rFonts w:ascii="Arial Narrow" w:hAnsi="Arial Narrow" w:cs="Aharoni"/>
          <w:lang w:val="fr-CM"/>
        </w:rPr>
      </w:pPr>
      <w:r>
        <w:rPr>
          <w:rFonts w:cs="Aharoni" w:ascii="Arial Narrow" w:hAnsi="Arial Narrow"/>
          <w:lang w:val="fr-CM"/>
        </w:rPr>
      </w:r>
    </w:p>
    <w:p>
      <w:pPr>
        <w:pStyle w:val="Normal"/>
        <w:rPr>
          <w:rFonts w:ascii="Arial Narrow" w:hAnsi="Arial Narrow" w:cs="Aharoni"/>
          <w:lang w:val="fr-CM"/>
        </w:rPr>
      </w:pPr>
      <w:r>
        <w:rPr>
          <w:rFonts w:cs="Aharoni" w:ascii="Arial Narrow" w:hAnsi="Arial Narrow"/>
          <w:lang w:val="fr-CM"/>
        </w:rPr>
      </w:r>
    </w:p>
    <w:p>
      <w:pPr>
        <w:pStyle w:val="Normal"/>
        <w:rPr>
          <w:rFonts w:ascii="Arial Narrow" w:hAnsi="Arial Narrow" w:cs="Aharoni"/>
          <w:lang w:val="fr-CM"/>
        </w:rPr>
      </w:pPr>
      <w:r>
        <w:rPr>
          <w:rFonts w:cs="Aharoni" w:ascii="Arial Narrow" w:hAnsi="Arial Narrow"/>
          <w:lang w:val="fr-CM"/>
        </w:rPr>
      </w:r>
    </w:p>
    <w:p>
      <w:pPr>
        <w:pStyle w:val="Normal"/>
        <w:rPr>
          <w:rFonts w:ascii="Arial Narrow" w:hAnsi="Arial Narrow" w:cs="Aharoni"/>
          <w:lang w:val="fr-CM"/>
        </w:rPr>
      </w:pPr>
      <w:r>
        <w:rPr>
          <w:rFonts w:cs="Aharoni"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mc:AlternateContent>
          <mc:Choice Requires="wps">
            <w:drawing>
              <wp:anchor behindDoc="0" distT="25400" distB="65405" distL="45720" distR="45085" simplePos="0" locked="0" layoutInCell="0" allowOverlap="1" relativeHeight="27" wp14:anchorId="365469F7">
                <wp:simplePos x="0" y="0"/>
                <wp:positionH relativeFrom="column">
                  <wp:posOffset>1097280</wp:posOffset>
                </wp:positionH>
                <wp:positionV relativeFrom="paragraph">
                  <wp:posOffset>46990</wp:posOffset>
                </wp:positionV>
                <wp:extent cx="5070475" cy="1670685"/>
                <wp:effectExtent l="45720" t="25400" r="45085" b="65405"/>
                <wp:wrapNone/>
                <wp:docPr id="26" name="Rectangle : avec coins rognés en diagonale 2"/>
                <a:graphic xmlns:a="http://schemas.openxmlformats.org/drawingml/2006/main">
                  <a:graphicData uri="http://schemas.microsoft.com/office/word/2010/wordprocessingShape">
                    <wps:wsp>
                      <wps:cNvSpPr/>
                      <wps:spPr>
                        <a:xfrm>
                          <a:off x="0" y="0"/>
                          <a:ext cx="5070600" cy="1670760"/>
                        </a:xfrm>
                        <a:prstGeom prst="snip2DiagRect">
                          <a:avLst>
                            <a:gd name="adj1" fmla="val 0"/>
                            <a:gd name="adj2" fmla="val 16667"/>
                          </a:avLst>
                        </a:prstGeom>
                        <a:ln>
                          <a:solidFill>
                            <a:srgbClr val="000000"/>
                          </a:solidFill>
                          <a:round/>
                        </a:ln>
                        <a:effectLst>
                          <a:outerShdw blurRad="39960" dir="5400000" dist="20160" rotWithShape="0">
                            <a:srgbClr val="000000">
                              <a:alpha val="38000"/>
                            </a:srgbClr>
                          </a:outerShdw>
                        </a:effectLst>
                      </wps:spPr>
                      <wps:style>
                        <a:lnRef idx="1">
                          <a:schemeClr val="dk1"/>
                        </a:lnRef>
                        <a:fillRef idx="2">
                          <a:schemeClr val="dk1"/>
                        </a:fillRef>
                        <a:effectRef idx="1">
                          <a:schemeClr val="dk1"/>
                        </a:effectRef>
                        <a:fontRef idx="minor"/>
                      </wps:style>
                      <wps:txbx>
                        <w:txbxContent>
                          <w:p>
                            <w:pPr>
                              <w:pStyle w:val="Contenudecadre"/>
                              <w:jc w:val="center"/>
                              <w:rPr>
                                <w:rFonts w:ascii="Calibri" w:hAnsi="Calibri" w:cs="Calibri" w:asciiTheme="minorHAnsi" w:cstheme="minorHAnsi" w:hAnsiTheme="minorHAnsi"/>
                                <w:b/>
                                <w:b/>
                                <w:bCs/>
                                <w:sz w:val="44"/>
                                <w:szCs w:val="44"/>
                              </w:rPr>
                            </w:pPr>
                            <w:r>
                              <w:fldChar w:fldCharType="begin"/>
                            </w:r>
                            <w:r>
                              <w:rPr/>
                            </w:r>
                            <w:hyperlink w:anchor="_Toc390418122">
                              <w:r>
                                <w:rPr>
                                  <w:webHidden/>
                                </w:rPr>
                                <w:fldChar w:fldCharType="begin"/>
                              </w:r>
                              <w:r>
                                <w:rPr>
                                  <w:webHidden/>
                                </w:rPr>
                                <w:instrText xml:space="preserve">PAGEREF _Toc390418122 \h</w:instrText>
                              </w:r>
                              <w:r>
                                <w:rPr>
                                  <w:webHidden/>
                                </w:rPr>
                                <w:fldChar w:fldCharType="separate"/>
                              </w:r>
                              <w:r>
                                <w:rPr/>
                              </w:r>
                              <w:r>
                                <w:rPr>
                                  <w:webHidden/>
                                </w:rPr>
                                <w:fldChar w:fldCharType="end"/>
                              </w:r>
                            </w:hyperlink>
                            <w:r>
                              <w:fldChar w:fldCharType="begin"/>
                            </w:r>
                            <w:r>
                              <w:rPr/>
                            </w:r>
                            <w:r>
                              <w:rPr/>
                            </w:r>
                            <w:r>
                              <w:rPr/>
                              <w:fldChar w:fldCharType="separate"/>
                            </w:r>
                            <w:r>
                              <w:rPr/>
                            </w:r>
                            <w:r>
                              <w:rPr/>
                            </w:r>
                            <w:r>
                              <w:rPr/>
                              <w:fldChar w:fldCharType="end"/>
                            </w:r>
                            <w:r>
                              <w:rPr>
                                <w:vanish/>
                                <w:color w:val="000000"/>
                              </w:rPr>
                              <w:fldChar w:fldCharType="begin"/>
                            </w:r>
                            <w:r>
                              <w:rPr>
                                <w:vanish/>
                                <w:color w:val="000000"/>
                              </w:rPr>
                              <w:instrText xml:space="preserve"> PAGEREF _Toc390418122 \h </w:instrText>
                            </w:r>
                            <w:r>
                              <w:rPr>
                                <w:vanish/>
                                <w:color w:val="000000"/>
                              </w:rPr>
                              <w:fldChar w:fldCharType="separate"/>
                            </w:r>
                            <w:r>
                              <w:rPr>
                                <w:vanish/>
                                <w:color w:val="000000"/>
                              </w:rPr>
                              <w:t>Erreur : source de la référence non trouvée</w:t>
                            </w:r>
                            <w:r>
                              <w:rPr>
                                <w:vanish/>
                                <w:color w:val="000000"/>
                              </w:rPr>
                              <w:fldChar w:fldCharType="end"/>
                            </w:r>
                            <w:r>
                              <w:rPr>
                                <w:vanish/>
                                <w:color w:val="000000"/>
                              </w:rPr>
                              <w:fldChar w:fldCharType="separate"/>
                            </w:r>
                            <w:r>
                              <w:rPr>
                                <w:vanish/>
                                <w:color w:val="000000"/>
                              </w:rPr>
                            </w:r>
                            <w:r>
                              <w:rPr>
                                <w:vanish/>
                                <w:color w:val="000000"/>
                              </w:rPr>
                            </w:r>
                            <w:r>
                              <w:rPr>
                                <w:vanish/>
                                <w:color w:val="000000"/>
                              </w:rPr>
                              <w:fldChar w:fldCharType="end"/>
                            </w:r>
                          </w:p>
                        </w:txbxContent>
                      </wps:txbx>
                      <wps:bodyPr anchor="ctr">
                        <a:prstTxWarp prst="textNoShape"/>
                        <a:noAutofit/>
                      </wps:bodyPr>
                    </wps:wsp>
                  </a:graphicData>
                </a:graphic>
              </wp:anchor>
            </w:drawing>
          </mc:Choice>
          <mc:Fallback>
            <w:pict/>
          </mc:Fallback>
        </mc:AlternateContent>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rPr>
          <w:rFonts w:ascii="Arial Narrow" w:hAnsi="Arial Narrow" w:cs="Arial"/>
          <w:lang w:val="fr-CM"/>
        </w:rPr>
      </w:pPr>
      <w:r>
        <w:rPr>
          <w:rFonts w:cs="Arial" w:ascii="Arial Narrow" w:hAnsi="Arial Narrow"/>
          <w:lang w:val="fr-CM"/>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jc w:val="both"/>
        <w:rPr>
          <w:rFonts w:ascii="Calibri" w:hAnsi="Calibri" w:eastAsia="Calibri" w:cs="Calibri" w:asciiTheme="minorHAnsi" w:cstheme="minorHAnsi" w:eastAsiaTheme="minorHAnsi" w:hAnsiTheme="minorHAnsi"/>
          <w:lang w:val="fr-CM" w:eastAsia="en-US"/>
        </w:rPr>
      </w:pPr>
      <w:r>
        <w:rPr>
          <w:rFonts w:eastAsia="Calibri" w:cs="Calibri" w:cstheme="minorHAnsi" w:eastAsiaTheme="minorHAnsi" w:ascii="Calibri" w:hAnsi="Calibri"/>
          <w:lang w:val="fr-CM" w:eastAsia="en-US"/>
        </w:rPr>
      </w:r>
    </w:p>
    <w:p>
      <w:pPr>
        <w:pStyle w:val="Normal"/>
        <w:numPr>
          <w:ilvl w:val="0"/>
          <w:numId w:val="0"/>
        </w:numPr>
        <w:ind w:left="0" w:hanging="0"/>
        <w:jc w:val="center"/>
        <w:rPr>
          <w:b/>
          <w:b/>
          <w:sz w:val="28"/>
        </w:rPr>
      </w:pPr>
      <w:r>
        <w:rPr>
          <w:b/>
          <w:sz w:val="28"/>
        </w:rPr>
        <w:t>REGLEMENT PARTICULIER DE L’APPEL D’OFFRES NATIONAL OUVERT</w:t>
      </w:r>
    </w:p>
    <w:p>
      <w:pPr>
        <w:pStyle w:val="Normal"/>
        <w:numPr>
          <w:ilvl w:val="0"/>
          <w:numId w:val="0"/>
        </w:numPr>
        <w:ind w:left="0" w:hanging="0"/>
        <w:jc w:val="center"/>
        <w:rPr>
          <w:b/>
          <w:b/>
          <w:sz w:val="28"/>
        </w:rPr>
      </w:pPr>
      <w:r>
        <w:rPr>
          <w:b/>
          <w:sz w:val="28"/>
        </w:rPr>
      </w:r>
    </w:p>
    <w:tbl>
      <w:tblPr>
        <w:tblW w:w="9769" w:type="dxa"/>
        <w:jc w:val="left"/>
        <w:tblInd w:w="120" w:type="dxa"/>
        <w:tblLayout w:type="fixed"/>
        <w:tblCellMar>
          <w:top w:w="0" w:type="dxa"/>
          <w:left w:w="108" w:type="dxa"/>
          <w:bottom w:w="0" w:type="dxa"/>
          <w:right w:w="108" w:type="dxa"/>
        </w:tblCellMar>
        <w:tblLook w:val="04a0" w:noHBand="0" w:noVBand="1" w:firstColumn="1" w:lastRow="0" w:lastColumn="0" w:firstRow="1"/>
      </w:tblPr>
      <w:tblGrid>
        <w:gridCol w:w="839"/>
        <w:gridCol w:w="8929"/>
      </w:tblGrid>
      <w:tr>
        <w:trPr>
          <w:trHeight w:val="524" w:hRule="atLeast"/>
        </w:trPr>
        <w:tc>
          <w:tcPr>
            <w:tcW w:w="9768"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42"/>
              <w:jc w:val="center"/>
              <w:rPr/>
            </w:pPr>
            <w:r>
              <w:rPr>
                <w:b/>
              </w:rPr>
              <w:t>CLAUSES DU RGAO</w:t>
            </w:r>
          </w:p>
          <w:p>
            <w:pPr>
              <w:pStyle w:val="Normal"/>
              <w:widowControl w:val="false"/>
              <w:spacing w:before="0" w:after="28"/>
              <w:jc w:val="center"/>
              <w:rPr/>
            </w:pPr>
            <w:r>
              <w:rPr>
                <w:b/>
              </w:rPr>
              <w:t>DONNEES PARTICULIERES</w:t>
            </w:r>
          </w:p>
        </w:tc>
      </w:tr>
      <w:tr>
        <w:trPr/>
        <w:tc>
          <w:tcPr>
            <w:tcW w:w="976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pPr>
            <w:r>
              <w:rPr>
                <w:b/>
              </w:rPr>
              <w:t>GENERALITES</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rPr>
            </w:pPr>
            <w:r>
              <w:rPr>
                <w:b/>
              </w:rPr>
              <w:t>Art.1</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42"/>
              <w:jc w:val="center"/>
              <w:rPr>
                <w:u w:val="single"/>
              </w:rPr>
            </w:pPr>
            <w:r>
              <w:rPr>
                <w:b/>
                <w:u w:val="single"/>
              </w:rPr>
              <w:t xml:space="preserve">Définition des prestations </w:t>
            </w:r>
            <w:r>
              <w:rPr>
                <w:u w:val="single"/>
              </w:rPr>
              <w:t>:</w:t>
            </w:r>
          </w:p>
          <w:p>
            <w:pPr>
              <w:pStyle w:val="Normal"/>
              <w:widowControl w:val="false"/>
              <w:spacing w:lineRule="auto" w:line="228" w:before="0" w:after="42"/>
              <w:jc w:val="both"/>
              <w:rPr/>
            </w:pPr>
            <w:r>
              <w:rPr/>
              <w:t>Le présent Appel d’Offres a pour objet</w:t>
            </w:r>
            <w:r>
              <w:rPr>
                <w:b/>
              </w:rPr>
              <w:t xml:space="preserve"> </w:t>
            </w:r>
            <w:r>
              <w:rPr>
                <w:b/>
                <w:lang w:val="fr-CA"/>
              </w:rPr>
              <w:t xml:space="preserve">l’acquisition du matériel roulant pour le compte de la </w:t>
            </w:r>
            <w:r>
              <w:rPr/>
              <w:t xml:space="preserve">Communauté Urbaine d’Ebolowa, Département de la Mvila, Région du Sud reparti en </w:t>
            </w:r>
            <w:r>
              <w:rPr>
                <w:b/>
              </w:rPr>
              <w:t>deux lots</w:t>
            </w:r>
            <w:r>
              <w:rPr/>
              <w:t> :</w:t>
            </w:r>
          </w:p>
          <w:p>
            <w:pPr>
              <w:pStyle w:val="ListParagraph"/>
              <w:widowControl w:val="false"/>
              <w:numPr>
                <w:ilvl w:val="0"/>
                <w:numId w:val="29"/>
              </w:numPr>
              <w:spacing w:lineRule="auto" w:line="228" w:before="0" w:after="42"/>
              <w:contextualSpacing/>
              <w:jc w:val="both"/>
              <w:rPr/>
            </w:pPr>
            <w:r>
              <w:rPr/>
              <w:t>Lot 1 : Acquisition d’un Camion Benne de 32 tonnes</w:t>
            </w:r>
          </w:p>
          <w:p>
            <w:pPr>
              <w:pStyle w:val="ListParagraph"/>
              <w:widowControl w:val="false"/>
              <w:numPr>
                <w:ilvl w:val="0"/>
                <w:numId w:val="29"/>
              </w:numPr>
              <w:spacing w:lineRule="auto" w:line="228" w:before="0" w:after="42"/>
              <w:contextualSpacing/>
              <w:jc w:val="both"/>
              <w:rPr/>
            </w:pPr>
            <w:r>
              <w:rPr/>
              <w:t>Lot 2 : Acquisition d'une pelle chargeuse</w:t>
            </w:r>
          </w:p>
          <w:p>
            <w:pPr>
              <w:pStyle w:val="Normal"/>
              <w:widowControl w:val="false"/>
              <w:spacing w:lineRule="auto" w:line="228" w:before="0" w:after="42"/>
              <w:jc w:val="both"/>
              <w:rPr>
                <w:sz w:val="4"/>
              </w:rPr>
            </w:pPr>
            <w:r>
              <w:rPr>
                <w:sz w:val="4"/>
              </w:rPr>
            </w:r>
          </w:p>
          <w:p>
            <w:pPr>
              <w:pStyle w:val="Normal"/>
              <w:widowControl w:val="false"/>
              <w:ind w:right="425" w:firstLine="708"/>
              <w:jc w:val="both"/>
              <w:rPr>
                <w:bCs/>
              </w:rPr>
            </w:pPr>
            <w:r>
              <w:rPr>
                <w:bCs/>
              </w:rPr>
            </w:r>
          </w:p>
          <w:p>
            <w:pPr>
              <w:pStyle w:val="Normal"/>
              <w:widowControl w:val="false"/>
              <w:ind w:left="502" w:right="425" w:hanging="0"/>
              <w:jc w:val="both"/>
              <w:rPr>
                <w:i/>
                <w:i/>
                <w:sz w:val="14"/>
              </w:rPr>
            </w:pPr>
            <w:r>
              <w:rPr>
                <w:i/>
                <w:sz w:val="14"/>
              </w:rPr>
              <mc:AlternateContent>
                <mc:Choice Requires="wps">
                  <w:drawing>
                    <wp:anchor behindDoc="0" distT="0" distB="0" distL="89535" distR="89535" simplePos="0" locked="0" layoutInCell="1" allowOverlap="1" relativeHeight="55">
                      <wp:simplePos x="0" y="0"/>
                      <wp:positionH relativeFrom="margin">
                        <wp:posOffset>-165100</wp:posOffset>
                      </wp:positionH>
                      <wp:positionV relativeFrom="paragraph">
                        <wp:posOffset>1905</wp:posOffset>
                      </wp:positionV>
                      <wp:extent cx="6661150" cy="263525"/>
                      <wp:effectExtent l="0" t="0" r="0" b="0"/>
                      <wp:wrapSquare wrapText="bothSides"/>
                      <wp:docPr id="28" name="Cadre15"/>
                      <a:graphic xmlns:a="http://schemas.openxmlformats.org/drawingml/2006/main">
                        <a:graphicData uri="http://schemas.microsoft.com/office/word/2010/wordprocessingShape">
                          <wps:wsp>
                            <wps:cNvSpPr/>
                            <wps:spPr>
                              <a:xfrm>
                                <a:off x="0" y="0"/>
                                <a:ext cx="6661080" cy="263520"/>
                              </a:xfrm>
                              <a:prstGeom prst="rect">
                                <a:avLst/>
                              </a:prstGeom>
                              <a:noFill/>
                              <a:ln w="0">
                                <a:noFill/>
                              </a:ln>
                            </wps:spPr>
                            <wps:style>
                              <a:lnRef idx="0"/>
                              <a:fillRef idx="0"/>
                              <a:effectRef idx="0"/>
                              <a:fontRef idx="minor"/>
                            </wps:style>
                            <wps:txbx>
                              <w:txbxContent>
                                <w:tbl>
                                  <w:tblPr>
                                    <w:tblStyle w:val="Grilledutableau6"/>
                                    <w:tblW w:w="10490" w:type="dxa"/>
                                    <w:jc w:val="left"/>
                                    <w:tblInd w:w="447" w:type="dxa"/>
                                    <w:tblLayout w:type="fixed"/>
                                    <w:tblCellMar>
                                      <w:top w:w="0" w:type="dxa"/>
                                      <w:left w:w="108" w:type="dxa"/>
                                      <w:bottom w:w="0" w:type="dxa"/>
                                      <w:right w:w="108" w:type="dxa"/>
                                    </w:tblCellMar>
                                    <w:tblLook w:val="04a0" w:noHBand="0" w:noVBand="1" w:firstColumn="1" w:lastRow="0" w:lastColumn="0" w:firstRow="1"/>
                                  </w:tblPr>
                                  <w:tblGrid>
                                    <w:gridCol w:w="10490"/>
                                  </w:tblGrid>
                                  <w:tr>
                                    <w:trPr>
                                      <w:trHeight w:val="131" w:hRule="atLeast"/>
                                    </w:trPr>
                                    <w:tc>
                                      <w:tcPr>
                                        <w:tcW w:w="10490" w:type="dxa"/>
                                        <w:tcBorders/>
                                      </w:tcPr>
                                      <w:p>
                                        <w:pPr>
                                          <w:pStyle w:val="ListParagraph"/>
                                          <w:widowControl w:val="false"/>
                                          <w:suppressAutoHyphens w:val="true"/>
                                          <w:spacing w:before="0" w:after="0"/>
                                          <w:contextualSpacing/>
                                          <w:jc w:val="both"/>
                                          <w:rPr>
                                            <w:sz w:val="8"/>
                                            <w:lang w:val="fr-CM"/>
                                          </w:rPr>
                                        </w:pPr>
                                        <w:r>
                                          <w:rPr>
                                            <w:sz w:val="8"/>
                                            <w:lang w:val="fr-CM"/>
                                          </w:rPr>
                                        </w:r>
                                      </w:p>
                                    </w:tc>
                                  </w:tr>
                                </w:tbl>
                                <w:p>
                                  <w:pPr>
                                    <w:pStyle w:val="Contenudecadre"/>
                                    <w:widowControl w:val="false"/>
                                    <w:rPr>
                                      <w:color w:val="000000"/>
                                    </w:rPr>
                                  </w:pPr>
                                  <w:r>
                                    <w:rPr/>
                                  </w:r>
                                </w:p>
                              </w:txbxContent>
                            </wps:txbx>
                            <wps:bodyPr lIns="0" rIns="0" tIns="0" bIns="0" anchor="t">
                              <a:spAutoFit/>
                            </wps:bodyPr>
                          </wps:wsp>
                        </a:graphicData>
                      </a:graphic>
                    </wp:anchor>
                  </w:drawing>
                </mc:Choice>
                <mc:Fallback>
                  <w:pict>
                    <v:rect id="shape_0" ID="Cadre15" path="m0,0l-2147483645,0l-2147483645,-2147483646l0,-2147483646xe" stroked="f" o:allowincell="t" style="position:absolute;margin-left:-13pt;margin-top:0.15pt;width:524.45pt;height:20.7pt;mso-wrap-style:none;v-text-anchor:middle;mso-position-horizontal-relative:margin">
                      <v:fill o:detectmouseclick="t" on="false"/>
                      <v:stroke color="#3465a4" joinstyle="round" endcap="flat"/>
                      <v:textbox>
                        <w:txbxContent>
                          <w:tbl>
                            <w:tblPr>
                              <w:tblStyle w:val="Grilledutableau6"/>
                              <w:tblW w:w="10490" w:type="dxa"/>
                              <w:jc w:val="left"/>
                              <w:tblInd w:w="447" w:type="dxa"/>
                              <w:tblLayout w:type="fixed"/>
                              <w:tblCellMar>
                                <w:top w:w="0" w:type="dxa"/>
                                <w:left w:w="108" w:type="dxa"/>
                                <w:bottom w:w="0" w:type="dxa"/>
                                <w:right w:w="108" w:type="dxa"/>
                              </w:tblCellMar>
                              <w:tblLook w:val="04a0" w:noHBand="0" w:noVBand="1" w:firstColumn="1" w:lastRow="0" w:lastColumn="0" w:firstRow="1"/>
                            </w:tblPr>
                            <w:tblGrid>
                              <w:gridCol w:w="10490"/>
                            </w:tblGrid>
                            <w:tr>
                              <w:trPr>
                                <w:trHeight w:val="131" w:hRule="atLeast"/>
                              </w:trPr>
                              <w:tc>
                                <w:tcPr>
                                  <w:tcW w:w="10490" w:type="dxa"/>
                                  <w:tcBorders/>
                                </w:tcPr>
                                <w:p>
                                  <w:pPr>
                                    <w:pStyle w:val="ListParagraph"/>
                                    <w:widowControl w:val="false"/>
                                    <w:suppressAutoHyphens w:val="true"/>
                                    <w:spacing w:before="0" w:after="0"/>
                                    <w:contextualSpacing/>
                                    <w:jc w:val="both"/>
                                    <w:rPr>
                                      <w:sz w:val="8"/>
                                      <w:lang w:val="fr-CM"/>
                                    </w:rPr>
                                  </w:pPr>
                                  <w:r>
                                    <w:rPr>
                                      <w:sz w:val="8"/>
                                      <w:lang w:val="fr-CM"/>
                                    </w:rPr>
                                  </w:r>
                                </w:p>
                              </w:tc>
                            </w:tr>
                          </w:tbl>
                          <w:p>
                            <w:pPr>
                              <w:pStyle w:val="Contenudecadre"/>
                              <w:widowControl w:val="false"/>
                              <w:rPr>
                                <w:color w:val="000000"/>
                              </w:rPr>
                            </w:pPr>
                            <w:r>
                              <w:rPr/>
                            </w:r>
                          </w:p>
                        </w:txbxContent>
                      </v:textbox>
                      <w10:wrap type="square"/>
                    </v:rect>
                  </w:pict>
                </mc:Fallback>
              </mc:AlternateContent>
            </w:r>
          </w:p>
          <w:p>
            <w:pPr>
              <w:pStyle w:val="Normal"/>
              <w:widowControl w:val="false"/>
              <w:spacing w:lineRule="auto" w:line="228" w:before="0" w:after="42"/>
              <w:jc w:val="both"/>
              <w:rPr>
                <w:b/>
                <w:b/>
              </w:rPr>
            </w:pPr>
            <w:r>
              <w:rPr/>
              <w:t xml:space="preserve">L’Autorité Contractante est le </w:t>
            </w:r>
            <w:r>
              <w:rPr>
                <w:b/>
              </w:rPr>
              <w:t>Maire de la Ville d’Ebolowa</w:t>
            </w:r>
          </w:p>
          <w:p>
            <w:pPr>
              <w:pStyle w:val="Normal"/>
              <w:widowControl w:val="false"/>
              <w:spacing w:lineRule="auto" w:line="228" w:before="0" w:after="42"/>
              <w:jc w:val="both"/>
              <w:rPr>
                <w:b/>
                <w:b/>
              </w:rPr>
            </w:pPr>
            <w:r>
              <w:rPr/>
              <w:t xml:space="preserve">Le Maître d’Ouvrage est le </w:t>
            </w:r>
            <w:r>
              <w:rPr>
                <w:b/>
              </w:rPr>
              <w:t>Maire de la Ville d’Ebolowa</w:t>
            </w:r>
            <w:r>
              <w:rPr/>
              <w:t>.</w:t>
            </w:r>
          </w:p>
          <w:p>
            <w:pPr>
              <w:pStyle w:val="Normal"/>
              <w:widowControl w:val="false"/>
              <w:spacing w:lineRule="auto" w:line="235" w:before="0" w:after="39"/>
              <w:ind w:left="117" w:hanging="10"/>
              <w:jc w:val="center"/>
              <w:rPr/>
            </w:pPr>
            <w:r>
              <w:rPr/>
              <w:t>Référence de l’appel d’offres :</w:t>
            </w:r>
          </w:p>
          <w:p>
            <w:pPr>
              <w:pStyle w:val="Normal"/>
              <w:widowControl w:val="false"/>
              <w:spacing w:lineRule="auto" w:line="235" w:before="0" w:after="39"/>
              <w:ind w:left="117" w:hanging="10"/>
              <w:jc w:val="center"/>
              <w:rPr/>
            </w:pPr>
            <w:r>
              <w:rPr>
                <w:b/>
                <w:bCs/>
              </w:rPr>
              <w:t>APPEL D'OFFRES NATIONAL OUVERT</w:t>
            </w:r>
          </w:p>
          <w:p>
            <w:pPr>
              <w:pStyle w:val="Normal"/>
              <w:widowControl w:val="false"/>
              <w:spacing w:lineRule="auto" w:line="276"/>
              <w:jc w:val="center"/>
              <w:rPr>
                <w:b/>
                <w:b/>
                <w:lang w:val="fr-CA"/>
              </w:rPr>
            </w:pPr>
            <w:r>
              <w:rPr>
                <w:b/>
                <w:lang w:val="fr-CA"/>
              </w:rPr>
              <w:t>N°00…./AONO/CUE/CIPM/2024 DU __________________</w:t>
            </w:r>
          </w:p>
          <w:p>
            <w:pPr>
              <w:pStyle w:val="Normal"/>
              <w:widowControl w:val="false"/>
              <w:spacing w:lineRule="auto" w:line="276"/>
              <w:jc w:val="center"/>
              <w:rPr>
                <w:b/>
                <w:b/>
                <w:lang w:val="fr-CA"/>
              </w:rPr>
            </w:pPr>
            <w:r>
              <w:rPr>
                <w:b/>
                <w:lang w:val="fr-CA"/>
              </w:rPr>
              <w:t>POUR L’ACQUISITION DU MATERIEL ROULANT POUR LE COMPTE DE LA COMMUNAUTE URBAINE D’EBOLOWA DÉPARTEMENT DE LA MVILA, RÉGION DU SUD</w:t>
            </w:r>
            <w:r>
              <w:rPr>
                <w:b/>
                <w:bCs/>
              </w:rPr>
              <w:t>.</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rPr>
            </w:pPr>
            <w:r>
              <w:rPr>
                <w:b/>
              </w:rPr>
              <w:t>Art.2</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both"/>
              <w:rPr/>
            </w:pPr>
            <w:r>
              <w:rPr>
                <w:b/>
                <w:u w:val="single"/>
              </w:rPr>
              <w:t>Délai d’exécution</w:t>
            </w:r>
            <w:r>
              <w:rPr/>
              <w:t xml:space="preserve"> : La durée maximale d’exécution des prestations est de </w:t>
            </w:r>
            <w:r>
              <w:rPr>
                <w:b/>
              </w:rPr>
              <w:t>Cinq (05) mois pour chaque lot.</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rPr>
            </w:pPr>
            <w:r>
              <w:rPr>
                <w:b/>
              </w:rPr>
              <w:t>Art.3</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both"/>
              <w:rPr/>
            </w:pPr>
            <w:r>
              <w:rPr>
                <w:b/>
                <w:u w:val="single"/>
              </w:rPr>
              <w:t>Source de financement</w:t>
            </w:r>
            <w:r>
              <w:rPr/>
              <w:t xml:space="preserve"> : Les prestations objet du présent appel d'offres sont financés par le Budget d’Investissement Public (MINDDEVEL) Exercice 2024.</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rPr>
            </w:pPr>
            <w:r>
              <w:rPr>
                <w:b/>
                <w:sz w:val="20"/>
              </w:rPr>
              <w:t>Art. 4</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both"/>
              <w:rPr/>
            </w:pPr>
            <w:r>
              <w:rPr>
                <w:b/>
                <w:u w:val="single"/>
              </w:rPr>
              <w:t>Critères de provenance des fournitures</w:t>
            </w:r>
            <w:r>
              <w:rPr/>
              <w:t xml:space="preserve"> : les fournitures d’équipements et services seront conformes aux exigences techniques en vigueur au Cameroun.</w:t>
            </w:r>
          </w:p>
          <w:p>
            <w:pPr>
              <w:pStyle w:val="Normal"/>
              <w:widowControl w:val="false"/>
              <w:spacing w:before="0" w:after="28"/>
              <w:jc w:val="both"/>
              <w:rPr/>
            </w:pPr>
            <w:r>
              <w:rPr/>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rPr>
            </w:pPr>
            <w:r>
              <w:rPr>
                <w:b/>
                <w:sz w:val="20"/>
              </w:rPr>
              <w:t xml:space="preserve">Art. </w:t>
            </w:r>
            <w:r>
              <w:rPr>
                <w:b/>
              </w:rPr>
              <w:t>5</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t>Principaux critères de qualification :</w:t>
            </w:r>
          </w:p>
          <w:p>
            <w:pPr>
              <w:pStyle w:val="Normal"/>
              <w:widowControl w:val="false"/>
              <w:spacing w:before="0" w:after="0"/>
              <w:contextualSpacing/>
              <w:jc w:val="both"/>
              <w:rPr>
                <w:b/>
                <w:b/>
                <w:sz w:val="8"/>
                <w:lang w:val="fr-CM"/>
              </w:rPr>
            </w:pPr>
            <w:r>
              <w:rPr>
                <w:b/>
                <w:sz w:val="8"/>
                <w:lang w:val="fr-CM"/>
              </w:rPr>
            </w:r>
          </w:p>
          <w:p>
            <w:pPr>
              <w:pStyle w:val="Normal"/>
              <w:widowControl w:val="false"/>
              <w:ind w:firstLine="495"/>
              <w:jc w:val="both"/>
              <w:rPr>
                <w:lang w:val="fr-CM"/>
              </w:rPr>
            </w:pPr>
            <w:r>
              <w:rPr>
                <w:lang w:val="fr-CM"/>
              </w:rPr>
              <w:t>Les offres seront évaluées sur la base des critères ci-après :</w:t>
            </w:r>
          </w:p>
          <w:p>
            <w:pPr>
              <w:pStyle w:val="Normal"/>
              <w:widowControl w:val="false"/>
              <w:ind w:firstLine="495"/>
              <w:jc w:val="both"/>
              <w:rPr>
                <w:sz w:val="4"/>
                <w:lang w:val="fr-CM"/>
              </w:rPr>
            </w:pPr>
            <w:r>
              <w:rPr>
                <w:sz w:val="4"/>
                <w:lang w:val="fr-CM"/>
              </w:rPr>
            </w:r>
          </w:p>
          <w:p>
            <w:pPr>
              <w:pStyle w:val="Normal"/>
              <w:widowControl w:val="false"/>
              <w:spacing w:before="0" w:after="0"/>
              <w:ind w:left="426" w:hanging="0"/>
              <w:contextualSpacing/>
              <w:jc w:val="both"/>
              <w:rPr>
                <w:b/>
                <w:b/>
                <w:u w:val="single"/>
                <w:lang w:val="fr-CM"/>
              </w:rPr>
            </w:pPr>
            <w:r>
              <w:rPr>
                <w:b/>
                <w:u w:val="single"/>
                <w:lang w:val="fr-CM"/>
              </w:rPr>
              <w:t>Critères éliminatoires</w:t>
            </w:r>
          </w:p>
          <w:p>
            <w:pPr>
              <w:pStyle w:val="Normal"/>
              <w:widowControl w:val="false"/>
              <w:spacing w:before="0" w:after="0"/>
              <w:contextualSpacing/>
              <w:jc w:val="both"/>
              <w:rPr>
                <w:b/>
                <w:b/>
                <w:sz w:val="10"/>
                <w:u w:val="single"/>
                <w:lang w:val="fr-CM"/>
              </w:rPr>
            </w:pPr>
            <w:r>
              <w:rPr>
                <w:b/>
                <w:sz w:val="10"/>
                <w:u w:val="single"/>
                <w:lang w:val="fr-CM"/>
              </w:rPr>
            </w:r>
          </w:p>
          <w:p>
            <w:pPr>
              <w:pStyle w:val="Normal"/>
              <w:widowControl w:val="false"/>
              <w:numPr>
                <w:ilvl w:val="0"/>
                <w:numId w:val="28"/>
              </w:numPr>
              <w:jc w:val="both"/>
              <w:rPr>
                <w:bCs/>
                <w:color w:val="000000"/>
              </w:rPr>
            </w:pPr>
            <w:r>
              <w:rPr>
                <w:bCs/>
                <w:color w:val="000000"/>
              </w:rPr>
              <w:t>Dossier Administratif incomplet ou non conforme à déposer après 48heures de l’ouverture des plis ;</w:t>
            </w:r>
          </w:p>
          <w:p>
            <w:pPr>
              <w:pStyle w:val="Normal"/>
              <w:widowControl w:val="false"/>
              <w:numPr>
                <w:ilvl w:val="0"/>
                <w:numId w:val="28"/>
              </w:numPr>
              <w:jc w:val="both"/>
              <w:rPr>
                <w:bCs/>
                <w:color w:val="000000"/>
              </w:rPr>
            </w:pPr>
            <w:r>
              <w:rPr>
                <w:bCs/>
                <w:color w:val="000000"/>
              </w:rPr>
              <w:t>Fausses déclarations ou pièces falsifiées ;</w:t>
            </w:r>
          </w:p>
          <w:p>
            <w:pPr>
              <w:pStyle w:val="Normal"/>
              <w:widowControl w:val="false"/>
              <w:numPr>
                <w:ilvl w:val="0"/>
                <w:numId w:val="28"/>
              </w:numPr>
              <w:jc w:val="both"/>
              <w:rPr>
                <w:bCs/>
              </w:rPr>
            </w:pPr>
            <w:r>
              <w:rPr>
                <w:bCs/>
              </w:rPr>
              <w:t>Offre ayant obtenue moins 75% des critères essentiels à l’issue de l’évaluation technique</w:t>
            </w:r>
          </w:p>
          <w:p>
            <w:pPr>
              <w:pStyle w:val="Normal"/>
              <w:widowControl w:val="false"/>
              <w:numPr>
                <w:ilvl w:val="0"/>
                <w:numId w:val="28"/>
              </w:numPr>
              <w:jc w:val="both"/>
              <w:rPr>
                <w:bCs/>
              </w:rPr>
            </w:pPr>
            <w:r>
              <w:rPr>
                <w:bCs/>
              </w:rPr>
              <w:t>Disponibilité du service après-vente ;</w:t>
            </w:r>
          </w:p>
          <w:p>
            <w:pPr>
              <w:pStyle w:val="Normal"/>
              <w:widowControl w:val="false"/>
              <w:numPr>
                <w:ilvl w:val="0"/>
                <w:numId w:val="28"/>
              </w:numPr>
              <w:jc w:val="both"/>
              <w:rPr>
                <w:bCs/>
              </w:rPr>
            </w:pPr>
            <w:r>
              <w:rPr>
                <w:bCs/>
              </w:rPr>
              <w:t>Disponibilité des pièces de rechange ;</w:t>
            </w:r>
          </w:p>
          <w:p>
            <w:pPr>
              <w:pStyle w:val="Normal"/>
              <w:widowControl w:val="false"/>
              <w:numPr>
                <w:ilvl w:val="0"/>
                <w:numId w:val="28"/>
              </w:numPr>
              <w:jc w:val="both"/>
              <w:rPr>
                <w:bCs/>
              </w:rPr>
            </w:pPr>
            <w:r>
              <w:rPr>
                <w:bCs/>
              </w:rPr>
              <w:t>Absence ou non-conformité de la caution de soumission à l’ouverture ;</w:t>
            </w:r>
          </w:p>
          <w:p>
            <w:pPr>
              <w:pStyle w:val="Normal"/>
              <w:widowControl w:val="false"/>
              <w:numPr>
                <w:ilvl w:val="0"/>
                <w:numId w:val="28"/>
              </w:numPr>
              <w:jc w:val="both"/>
              <w:rPr>
                <w:bCs/>
              </w:rPr>
            </w:pPr>
            <w:r>
              <w:rPr>
                <w:bCs/>
              </w:rPr>
              <w:t>Nom respect de l’une des caractéristiques majeures.</w:t>
            </w:r>
          </w:p>
          <w:p>
            <w:pPr>
              <w:pStyle w:val="Normal"/>
              <w:widowControl w:val="false"/>
              <w:spacing w:before="0" w:after="0"/>
              <w:contextualSpacing/>
              <w:jc w:val="both"/>
              <w:rPr>
                <w:b/>
                <w:b/>
                <w:u w:val="single"/>
                <w:lang w:val="fr-CM"/>
              </w:rPr>
            </w:pPr>
            <w:r>
              <w:rPr>
                <w:b/>
                <w:u w:val="single"/>
                <w:lang w:val="fr-CM"/>
              </w:rPr>
            </w:r>
          </w:p>
          <w:p>
            <w:pPr>
              <w:pStyle w:val="Normal"/>
              <w:widowControl w:val="false"/>
              <w:spacing w:before="0" w:after="0"/>
              <w:ind w:left="426" w:hanging="0"/>
              <w:contextualSpacing/>
              <w:jc w:val="both"/>
              <w:rPr>
                <w:b/>
                <w:b/>
                <w:u w:val="single"/>
                <w:lang w:val="fr-CM"/>
              </w:rPr>
            </w:pPr>
            <w:r>
              <w:rPr>
                <w:b/>
                <w:u w:val="single"/>
                <w:lang w:val="fr-CM"/>
              </w:rPr>
              <w:t>Critères essentiels de qualification des offres techniques.</w:t>
            </w:r>
          </w:p>
          <w:p>
            <w:pPr>
              <w:pStyle w:val="Normal"/>
              <w:widowControl w:val="false"/>
              <w:spacing w:before="0" w:after="0"/>
              <w:ind w:left="426" w:hanging="0"/>
              <w:contextualSpacing/>
              <w:jc w:val="both"/>
              <w:rPr>
                <w:b/>
                <w:b/>
                <w:u w:val="single"/>
                <w:lang w:val="fr-CM"/>
              </w:rPr>
            </w:pPr>
            <w:r>
              <w:rPr>
                <w:b/>
                <w:u w:val="single"/>
                <w:lang w:val="fr-CM"/>
              </w:rPr>
            </w:r>
          </w:p>
          <w:p>
            <w:pPr>
              <w:pStyle w:val="Normal"/>
              <w:widowControl w:val="false"/>
              <w:ind w:firstLine="426"/>
              <w:jc w:val="both"/>
              <w:rPr>
                <w:lang w:val="fr-CM"/>
              </w:rPr>
            </w:pPr>
            <w:r>
              <w:rPr>
                <w:lang w:val="fr-CM"/>
              </w:rPr>
              <w:t>Les critères relatifs à la qualification des candidats porteront à titre indicatif sur :</w:t>
            </w:r>
          </w:p>
          <w:p>
            <w:pPr>
              <w:pStyle w:val="Normal"/>
              <w:widowControl w:val="false"/>
              <w:numPr>
                <w:ilvl w:val="0"/>
                <w:numId w:val="28"/>
              </w:numPr>
              <w:jc w:val="both"/>
              <w:rPr>
                <w:bCs/>
                <w:color w:val="000000"/>
              </w:rPr>
            </w:pPr>
            <w:r>
              <w:rPr>
                <w:bCs/>
                <w:color w:val="000000"/>
              </w:rPr>
              <w:t>Les autres caractéristiques mécaniques ;</w:t>
            </w:r>
          </w:p>
          <w:p>
            <w:pPr>
              <w:pStyle w:val="Normal"/>
              <w:widowControl w:val="false"/>
              <w:numPr>
                <w:ilvl w:val="0"/>
                <w:numId w:val="28"/>
              </w:numPr>
              <w:jc w:val="both"/>
              <w:rPr>
                <w:bCs/>
                <w:color w:val="000000"/>
              </w:rPr>
            </w:pPr>
            <w:r>
              <w:rPr>
                <w:bCs/>
                <w:color w:val="000000"/>
              </w:rPr>
              <w:t>Les caractéristiques dimensionnelles et pondérales ;</w:t>
            </w:r>
          </w:p>
          <w:p>
            <w:pPr>
              <w:pStyle w:val="Normal"/>
              <w:widowControl w:val="false"/>
              <w:numPr>
                <w:ilvl w:val="0"/>
                <w:numId w:val="28"/>
              </w:numPr>
              <w:jc w:val="both"/>
              <w:rPr>
                <w:bCs/>
                <w:color w:val="000000"/>
              </w:rPr>
            </w:pPr>
            <w:r>
              <w:rPr>
                <w:bCs/>
                <w:color w:val="000000"/>
              </w:rPr>
              <w:t>Les références du soumissionnaire.</w:t>
            </w:r>
          </w:p>
          <w:p>
            <w:pPr>
              <w:pStyle w:val="Normal"/>
              <w:widowControl w:val="false"/>
              <w:numPr>
                <w:ilvl w:val="0"/>
                <w:numId w:val="28"/>
              </w:numPr>
              <w:jc w:val="both"/>
              <w:rPr>
                <w:bCs/>
                <w:color w:val="000000"/>
              </w:rPr>
            </w:pPr>
            <w:r>
              <w:rPr>
                <w:bCs/>
                <w:color w:val="000000"/>
              </w:rPr>
              <w:t>Le personnel ;</w:t>
            </w:r>
          </w:p>
          <w:p>
            <w:pPr>
              <w:pStyle w:val="Normal"/>
              <w:widowControl w:val="false"/>
              <w:numPr>
                <w:ilvl w:val="0"/>
                <w:numId w:val="28"/>
              </w:numPr>
              <w:jc w:val="both"/>
              <w:rPr>
                <w:bCs/>
                <w:color w:val="000000"/>
              </w:rPr>
            </w:pPr>
            <w:r>
              <w:rPr>
                <w:bCs/>
                <w:color w:val="000000"/>
              </w:rPr>
              <w:t>La capacité financière d’au moins 400 millions.</w:t>
            </w:r>
          </w:p>
          <w:p>
            <w:pPr>
              <w:pStyle w:val="Normal"/>
              <w:widowControl w:val="false"/>
              <w:jc w:val="both"/>
              <w:rPr>
                <w:bCs/>
                <w:color w:val="000000"/>
              </w:rPr>
            </w:pPr>
            <w:r>
              <w:rPr>
                <w:bCs/>
                <w:color w:val="000000"/>
              </w:rPr>
            </w:r>
          </w:p>
          <w:p>
            <w:pPr>
              <w:pStyle w:val="Normal"/>
              <w:widowControl w:val="false"/>
              <w:suppressAutoHyphens w:val="true"/>
              <w:textAlignment w:val="baseline"/>
              <w:rPr>
                <w:rFonts w:eastAsia="Calibri"/>
              </w:rPr>
            </w:pPr>
            <w:r>
              <w:rPr>
                <w:b/>
                <w:i/>
                <w:color w:val="000000"/>
                <w:u w:val="single"/>
              </w:rPr>
              <w:t>N.B.:</w:t>
            </w:r>
          </w:p>
          <w:p>
            <w:pPr>
              <w:pStyle w:val="Normal"/>
              <w:widowControl w:val="false"/>
              <w:suppressAutoHyphens w:val="true"/>
              <w:textAlignment w:val="baseline"/>
              <w:rPr/>
            </w:pPr>
            <w:r>
              <w:rPr/>
              <w:t>-tout soumissionnaire au présent marché doit indiquer dans son offre la marque de véhicule ayant les caractéristiques décrites dans ce descriptif de la fourniture ainsi que les images de ce matériel roulant.</w:t>
            </w:r>
          </w:p>
          <w:p>
            <w:pPr>
              <w:pStyle w:val="Normal"/>
              <w:widowControl w:val="false"/>
              <w:spacing w:before="0" w:after="28"/>
              <w:jc w:val="both"/>
              <w:rPr>
                <w:b/>
                <w:b/>
                <w:i/>
                <w:i/>
                <w:color w:val="000000"/>
              </w:rPr>
            </w:pPr>
            <w:r>
              <w:rPr/>
              <w:t xml:space="preserve">-Le soumissionnaire qualifié  produira </w:t>
            </w:r>
            <w:r>
              <w:rPr>
                <w:rFonts w:eastAsia="Calibri"/>
              </w:rPr>
              <w:t>Carte grise, Plaques CEMAC, Chevrons de sécurité, cinq (05) tapis et la trousse de secours.</w:t>
            </w:r>
          </w:p>
          <w:p>
            <w:pPr>
              <w:pStyle w:val="Normal"/>
              <w:widowControl w:val="false"/>
              <w:spacing w:before="0" w:after="0"/>
              <w:contextualSpacing/>
              <w:jc w:val="both"/>
              <w:rPr>
                <w:highlight w:val="cyan"/>
                <w:lang w:val="fr-CM"/>
              </w:rPr>
            </w:pPr>
            <w:r>
              <w:rPr>
                <w:highlight w:val="cyan"/>
                <w:lang w:val="fr-CM"/>
              </w:rPr>
            </w:r>
          </w:p>
        </w:tc>
      </w:tr>
      <w:tr>
        <w:trPr>
          <w:trHeight w:val="1820" w:hRule="atLeast"/>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rPr>
                <w:b/>
                <w:b/>
              </w:rPr>
            </w:pPr>
            <w:r>
              <w:rPr>
                <w:b/>
              </w:rPr>
            </w:r>
          </w:p>
          <w:p>
            <w:pPr>
              <w:pStyle w:val="Normal"/>
              <w:widowControl w:val="false"/>
              <w:spacing w:before="0" w:after="28"/>
              <w:rPr>
                <w:b/>
                <w:b/>
              </w:rPr>
            </w:pPr>
            <w:r>
              <w:rPr>
                <w:b/>
              </w:rPr>
            </w:r>
          </w:p>
          <w:p>
            <w:pPr>
              <w:pStyle w:val="Normal"/>
              <w:widowControl w:val="false"/>
              <w:spacing w:before="0" w:after="28"/>
              <w:rPr>
                <w:b/>
                <w:b/>
              </w:rPr>
            </w:pPr>
            <w:r>
              <w:rPr>
                <w:b/>
              </w:rPr>
            </w:r>
          </w:p>
          <w:p>
            <w:pPr>
              <w:pStyle w:val="Normal"/>
              <w:widowControl w:val="false"/>
              <w:spacing w:before="0" w:after="28"/>
              <w:jc w:val="center"/>
              <w:rPr/>
            </w:pPr>
            <w:r>
              <w:rPr>
                <w:b/>
                <w:sz w:val="20"/>
              </w:rPr>
              <w:t xml:space="preserve">Art. </w:t>
            </w:r>
            <w:r>
              <w:rPr>
                <w:b/>
              </w:rPr>
              <w:t>6</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ind w:right="14" w:hanging="0"/>
              <w:jc w:val="both"/>
              <w:rPr>
                <w:u w:val="single"/>
              </w:rPr>
            </w:pPr>
            <w:r>
              <w:rPr>
                <w:b/>
                <w:u w:val="single"/>
              </w:rPr>
              <w:t>Participation et origine</w:t>
            </w:r>
          </w:p>
          <w:p>
            <w:pPr>
              <w:pStyle w:val="Normal"/>
              <w:widowControl w:val="false"/>
              <w:ind w:left="10" w:right="224" w:hanging="0"/>
              <w:jc w:val="both"/>
              <w:rPr/>
            </w:pPr>
            <w:r>
              <w:rPr/>
              <w:t>La participation au présent Appel d’Offres National est ouverte aux entreprises de travaux publics de droit camerounais, possédant une bonne expérience dans la réalisation des travaux de génie civil ou rural et justifiant des capacités techniques et financières pour la bonne réalisation des travaux qui en constituent l’objet.</w:t>
            </w:r>
          </w:p>
          <w:p>
            <w:pPr>
              <w:pStyle w:val="Normal"/>
              <w:widowControl w:val="false"/>
              <w:rPr>
                <w:b/>
                <w:b/>
                <w:u w:val="single"/>
              </w:rPr>
            </w:pPr>
            <w:r>
              <w:rPr>
                <w:b/>
                <w:u w:val="single"/>
              </w:rPr>
              <w:t>En cas de groupement d’entreprises :</w:t>
            </w:r>
          </w:p>
          <w:p>
            <w:pPr>
              <w:pStyle w:val="Normal"/>
              <w:widowControl w:val="false"/>
              <w:ind w:right="346" w:hanging="0"/>
              <w:jc w:val="both"/>
              <w:rPr/>
            </w:pPr>
            <w:r>
              <w:rPr/>
              <w:t>Le groupement doit être solidaire et justifié par la production d’une copie de l’accord de groupement en bonne et due forme.  Le membre du groupement désigné comme mandataire, représentera l’ensemble des entreprises vis à vis du Maître d’ouvrage pour l’exécution du marché. Il devra remplir à titre individuel au moins 50% des critères énoncés par le RPAO. Les cotraitants se répartissent les sommes qui sont réglées par  le Maître d’Ouvrage dans un décompte unique.</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rPr>
            </w:pPr>
            <w:r>
              <w:rPr>
                <w:b/>
                <w:sz w:val="20"/>
              </w:rPr>
              <w:t xml:space="preserve">Art. </w:t>
            </w:r>
            <w:r>
              <w:rPr>
                <w:b/>
              </w:rPr>
              <w:t>7</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04"/>
              <w:rPr>
                <w:b/>
                <w:b/>
              </w:rPr>
            </w:pPr>
            <w:r>
              <w:rPr>
                <w:b/>
                <w:u w:val="single"/>
              </w:rPr>
              <w:t>Visite du site des prestations et réunion préparatoires</w:t>
            </w:r>
            <w:r>
              <w:rPr>
                <w:b/>
              </w:rPr>
              <w:t xml:space="preserve"> :</w:t>
            </w:r>
          </w:p>
          <w:p>
            <w:pPr>
              <w:pStyle w:val="Normal"/>
              <w:widowControl w:val="false"/>
              <w:spacing w:lineRule="auto" w:line="228" w:before="0" w:after="105"/>
              <w:jc w:val="both"/>
              <w:rPr/>
            </w:pPr>
            <w:r>
              <w:rPr/>
              <w:t>Afin de s’assurer que les soumissionnaires appréhendent tous les contours de la mission et le contexte dans lequel celle-ci s’implique, il est exigé aux soumissionnaires ayant acquis le Dossier d’Appel d’Offres une visite des lieux sur lesquels seront réalisées les travaux.</w:t>
            </w:r>
          </w:p>
          <w:p>
            <w:pPr>
              <w:pStyle w:val="Normal"/>
              <w:widowControl w:val="false"/>
              <w:spacing w:before="0" w:after="28"/>
              <w:rPr/>
            </w:pPr>
            <w:r>
              <w:rPr/>
              <w:t>Une attestation de visite signée sur l’honneur par le soumissionnaire devra sanctionner cette opération, accompagnée d’un rapport de visite assorti des prises de vue.</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pPr>
            <w:r>
              <w:rPr>
                <w:b/>
                <w:sz w:val="20"/>
              </w:rPr>
              <w:t xml:space="preserve">Art. </w:t>
            </w:r>
            <w:r>
              <w:rPr>
                <w:b/>
              </w:rPr>
              <w:t>8</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both"/>
              <w:rPr/>
            </w:pPr>
            <w:r>
              <w:rPr>
                <w:b/>
                <w:u w:val="single"/>
              </w:rPr>
              <w:t>La langue de l’offre</w:t>
            </w:r>
            <w:r>
              <w:rPr/>
              <w:t xml:space="preserve"> : L’offre ainsi que toutes correspondances émises dans le cadre du présent appel d’offres seront rédigées en français ou en anglais.</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pPr>
            <w:r>
              <w:rPr>
                <w:b/>
                <w:sz w:val="20"/>
              </w:rPr>
              <w:t xml:space="preserve">Art. </w:t>
            </w:r>
            <w:r>
              <w:rPr>
                <w:b/>
              </w:rPr>
              <w:t>9</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28" w:before="0" w:after="109"/>
              <w:jc w:val="both"/>
              <w:rPr>
                <w:b/>
                <w:b/>
                <w:u w:val="single"/>
              </w:rPr>
            </w:pPr>
            <w:r>
              <w:rPr>
                <w:b/>
                <w:u w:val="single"/>
              </w:rPr>
              <w:t>Présentation des offres</w:t>
            </w:r>
          </w:p>
          <w:p>
            <w:pPr>
              <w:pStyle w:val="Normal"/>
              <w:widowControl w:val="false"/>
              <w:spacing w:lineRule="auto" w:line="228" w:before="0" w:after="109"/>
              <w:jc w:val="both"/>
              <w:rPr/>
            </w:pPr>
            <w:r>
              <w:rPr/>
              <w:t>Le soumissionnaire est tenu de présenter une offre conforme aux dispositions du Dossier d’Appel d’Offres. Les offres seront présentées dans trois plis fermés et scellés, comprenant respectivement:</w:t>
            </w:r>
          </w:p>
          <w:p>
            <w:pPr>
              <w:pStyle w:val="Normal"/>
              <w:widowControl w:val="false"/>
              <w:spacing w:lineRule="auto" w:line="228" w:before="0" w:after="109"/>
              <w:jc w:val="both"/>
              <w:rPr>
                <w:sz w:val="6"/>
              </w:rPr>
            </w:pPr>
            <w:r>
              <w:rPr>
                <w:sz w:val="6"/>
              </w:rPr>
            </w:r>
          </w:p>
          <w:p>
            <w:pPr>
              <w:pStyle w:val="Normal"/>
              <w:widowControl w:val="false"/>
              <w:spacing w:before="0" w:after="103"/>
              <w:jc w:val="center"/>
              <w:rPr>
                <w:u w:val="single"/>
              </w:rPr>
            </w:pPr>
            <w:r>
              <w:rPr/>
              <w:t xml:space="preserve">I. </w:t>
              <w:tab/>
            </w:r>
            <w:r>
              <w:rPr>
                <w:b/>
                <w:u w:val="single"/>
              </w:rPr>
              <w:t>Enveloppe A - Volume 1. : Dossier administratif</w:t>
            </w:r>
          </w:p>
          <w:p>
            <w:pPr>
              <w:pStyle w:val="Normal"/>
              <w:widowControl w:val="false"/>
              <w:spacing w:before="0" w:after="83"/>
              <w:rPr>
                <w:i/>
                <w:i/>
              </w:rPr>
            </w:pPr>
            <w:r>
              <w:rPr>
                <w:i/>
              </w:rPr>
              <w:t>Le dossier administratif contiendra les pièces suivantes :</w:t>
            </w:r>
          </w:p>
          <w:p>
            <w:pPr>
              <w:pStyle w:val="Normal"/>
              <w:widowControl w:val="false"/>
              <w:numPr>
                <w:ilvl w:val="0"/>
                <w:numId w:val="10"/>
              </w:numPr>
              <w:spacing w:before="0" w:after="83"/>
              <w:ind w:left="710" w:hanging="427"/>
              <w:jc w:val="both"/>
              <w:rPr/>
            </w:pPr>
            <w:r>
              <w:rPr/>
              <w:t>Une déclaration timbrée indiquant l'intention de soumissionner et faisant apparaître ses noms, prénoms, qualité, domicile, nationalité et les pouvoirs qui lui sont délégués, et s'il s'agit d'une société, la raison sociale et l'adresse du Siège Social ;</w:t>
            </w:r>
          </w:p>
          <w:p>
            <w:pPr>
              <w:pStyle w:val="Normal"/>
              <w:widowControl w:val="false"/>
              <w:numPr>
                <w:ilvl w:val="0"/>
                <w:numId w:val="10"/>
              </w:numPr>
              <w:spacing w:before="0" w:after="83"/>
              <w:ind w:left="710" w:hanging="427"/>
              <w:jc w:val="both"/>
              <w:rPr/>
            </w:pPr>
            <w:r>
              <w:rPr/>
              <w:t>Une Attestation de non redevance en cours de validité ;</w:t>
            </w:r>
          </w:p>
          <w:p>
            <w:pPr>
              <w:pStyle w:val="Normal"/>
              <w:widowControl w:val="false"/>
              <w:numPr>
                <w:ilvl w:val="0"/>
                <w:numId w:val="10"/>
              </w:numPr>
              <w:spacing w:before="0" w:after="83"/>
              <w:ind w:left="710" w:hanging="427"/>
              <w:jc w:val="both"/>
              <w:rPr/>
            </w:pPr>
            <w:r>
              <w:rPr/>
              <w:t>Attestation d’immatriculation ;</w:t>
            </w:r>
          </w:p>
          <w:p>
            <w:pPr>
              <w:pStyle w:val="Normal"/>
              <w:widowControl w:val="false"/>
              <w:numPr>
                <w:ilvl w:val="0"/>
                <w:numId w:val="10"/>
              </w:numPr>
              <w:spacing w:before="0" w:after="83"/>
              <w:ind w:left="710" w:hanging="427"/>
              <w:jc w:val="both"/>
              <w:rPr/>
            </w:pPr>
            <w:r>
              <w:rPr/>
              <w:t xml:space="preserve">La caution de soumission d’un montant de </w:t>
            </w:r>
            <w:r>
              <w:rPr>
                <w:b/>
              </w:rPr>
              <w:t>Deux millions (2 000 000) FCFA</w:t>
            </w:r>
            <w:r>
              <w:rPr/>
              <w:t xml:space="preserve"> pour le Lot 1 et </w:t>
            </w:r>
            <w:r>
              <w:rPr>
                <w:b/>
              </w:rPr>
              <w:t xml:space="preserve">Deux Millions Quatre Cent Mille (2 400 000) FCFA pour le Lot </w:t>
            </w:r>
            <w:r>
              <w:rPr/>
              <w:t>2</w:t>
            </w:r>
          </w:p>
          <w:p>
            <w:pPr>
              <w:pStyle w:val="Normal"/>
              <w:widowControl w:val="false"/>
              <w:numPr>
                <w:ilvl w:val="0"/>
                <w:numId w:val="10"/>
              </w:numPr>
              <w:spacing w:before="0" w:after="83"/>
              <w:ind w:left="710" w:hanging="427"/>
              <w:jc w:val="both"/>
              <w:rPr/>
            </w:pPr>
            <w:r>
              <w:rPr/>
              <w:t xml:space="preserve">Attestation de domiciliation bancaire délivrée par une banque de premier ordre agréée par le </w:t>
            </w:r>
            <w:r>
              <w:rPr>
                <w:b/>
              </w:rPr>
              <w:t>MINFI</w:t>
            </w:r>
            <w:r>
              <w:rPr/>
              <w:t>;</w:t>
            </w:r>
          </w:p>
          <w:p>
            <w:pPr>
              <w:pStyle w:val="Normal"/>
              <w:widowControl w:val="false"/>
              <w:numPr>
                <w:ilvl w:val="0"/>
                <w:numId w:val="10"/>
              </w:numPr>
              <w:spacing w:lineRule="auto" w:line="264" w:before="0" w:after="81"/>
              <w:ind w:left="710" w:hanging="427"/>
              <w:jc w:val="both"/>
              <w:rPr/>
            </w:pPr>
            <w:r>
              <w:rPr/>
              <w:t>Attestation de non faillite délivrée par le Tribunal de Première Instance (ou par Chambre de Commerce et de l’Industrie) du lieu de résidence du soumissionnaire datant de moins de trois (03) mois ;</w:t>
            </w:r>
          </w:p>
          <w:p>
            <w:pPr>
              <w:pStyle w:val="Normal"/>
              <w:widowControl w:val="false"/>
              <w:numPr>
                <w:ilvl w:val="0"/>
                <w:numId w:val="10"/>
              </w:numPr>
              <w:spacing w:lineRule="auto" w:line="264" w:before="0" w:after="81"/>
              <w:ind w:left="710" w:hanging="427"/>
              <w:jc w:val="both"/>
              <w:rPr/>
            </w:pPr>
            <w:r>
              <w:rPr/>
              <w:t>Un registre de commerce ;</w:t>
            </w:r>
          </w:p>
          <w:p>
            <w:pPr>
              <w:pStyle w:val="Normal"/>
              <w:widowControl w:val="false"/>
              <w:numPr>
                <w:ilvl w:val="0"/>
                <w:numId w:val="10"/>
              </w:numPr>
              <w:spacing w:lineRule="auto" w:line="264" w:before="0" w:after="81"/>
              <w:ind w:left="710" w:hanging="427"/>
              <w:jc w:val="both"/>
              <w:rPr/>
            </w:pPr>
            <w:r>
              <w:rPr/>
              <w:t xml:space="preserve">Attestation pour soumission signée du Directeur Général de la </w:t>
            </w:r>
            <w:r>
              <w:rPr>
                <w:b/>
              </w:rPr>
              <w:t>CNPS</w:t>
            </w:r>
            <w:r>
              <w:rPr/>
              <w:t xml:space="preserve"> par Lot datant de moins de </w:t>
            </w:r>
            <w:r>
              <w:rPr>
                <w:b/>
              </w:rPr>
              <w:t>trois (03) mois</w:t>
            </w:r>
            <w:r>
              <w:rPr/>
              <w:t xml:space="preserve"> ;</w:t>
            </w:r>
          </w:p>
          <w:p>
            <w:pPr>
              <w:pStyle w:val="Normal"/>
              <w:widowControl w:val="false"/>
              <w:numPr>
                <w:ilvl w:val="0"/>
                <w:numId w:val="10"/>
              </w:numPr>
              <w:spacing w:before="0" w:after="85"/>
              <w:ind w:left="710" w:hanging="427"/>
              <w:jc w:val="both"/>
              <w:rPr>
                <w:lang w:val="fr-CM"/>
              </w:rPr>
            </w:pPr>
            <w:r>
              <w:rPr/>
              <w:t xml:space="preserve">Attestation de non exclusion des Marchés  Publics délivrée par </w:t>
            </w:r>
            <w:r>
              <w:rPr>
                <w:b/>
                <w:lang w:val="fr-CM"/>
              </w:rPr>
              <w:t>l’Agence de Régulation des Marchés Publics (Pièce produite en Original)</w:t>
            </w:r>
            <w:r>
              <w:rPr>
                <w:lang w:val="fr-CM"/>
              </w:rPr>
              <w:t> ;</w:t>
            </w:r>
          </w:p>
          <w:p>
            <w:pPr>
              <w:pStyle w:val="Normal"/>
              <w:widowControl w:val="false"/>
              <w:numPr>
                <w:ilvl w:val="0"/>
                <w:numId w:val="10"/>
              </w:numPr>
              <w:spacing w:before="0" w:after="83"/>
              <w:ind w:left="710" w:hanging="427"/>
              <w:jc w:val="both"/>
              <w:rPr/>
            </w:pPr>
            <w:r>
              <w:rPr/>
              <w:t>Quittance d’achat du</w:t>
            </w:r>
            <w:r>
              <w:rPr>
                <w:b/>
              </w:rPr>
              <w:t xml:space="preserve"> DAO d’un montant de Cent Mille (100 000) FCFA par Lot</w:t>
            </w:r>
            <w:r>
              <w:rPr/>
              <w:t>;</w:t>
            </w:r>
          </w:p>
          <w:p>
            <w:pPr>
              <w:pStyle w:val="Normal"/>
              <w:widowControl w:val="false"/>
              <w:numPr>
                <w:ilvl w:val="0"/>
                <w:numId w:val="10"/>
              </w:numPr>
              <w:spacing w:before="0" w:after="83"/>
              <w:ind w:left="710" w:hanging="427"/>
              <w:jc w:val="both"/>
              <w:rPr/>
            </w:pPr>
            <w:r>
              <w:rPr/>
              <w:t>La Procuration donnant pouvoir en cas de groupement d’entreprises (pièce produite en original) ;</w:t>
            </w:r>
          </w:p>
          <w:p>
            <w:pPr>
              <w:pStyle w:val="Normal"/>
              <w:widowControl w:val="false"/>
              <w:numPr>
                <w:ilvl w:val="0"/>
                <w:numId w:val="10"/>
              </w:numPr>
              <w:spacing w:before="0" w:after="83"/>
              <w:ind w:left="710" w:hanging="427"/>
              <w:jc w:val="both"/>
              <w:rPr/>
            </w:pPr>
            <w:r>
              <w:rPr/>
              <w:t>Attestation de visite du site signée sur l’honneur par le soumissionnaire ;</w:t>
            </w:r>
          </w:p>
          <w:p>
            <w:pPr>
              <w:pStyle w:val="Normal"/>
              <w:widowControl w:val="false"/>
              <w:numPr>
                <w:ilvl w:val="0"/>
                <w:numId w:val="10"/>
              </w:numPr>
              <w:spacing w:before="0" w:after="83"/>
              <w:ind w:left="710" w:hanging="427"/>
              <w:jc w:val="both"/>
              <w:rPr/>
            </w:pPr>
            <w:r>
              <w:rPr/>
              <w:t xml:space="preserve">Attestation de non abandon de chantier au cours des </w:t>
            </w:r>
            <w:r>
              <w:rPr>
                <w:b/>
              </w:rPr>
              <w:t>trois (03) dernières</w:t>
            </w:r>
            <w:r>
              <w:rPr/>
              <w:t xml:space="preserve"> années.</w:t>
            </w:r>
          </w:p>
          <w:p>
            <w:pPr>
              <w:pStyle w:val="Normal"/>
              <w:widowControl w:val="false"/>
              <w:spacing w:lineRule="auto" w:line="264" w:before="0" w:after="146"/>
              <w:jc w:val="both"/>
              <w:rPr/>
            </w:pPr>
            <w:r>
              <w:rPr/>
              <w:t>En cas de groupement d’entreprises, chaque membre du groupement doit présenter un dossier administratif  complet. les pièces 4, 5, 9, 10, 11 étant uniquement présentées par le mandataire du groupement.</w:t>
            </w:r>
          </w:p>
          <w:p>
            <w:pPr>
              <w:pStyle w:val="Normal"/>
              <w:widowControl w:val="false"/>
              <w:spacing w:lineRule="auto" w:line="264" w:before="0" w:after="146"/>
              <w:jc w:val="both"/>
              <w:rPr/>
            </w:pPr>
            <w:r>
              <w:rPr>
                <w:b/>
                <w:u w:val="single"/>
              </w:rPr>
              <w:t>N.B.</w:t>
            </w:r>
            <w:r>
              <w:rPr/>
              <w:tab/>
              <w:t>- Toutes les pièces ci-dessus exigées seront produites en version originale lorsqu’il est ainsi demandé, ou en photocopies légalisées par l’autorité émettrice, en cours de validité.</w:t>
            </w:r>
          </w:p>
          <w:p>
            <w:pPr>
              <w:pStyle w:val="Normal"/>
              <w:widowControl w:val="false"/>
              <w:spacing w:lineRule="auto" w:line="264" w:before="0" w:after="146"/>
              <w:jc w:val="both"/>
              <w:rPr>
                <w:sz w:val="28"/>
              </w:rPr>
            </w:pPr>
            <w:r>
              <w:rPr/>
              <w:t>Les pièces devront être rangées dans l’ordre ci-dessus, et séparées les unes des autres par un intercalaire de même couleur autre que le blanc</w:t>
            </w:r>
            <w:r>
              <w:rPr>
                <w:sz w:val="28"/>
              </w:rPr>
              <w:t>.</w:t>
            </w:r>
          </w:p>
          <w:p>
            <w:pPr>
              <w:pStyle w:val="Normal"/>
              <w:widowControl w:val="false"/>
              <w:spacing w:lineRule="auto" w:line="276" w:before="0" w:after="200"/>
              <w:jc w:val="both"/>
              <w:rPr>
                <w:rFonts w:eastAsia="Arial Unicode MS"/>
                <w:b/>
                <w:b/>
              </w:rPr>
            </w:pPr>
            <w:r>
              <w:rPr>
                <w:rFonts w:eastAsia="Arial Unicode MS"/>
                <w:b/>
                <w:u w:val="single"/>
              </w:rPr>
              <w:t>ENVELOPPE B – VOLUME II </w:t>
            </w:r>
            <w:r>
              <w:rPr>
                <w:rFonts w:eastAsia="Arial Unicode MS"/>
                <w:b/>
              </w:rPr>
              <w:t>: OFFRE TECHNIQUE</w:t>
            </w:r>
          </w:p>
          <w:p>
            <w:pPr>
              <w:pStyle w:val="Normal"/>
              <w:widowControl w:val="false"/>
              <w:tabs>
                <w:tab w:val="clear" w:pos="708"/>
                <w:tab w:val="left" w:pos="5640" w:leader="none"/>
              </w:tabs>
              <w:spacing w:lineRule="auto" w:line="276" w:before="0" w:after="200"/>
              <w:jc w:val="both"/>
              <w:rPr>
                <w:bCs/>
              </w:rPr>
            </w:pPr>
            <w:r>
              <w:rPr>
                <w:bCs/>
              </w:rPr>
              <w:t xml:space="preserve">           </w:t>
            </w:r>
            <w:r>
              <w:rPr>
                <w:bCs/>
              </w:rPr>
              <w:t>La deuxième enveloppe intérieure portera la mention « </w:t>
            </w:r>
            <w:r>
              <w:rPr>
                <w:b/>
              </w:rPr>
              <w:t>Enveloppe B </w:t>
            </w:r>
            <w:r>
              <w:rPr>
                <w:bCs/>
              </w:rPr>
              <w:t>» et contiendra l’Offre technique de l’entreprise constituée des documents ci – après :</w:t>
            </w:r>
          </w:p>
          <w:p>
            <w:pPr>
              <w:pStyle w:val="Normal"/>
              <w:widowControl w:val="false"/>
              <w:suppressAutoHyphens w:val="true"/>
              <w:textAlignment w:val="baseline"/>
              <w:rPr/>
            </w:pPr>
            <w:r>
              <w:rPr>
                <w:b/>
              </w:rPr>
              <w:t>b.1. -une déclaration sur l’honneur</w:t>
            </w:r>
            <w:r>
              <w:rPr/>
              <w:t xml:space="preserve"> attestant le non abandon d’un marché au cours des trois (03) dernières années et la non figuration sur la liste annuelle des entreprises défaillantes établie par le Ministère des marchés Publics ;</w:t>
            </w:r>
          </w:p>
          <w:p>
            <w:pPr>
              <w:pStyle w:val="Normal"/>
              <w:widowControl w:val="false"/>
              <w:suppressAutoHyphens w:val="true"/>
              <w:textAlignment w:val="baseline"/>
              <w:rPr/>
            </w:pPr>
            <w:r>
              <w:rPr/>
            </w:r>
          </w:p>
          <w:p>
            <w:pPr>
              <w:pStyle w:val="Normal"/>
              <w:widowControl w:val="false"/>
              <w:suppressAutoHyphens w:val="true"/>
              <w:textAlignment w:val="baseline"/>
              <w:rPr>
                <w:rFonts w:eastAsia="Calibri"/>
                <w:b/>
                <w:b/>
              </w:rPr>
            </w:pPr>
            <w:r>
              <w:rPr>
                <w:b/>
                <w:iCs/>
              </w:rPr>
              <w:t>b.2. Les renseignements sur les qualifications et Personnels Qualifiés</w:t>
            </w:r>
          </w:p>
          <w:p>
            <w:pPr>
              <w:pStyle w:val="Normal"/>
              <w:widowControl w:val="false"/>
              <w:numPr>
                <w:ilvl w:val="0"/>
                <w:numId w:val="31"/>
              </w:numPr>
              <w:tabs>
                <w:tab w:val="clear" w:pos="708"/>
                <w:tab w:val="left" w:pos="664" w:leader="none"/>
              </w:tabs>
              <w:suppressAutoHyphens w:val="true"/>
              <w:ind w:left="708" w:hanging="283"/>
              <w:textAlignment w:val="baseline"/>
              <w:rPr>
                <w:rFonts w:eastAsia="Calibri"/>
              </w:rPr>
            </w:pPr>
            <w:r>
              <w:rPr>
                <w:bCs/>
              </w:rPr>
              <w:t>Références de l’entreprise, quatre (04) marchés similaires dans le domaine au cours des quatre (04) dernières années.</w:t>
            </w:r>
          </w:p>
          <w:p>
            <w:pPr>
              <w:pStyle w:val="Normal"/>
              <w:widowControl w:val="false"/>
              <w:numPr>
                <w:ilvl w:val="0"/>
                <w:numId w:val="31"/>
              </w:numPr>
              <w:tabs>
                <w:tab w:val="clear" w:pos="708"/>
                <w:tab w:val="left" w:pos="664" w:leader="none"/>
              </w:tabs>
              <w:suppressAutoHyphens w:val="true"/>
              <w:ind w:left="708" w:hanging="283"/>
              <w:textAlignment w:val="baseline"/>
              <w:rPr>
                <w:rFonts w:eastAsia="Calibri"/>
              </w:rPr>
            </w:pPr>
            <w:r>
              <w:rPr>
                <w:b/>
                <w:iCs/>
              </w:rPr>
              <w:t>Personnels Qualifiés</w:t>
            </w:r>
            <w:r>
              <w:rPr>
                <w:rFonts w:eastAsia="Arial" w:cs="Arial" w:ascii="Arial" w:hAnsi="Arial"/>
                <w:color w:val="000000"/>
                <w:sz w:val="20"/>
                <w:szCs w:val="20"/>
              </w:rPr>
              <w:t xml:space="preserve"> (un chauffeur et un mécanicien)</w:t>
            </w:r>
          </w:p>
          <w:p>
            <w:pPr>
              <w:pStyle w:val="Normal"/>
              <w:widowControl w:val="false"/>
              <w:suppressAutoHyphens w:val="true"/>
              <w:textAlignment w:val="baseline"/>
              <w:rPr>
                <w:b/>
                <w:b/>
                <w:iCs/>
              </w:rPr>
            </w:pPr>
            <w:r>
              <w:rPr>
                <w:b/>
                <w:iCs/>
              </w:rPr>
              <w:t>b.3. Les propositions techniques</w:t>
            </w:r>
          </w:p>
          <w:p>
            <w:pPr>
              <w:pStyle w:val="Normal"/>
              <w:widowControl w:val="false"/>
              <w:numPr>
                <w:ilvl w:val="0"/>
                <w:numId w:val="30"/>
              </w:numPr>
              <w:suppressAutoHyphens w:val="true"/>
              <w:textAlignment w:val="baseline"/>
              <w:rPr>
                <w:rFonts w:eastAsia="Calibri"/>
              </w:rPr>
            </w:pPr>
            <w:r>
              <w:rPr/>
              <w:t>Prospectus et fiches techniques détaillés et émanant du constructeur, précisant les spécifications techniques</w:t>
            </w:r>
          </w:p>
          <w:p>
            <w:pPr>
              <w:pStyle w:val="Normal"/>
              <w:widowControl w:val="false"/>
              <w:numPr>
                <w:ilvl w:val="0"/>
                <w:numId w:val="30"/>
              </w:numPr>
              <w:suppressAutoHyphens w:val="true"/>
              <w:textAlignment w:val="baseline"/>
              <w:rPr>
                <w:rFonts w:eastAsia="Calibri"/>
              </w:rPr>
            </w:pPr>
            <w:r>
              <w:rPr/>
              <w:t>le délai et le calendrier de livraison,</w:t>
            </w:r>
          </w:p>
          <w:p>
            <w:pPr>
              <w:pStyle w:val="Normal"/>
              <w:widowControl w:val="false"/>
              <w:numPr>
                <w:ilvl w:val="0"/>
                <w:numId w:val="30"/>
              </w:numPr>
              <w:suppressAutoHyphens w:val="true"/>
              <w:textAlignment w:val="baseline"/>
              <w:rPr>
                <w:rFonts w:eastAsia="Calibri"/>
              </w:rPr>
            </w:pPr>
            <w:r>
              <w:rPr/>
              <w:t>le service après-vente (atelier, les pièces de rechange et le personnel) ;</w:t>
            </w:r>
          </w:p>
          <w:p>
            <w:pPr>
              <w:pStyle w:val="Normal"/>
              <w:widowControl w:val="false"/>
              <w:numPr>
                <w:ilvl w:val="0"/>
                <w:numId w:val="30"/>
              </w:numPr>
              <w:suppressAutoHyphens w:val="true"/>
              <w:textAlignment w:val="baseline"/>
              <w:rPr/>
            </w:pPr>
            <w:r>
              <w:rPr/>
              <w:t>L’autorisation du fabricant ou de l’agrément ;</w:t>
            </w:r>
          </w:p>
          <w:p>
            <w:pPr>
              <w:pStyle w:val="Normal"/>
              <w:widowControl w:val="false"/>
              <w:numPr>
                <w:ilvl w:val="0"/>
                <w:numId w:val="30"/>
              </w:numPr>
              <w:suppressAutoHyphens w:val="true"/>
              <w:textAlignment w:val="baseline"/>
              <w:rPr/>
            </w:pPr>
            <w:r>
              <w:rPr/>
              <w:t>Le certificat d’homologation ou PV de validation du prototype délivrée par le Ministère des Transports.</w:t>
            </w:r>
          </w:p>
          <w:p>
            <w:pPr>
              <w:pStyle w:val="Normal"/>
              <w:widowControl w:val="false"/>
              <w:numPr>
                <w:ilvl w:val="0"/>
                <w:numId w:val="30"/>
              </w:numPr>
              <w:suppressAutoHyphens w:val="true"/>
              <w:textAlignment w:val="baseline"/>
              <w:rPr/>
            </w:pPr>
            <w:r>
              <w:rPr/>
              <w:t>Garantie d’au moins un an</w:t>
            </w:r>
          </w:p>
          <w:p>
            <w:pPr>
              <w:pStyle w:val="Normal"/>
              <w:widowControl w:val="false"/>
              <w:suppressAutoHyphens w:val="true"/>
              <w:ind w:left="664" w:hanging="0"/>
              <w:textAlignment w:val="baseline"/>
              <w:rPr/>
            </w:pPr>
            <w:r>
              <w:rPr/>
            </w:r>
          </w:p>
          <w:p>
            <w:pPr>
              <w:pStyle w:val="Normal"/>
              <w:widowControl w:val="false"/>
              <w:suppressAutoHyphens w:val="true"/>
              <w:ind w:left="664" w:hanging="0"/>
              <w:textAlignment w:val="baseline"/>
              <w:rPr/>
            </w:pPr>
            <w:r>
              <w:rPr/>
            </w:r>
          </w:p>
          <w:p>
            <w:pPr>
              <w:pStyle w:val="Normal"/>
              <w:widowControl w:val="false"/>
              <w:suppressAutoHyphens w:val="true"/>
              <w:textAlignment w:val="baseline"/>
              <w:rPr>
                <w:b/>
                <w:b/>
                <w:iCs/>
              </w:rPr>
            </w:pPr>
            <w:r>
              <w:rPr>
                <w:b/>
                <w:iCs/>
              </w:rPr>
              <w:t>b.4. Les preuves d’acceptation des conditions du marché</w:t>
            </w:r>
          </w:p>
          <w:p>
            <w:pPr>
              <w:pStyle w:val="Normal"/>
              <w:widowControl w:val="false"/>
              <w:numPr>
                <w:ilvl w:val="0"/>
                <w:numId w:val="31"/>
              </w:numPr>
              <w:tabs>
                <w:tab w:val="clear" w:pos="708"/>
                <w:tab w:val="left" w:pos="664" w:leader="none"/>
              </w:tabs>
              <w:suppressAutoHyphens w:val="true"/>
              <w:ind w:left="426" w:hanging="261"/>
              <w:textAlignment w:val="baseline"/>
              <w:rPr>
                <w:bCs/>
              </w:rPr>
            </w:pPr>
            <w:r>
              <w:rPr>
                <w:bCs/>
              </w:rPr>
              <w:t>CCAP complété et paraphé à chaque page, et signé à la dernière page ;</w:t>
            </w:r>
          </w:p>
          <w:p>
            <w:pPr>
              <w:pStyle w:val="Normal"/>
              <w:widowControl w:val="false"/>
              <w:numPr>
                <w:ilvl w:val="0"/>
                <w:numId w:val="31"/>
              </w:numPr>
              <w:tabs>
                <w:tab w:val="clear" w:pos="708"/>
                <w:tab w:val="left" w:pos="664" w:leader="none"/>
              </w:tabs>
              <w:suppressAutoHyphens w:val="true"/>
              <w:ind w:left="426" w:hanging="261"/>
              <w:textAlignment w:val="baseline"/>
              <w:rPr>
                <w:rFonts w:eastAsia="Calibri"/>
              </w:rPr>
            </w:pPr>
            <w:r>
              <w:rPr>
                <w:bCs/>
              </w:rPr>
              <w:t>Spécifications techniques complétées et paraphées à chaque page.</w:t>
            </w:r>
          </w:p>
          <w:p>
            <w:pPr>
              <w:pStyle w:val="Normal"/>
              <w:widowControl w:val="false"/>
              <w:tabs>
                <w:tab w:val="clear" w:pos="708"/>
                <w:tab w:val="left" w:pos="664" w:leader="none"/>
              </w:tabs>
              <w:suppressAutoHyphens w:val="true"/>
              <w:textAlignment w:val="baseline"/>
              <w:rPr>
                <w:b/>
                <w:b/>
                <w:iCs/>
              </w:rPr>
            </w:pPr>
            <w:r>
              <w:rPr>
                <w:b/>
                <w:iCs/>
              </w:rPr>
              <w:t>b.5. Capacité financière :</w:t>
            </w:r>
          </w:p>
          <w:p>
            <w:pPr>
              <w:pStyle w:val="Normal"/>
              <w:widowControl w:val="false"/>
              <w:tabs>
                <w:tab w:val="clear" w:pos="708"/>
                <w:tab w:val="left" w:pos="5640" w:leader="none"/>
              </w:tabs>
              <w:spacing w:lineRule="auto" w:line="276" w:before="0" w:after="200"/>
              <w:jc w:val="both"/>
              <w:rPr/>
            </w:pPr>
            <w:r>
              <w:rPr/>
              <w:t xml:space="preserve">Joindre une attestation bancaire de levée de fonds au cas d’adjudication et pouvant permettre de préfinancer la prestation à réaliser </w:t>
            </w:r>
            <w:r>
              <w:rPr>
                <w:b/>
                <w:bCs/>
              </w:rPr>
              <w:t>(au moins égale à 200 millions) par Lot</w:t>
            </w:r>
          </w:p>
          <w:p>
            <w:pPr>
              <w:pStyle w:val="Normal"/>
              <w:widowControl w:val="false"/>
              <w:spacing w:before="0" w:after="0"/>
              <w:ind w:right="11" w:hanging="0"/>
              <w:contextualSpacing/>
              <w:jc w:val="both"/>
              <w:rPr>
                <w:b/>
                <w:b/>
                <w:i/>
                <w:i/>
              </w:rPr>
            </w:pPr>
            <w:r>
              <w:rPr>
                <w:b/>
                <w:i/>
              </w:rPr>
            </w:r>
          </w:p>
          <w:p>
            <w:pPr>
              <w:pStyle w:val="Normal"/>
              <w:widowControl w:val="false"/>
              <w:ind w:left="360" w:right="11" w:hanging="0"/>
              <w:jc w:val="both"/>
              <w:rPr>
                <w:sz w:val="2"/>
              </w:rPr>
            </w:pPr>
            <w:r>
              <w:rPr>
                <w:sz w:val="2"/>
              </w:rPr>
            </w:r>
          </w:p>
          <w:p>
            <w:pPr>
              <w:pStyle w:val="Normal"/>
              <w:widowControl w:val="false"/>
              <w:spacing w:lineRule="auto" w:line="276" w:before="0" w:after="200"/>
              <w:ind w:left="567" w:hanging="567"/>
              <w:jc w:val="both"/>
              <w:rPr>
                <w:rFonts w:ascii="Cambria" w:hAnsi="Cambria" w:eastAsia="Arial Unicode MS"/>
                <w:b/>
                <w:b/>
              </w:rPr>
            </w:pPr>
            <w:r>
              <w:rPr>
                <w:rFonts w:eastAsia="Arial Unicode MS" w:ascii="Cambria" w:hAnsi="Cambria"/>
                <w:b/>
                <w:u w:val="single"/>
              </w:rPr>
              <w:t>ENVELOPPE C – VOLUME III </w:t>
            </w:r>
            <w:r>
              <w:rPr>
                <w:rFonts w:eastAsia="Arial Unicode MS" w:ascii="Cambria" w:hAnsi="Cambria"/>
                <w:b/>
              </w:rPr>
              <w:t>: OFFRE FINANCIERE</w:t>
            </w:r>
          </w:p>
          <w:p>
            <w:pPr>
              <w:pStyle w:val="Normal"/>
              <w:widowControl w:val="false"/>
              <w:spacing w:lineRule="auto" w:line="276" w:before="0" w:after="200"/>
              <w:ind w:left="567" w:hanging="567"/>
              <w:jc w:val="both"/>
              <w:rPr>
                <w:rFonts w:eastAsia="Arial Unicode MS"/>
              </w:rPr>
            </w:pPr>
            <w:r>
              <w:rPr>
                <w:rFonts w:eastAsia="Arial Unicode MS"/>
              </w:rPr>
              <w:t>On devra retrouver dans ce volume les documents cités et placés dans l'ordre ci-après :</w:t>
            </w:r>
          </w:p>
          <w:p>
            <w:pPr>
              <w:pStyle w:val="Normal"/>
              <w:widowControl w:val="false"/>
              <w:suppressAutoHyphens w:val="true"/>
              <w:ind w:left="426" w:hanging="336"/>
              <w:textAlignment w:val="baseline"/>
              <w:rPr>
                <w:rFonts w:eastAsia="Calibri"/>
              </w:rPr>
            </w:pPr>
            <w:r>
              <w:rPr>
                <w:b/>
                <w:i/>
                <w:iCs/>
              </w:rPr>
              <w:t>c1.</w:t>
            </w:r>
            <w:r>
              <w:rPr>
                <w:i/>
                <w:iCs/>
              </w:rPr>
              <w:t xml:space="preserve"> La soumission proprement dite, en original rédigée selon le modèle joint, timbrée au tarif en vigueur, signée et datée ;</w:t>
            </w:r>
          </w:p>
          <w:p>
            <w:pPr>
              <w:pStyle w:val="Normal"/>
              <w:widowControl w:val="false"/>
              <w:suppressAutoHyphens w:val="true"/>
              <w:ind w:left="426" w:hanging="336"/>
              <w:textAlignment w:val="baseline"/>
              <w:rPr>
                <w:rFonts w:eastAsia="Calibri"/>
              </w:rPr>
            </w:pPr>
            <w:r>
              <w:rPr>
                <w:b/>
                <w:i/>
                <w:iCs/>
              </w:rPr>
              <w:t>c2.</w:t>
            </w:r>
            <w:r>
              <w:rPr>
                <w:i/>
                <w:iCs/>
              </w:rPr>
              <w:t xml:space="preserve"> Le Bordereau des prix unitaires dûment rempli ;</w:t>
            </w:r>
          </w:p>
          <w:p>
            <w:pPr>
              <w:pStyle w:val="Normal"/>
              <w:widowControl w:val="false"/>
              <w:suppressAutoHyphens w:val="true"/>
              <w:ind w:left="426" w:hanging="336"/>
              <w:textAlignment w:val="baseline"/>
              <w:rPr>
                <w:rFonts w:eastAsia="Calibri"/>
              </w:rPr>
            </w:pPr>
            <w:r>
              <w:rPr>
                <w:b/>
                <w:i/>
                <w:iCs/>
              </w:rPr>
              <w:t>c3.</w:t>
            </w:r>
            <w:r>
              <w:rPr>
                <w:i/>
                <w:iCs/>
              </w:rPr>
              <w:t xml:space="preserve"> Le détail estimatif dûment rempli ;</w:t>
            </w:r>
          </w:p>
          <w:p>
            <w:pPr>
              <w:pStyle w:val="Normal"/>
              <w:widowControl w:val="false"/>
              <w:suppressAutoHyphens w:val="true"/>
              <w:ind w:left="426" w:hanging="336"/>
              <w:textAlignment w:val="baseline"/>
              <w:rPr>
                <w:rFonts w:eastAsia="Calibri"/>
              </w:rPr>
            </w:pPr>
            <w:r>
              <w:rPr>
                <w:b/>
                <w:i/>
                <w:iCs/>
              </w:rPr>
              <w:t>c4.</w:t>
            </w:r>
            <w:r>
              <w:rPr>
                <w:i/>
                <w:iCs/>
              </w:rPr>
              <w:t xml:space="preserve"> Le sous-détail des prix et/ou la décomposition des prix forfaitaires.</w:t>
            </w:r>
          </w:p>
          <w:p>
            <w:pPr>
              <w:pStyle w:val="Normal"/>
              <w:widowControl w:val="false"/>
              <w:suppressAutoHyphens w:val="true"/>
              <w:textAlignment w:val="baseline"/>
              <w:rPr/>
            </w:pPr>
            <w:r>
              <w:rPr/>
            </w:r>
          </w:p>
          <w:p>
            <w:pPr>
              <w:pStyle w:val="Normal"/>
              <w:widowControl w:val="false"/>
              <w:suppressAutoHyphens w:val="true"/>
              <w:textAlignment w:val="baseline"/>
              <w:rPr/>
            </w:pPr>
            <w:r>
              <w:rPr/>
              <w:t>Les soumissionnaires utiliseront à cet effet les pièces et modèles prévus dans le Dossier d’Appel d’Offres, sous réserve des dispositions de l’Article 19.2 du RGAO concernant les autres formes possibles de Caution de Soumission.</w:t>
            </w:r>
          </w:p>
          <w:p>
            <w:pPr>
              <w:pStyle w:val="Normal"/>
              <w:widowControl w:val="false"/>
              <w:rPr>
                <w:sz w:val="18"/>
              </w:rPr>
            </w:pPr>
            <w:r>
              <w:rPr>
                <w:sz w:val="18"/>
              </w:rPr>
            </w:r>
          </w:p>
          <w:p>
            <w:pPr>
              <w:pStyle w:val="Normal"/>
              <w:widowControl w:val="false"/>
              <w:rPr>
                <w:sz w:val="18"/>
              </w:rPr>
            </w:pPr>
            <w:r>
              <w:rPr>
                <w:sz w:val="18"/>
              </w:rPr>
            </w:r>
          </w:p>
          <w:p>
            <w:pPr>
              <w:pStyle w:val="Normal"/>
              <w:widowControl w:val="false"/>
              <w:spacing w:lineRule="auto" w:line="264" w:before="0" w:after="233"/>
              <w:ind w:right="26" w:hanging="0"/>
              <w:jc w:val="both"/>
              <w:rPr/>
            </w:pPr>
            <w:r>
              <w:rPr>
                <w:b/>
                <w:u w:val="single"/>
              </w:rPr>
              <w:t>NB</w:t>
            </w:r>
            <w:r>
              <w:rPr/>
              <w:t xml:space="preserve"> : </w:t>
            </w:r>
            <w:r>
              <w:rPr>
                <w:b/>
                <w:i/>
              </w:rPr>
              <w:t>Les différentes parties d’un même dossier doivent être séparées par les intercalaires de couleur autre que le blanc aussi bien dans l’original que dans les copies, de manière à faciliter son examen.</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rPr>
            </w:pPr>
            <w:r>
              <w:rPr>
                <w:b/>
                <w:sz w:val="16"/>
              </w:rPr>
              <w:t xml:space="preserve">Art. </w:t>
            </w:r>
            <w:r>
              <w:rPr>
                <w:b/>
                <w:sz w:val="20"/>
              </w:rPr>
              <w:t>10</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42"/>
              <w:rPr>
                <w:b/>
                <w:b/>
                <w:sz w:val="6"/>
                <w:u w:val="single"/>
              </w:rPr>
            </w:pPr>
            <w:r>
              <w:rPr>
                <w:b/>
                <w:sz w:val="6"/>
                <w:u w:val="single"/>
              </w:rPr>
            </w:r>
          </w:p>
          <w:p>
            <w:pPr>
              <w:pStyle w:val="Normal"/>
              <w:widowControl w:val="false"/>
              <w:spacing w:before="0" w:after="42"/>
              <w:rPr>
                <w:b/>
                <w:b/>
                <w:u w:val="single"/>
              </w:rPr>
            </w:pPr>
            <w:r>
              <w:rPr>
                <w:b/>
                <w:u w:val="single"/>
              </w:rPr>
              <w:t>Prix de l’Offre :</w:t>
            </w:r>
          </w:p>
          <w:p>
            <w:pPr>
              <w:pStyle w:val="ListParagraph"/>
              <w:widowControl w:val="false"/>
              <w:numPr>
                <w:ilvl w:val="0"/>
                <w:numId w:val="32"/>
              </w:numPr>
              <w:spacing w:before="0" w:after="42"/>
              <w:contextualSpacing/>
              <w:rPr>
                <w:b/>
                <w:b/>
                <w:u w:val="single"/>
              </w:rPr>
            </w:pPr>
            <w:r>
              <w:rPr/>
              <w:t>Les conditions générales types des prix sont régies par les règles prescrites dans la dernière édition d’Incoterms publiée par la Chambre de commerce internationale à la date de l’Appel d’Offres.</w:t>
            </w:r>
          </w:p>
          <w:p>
            <w:pPr>
              <w:pStyle w:val="ListParagraph"/>
              <w:widowControl w:val="false"/>
              <w:numPr>
                <w:ilvl w:val="0"/>
                <w:numId w:val="32"/>
              </w:numPr>
              <w:spacing w:before="0" w:after="42"/>
              <w:contextualSpacing/>
              <w:rPr>
                <w:b/>
                <w:b/>
                <w:u w:val="single"/>
              </w:rPr>
            </w:pPr>
            <w:r>
              <w:rPr/>
              <w:t>Les prix du marché sont fermes et non révisables.</w:t>
            </w:r>
          </w:p>
          <w:p>
            <w:pPr>
              <w:pStyle w:val="Normal"/>
              <w:widowControl w:val="false"/>
              <w:suppressAutoHyphens w:val="true"/>
              <w:textAlignment w:val="baseline"/>
              <w:rPr>
                <w:b/>
                <w:b/>
              </w:rPr>
            </w:pPr>
            <w:r>
              <w:rPr>
                <w:b/>
              </w:rPr>
              <w:t>Monnaies de l’offre</w:t>
            </w:r>
          </w:p>
          <w:p>
            <w:pPr>
              <w:pStyle w:val="ListParagraph"/>
              <w:widowControl w:val="false"/>
              <w:numPr>
                <w:ilvl w:val="0"/>
                <w:numId w:val="32"/>
              </w:numPr>
              <w:spacing w:before="0" w:after="42"/>
              <w:contextualSpacing/>
              <w:rPr>
                <w:b/>
                <w:b/>
                <w:u w:val="single"/>
              </w:rPr>
            </w:pPr>
            <w:r>
              <w:rPr/>
              <w:t>Les prix seront libellés en FCFA</w:t>
            </w:r>
          </w:p>
          <w:p>
            <w:pPr>
              <w:pStyle w:val="ListParagraph"/>
              <w:widowControl w:val="false"/>
              <w:numPr>
                <w:ilvl w:val="0"/>
                <w:numId w:val="32"/>
              </w:numPr>
              <w:spacing w:before="0" w:after="42"/>
              <w:contextualSpacing/>
              <w:rPr>
                <w:b/>
                <w:b/>
                <w:u w:val="single"/>
              </w:rPr>
            </w:pPr>
            <w:r>
              <w:rPr/>
              <w:t xml:space="preserve">Monnaie du pays l’Autorité Contractante (monnaie nationale) : </w:t>
            </w:r>
            <w:r>
              <w:rPr>
                <w:b/>
              </w:rPr>
              <w:t>FCFA</w:t>
            </w:r>
          </w:p>
          <w:p>
            <w:pPr>
              <w:pStyle w:val="Normal"/>
              <w:widowControl w:val="false"/>
              <w:spacing w:before="0" w:after="42"/>
              <w:rPr>
                <w:b/>
                <w:b/>
              </w:rPr>
            </w:pPr>
            <w:r>
              <w:rPr>
                <w:b/>
              </w:rPr>
            </w:r>
          </w:p>
          <w:p>
            <w:pPr>
              <w:pStyle w:val="Normal"/>
              <w:widowControl w:val="false"/>
              <w:spacing w:before="0" w:after="42"/>
              <w:rPr>
                <w:b/>
                <w:b/>
                <w:u w:val="single"/>
              </w:rPr>
            </w:pPr>
            <w:r>
              <w:rPr>
                <w:b/>
              </w:rPr>
              <w:t xml:space="preserve">Période de de garantie prévue pour les fournitures : </w:t>
            </w:r>
            <w:r>
              <w:rPr>
                <w:b/>
                <w:i/>
                <w:iCs/>
              </w:rPr>
              <w:t>un(01) an</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rPr>
            </w:pPr>
            <w:r>
              <w:rPr>
                <w:b/>
                <w:sz w:val="16"/>
              </w:rPr>
              <w:t xml:space="preserve">Art. </w:t>
            </w:r>
            <w:r>
              <w:rPr>
                <w:b/>
                <w:sz w:val="20"/>
              </w:rPr>
              <w:t>11</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42"/>
              <w:rPr>
                <w:b/>
                <w:b/>
                <w:u w:val="single"/>
              </w:rPr>
            </w:pPr>
            <w:r>
              <w:rPr>
                <w:b/>
                <w:u w:val="single"/>
              </w:rPr>
              <w:t>Caution de soumission</w:t>
            </w:r>
          </w:p>
          <w:p>
            <w:pPr>
              <w:pStyle w:val="Normal"/>
              <w:widowControl w:val="false"/>
              <w:spacing w:before="0" w:after="42"/>
              <w:rPr>
                <w:sz w:val="4"/>
              </w:rPr>
            </w:pPr>
            <w:r>
              <w:rPr>
                <w:sz w:val="4"/>
              </w:rPr>
            </w:r>
          </w:p>
          <w:p>
            <w:pPr>
              <w:pStyle w:val="Normal"/>
              <w:widowControl w:val="false"/>
              <w:spacing w:lineRule="auto" w:line="228" w:before="0" w:after="42"/>
              <w:jc w:val="both"/>
              <w:rPr/>
            </w:pPr>
            <w:r>
              <w:rPr/>
              <w:t>Le soumissionnaire fournira une caution de soumission délivrée par une institution financière agrées par le ministre en charge des finances de montant spécifié dans l’avis d’Appels d’Offres, laquelle fera partie intégrante de son offre.</w:t>
            </w:r>
          </w:p>
          <w:p>
            <w:pPr>
              <w:pStyle w:val="Normal"/>
              <w:widowControl w:val="false"/>
              <w:spacing w:lineRule="auto" w:line="228" w:before="0" w:after="42"/>
              <w:jc w:val="both"/>
              <w:rPr/>
            </w:pPr>
            <w:r>
              <w:rPr/>
              <w:t>Toute offre accompagnée d’une caution de soumission non conforme au modèle présenté dans le DAO, sera rejeté par la Commission Interne de Passation des Marchés publics ;</w:t>
            </w:r>
          </w:p>
          <w:p>
            <w:pPr>
              <w:pStyle w:val="Normal"/>
              <w:widowControl w:val="false"/>
              <w:spacing w:lineRule="auto" w:line="228" w:before="0" w:after="42"/>
              <w:jc w:val="both"/>
              <w:rPr/>
            </w:pPr>
            <w:r>
              <w:rPr/>
              <w:t>Les cautions de soumission demeureront valides pendant trente (30) jours au-delà de la date limite originale de validité des offres.</w:t>
            </w:r>
          </w:p>
          <w:p>
            <w:pPr>
              <w:pStyle w:val="Normal"/>
              <w:widowControl w:val="false"/>
              <w:spacing w:lineRule="auto" w:line="228" w:before="0" w:after="109"/>
              <w:jc w:val="both"/>
              <w:rPr>
                <w:b/>
                <w:b/>
                <w:u w:val="single"/>
              </w:rPr>
            </w:pPr>
            <w:r>
              <w:rPr/>
              <w:t>Le cautionnement provisoire de l'attributaire du Marché sera libéré lorsque celui-ci aura signé le Marché et constitué la garantie de bonne fin requise</w:t>
            </w:r>
            <w:r>
              <w:rPr>
                <w:b/>
              </w:rPr>
              <w:t>.</w:t>
            </w:r>
            <w:r>
              <w:rPr/>
              <w:t xml:space="preserve"> Le cautionnement provisoire pourra être saisi si un soumissionnaire retire son offre au cours du délai de validité des offres; ou bien si l’attributaire du marché ne signe pas le marché et ne présente pas le cautionnement définitif (garantie de bonne fin) requis dans le délai fixé.</w:t>
            </w:r>
          </w:p>
        </w:tc>
      </w:tr>
      <w:tr>
        <w:trPr>
          <w:trHeight w:val="635" w:hRule="atLeast"/>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rPr>
            </w:pPr>
            <w:r>
              <w:rPr>
                <w:b/>
                <w:sz w:val="16"/>
              </w:rPr>
              <w:t xml:space="preserve">Art. </w:t>
            </w:r>
            <w:r>
              <w:rPr>
                <w:b/>
                <w:sz w:val="20"/>
              </w:rPr>
              <w:t>12</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t>Réunion préparatoire à l’établissement des offres</w:t>
            </w:r>
          </w:p>
          <w:p>
            <w:pPr>
              <w:pStyle w:val="Normal"/>
              <w:widowControl w:val="false"/>
              <w:jc w:val="both"/>
              <w:rPr>
                <w:b/>
                <w:b/>
                <w:u w:val="single"/>
              </w:rPr>
            </w:pPr>
            <w:r>
              <w:rPr/>
              <w:t>Sans objet</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rPr>
            </w:pPr>
            <w:r>
              <w:rPr>
                <w:b/>
                <w:sz w:val="16"/>
              </w:rPr>
              <w:t>Art.</w:t>
            </w:r>
            <w:r>
              <w:rPr>
                <w:b/>
                <w:sz w:val="20"/>
                <w:szCs w:val="20"/>
              </w:rPr>
              <w:t>13</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before="0" w:after="81"/>
              <w:ind w:left="113" w:hanging="0"/>
              <w:jc w:val="both"/>
              <w:rPr>
                <w:b/>
                <w:b/>
              </w:rPr>
            </w:pPr>
            <w:r>
              <w:rPr>
                <w:b/>
              </w:rPr>
              <w:t>Proposition variantes des soumissionnaires</w:t>
            </w:r>
          </w:p>
          <w:p>
            <w:pPr>
              <w:pStyle w:val="Normal"/>
              <w:widowControl w:val="false"/>
              <w:spacing w:lineRule="auto" w:line="264" w:before="0" w:after="81"/>
              <w:ind w:left="113" w:hanging="0"/>
              <w:jc w:val="both"/>
              <w:rPr/>
            </w:pPr>
            <w:r>
              <w:rPr/>
              <w:t>Aucune variante ne sera acceptée.</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rPr>
                <w:b/>
                <w:b/>
              </w:rPr>
            </w:pPr>
            <w:r>
              <w:rPr>
                <w:b/>
                <w:sz w:val="16"/>
              </w:rPr>
              <w:t>Art.</w:t>
            </w:r>
            <w:r>
              <w:rPr>
                <w:b/>
                <w:sz w:val="20"/>
                <w:szCs w:val="20"/>
              </w:rPr>
              <w:t>14</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28" w:before="0" w:after="42"/>
              <w:ind w:left="113" w:hanging="0"/>
              <w:jc w:val="both"/>
              <w:rPr>
                <w:b/>
                <w:b/>
              </w:rPr>
            </w:pPr>
            <w:r>
              <w:rPr>
                <w:b/>
              </w:rPr>
              <w:t>Dépôt des offres</w:t>
            </w:r>
          </w:p>
          <w:p>
            <w:pPr>
              <w:pStyle w:val="Normal"/>
              <w:widowControl w:val="false"/>
              <w:spacing w:lineRule="auto" w:line="228" w:before="0" w:after="42"/>
              <w:ind w:left="113" w:hanging="0"/>
              <w:jc w:val="both"/>
              <w:rPr/>
            </w:pPr>
            <w:r>
              <w:rPr/>
              <w:t xml:space="preserve">Les offres rédigées en français ou en anglais et en </w:t>
            </w:r>
            <w:r>
              <w:rPr>
                <w:b/>
              </w:rPr>
              <w:t>sept (07</w:t>
            </w:r>
            <w:r>
              <w:rPr/>
              <w:t xml:space="preserve"> exemplaires dont </w:t>
            </w:r>
            <w:r>
              <w:rPr>
                <w:b/>
              </w:rPr>
              <w:t>un original</w:t>
            </w:r>
            <w:r>
              <w:rPr/>
              <w:t xml:space="preserve"> marqué comme tel et </w:t>
            </w:r>
            <w:r>
              <w:rPr>
                <w:b/>
              </w:rPr>
              <w:t>six (06) copies</w:t>
            </w:r>
            <w:r>
              <w:rPr/>
              <w:t xml:space="preserve">, marquées comme telles seront placées sous pli cacheté et scellé, sans aucune indication sur l’identité du soumissionnaire sous peine de rejet, et déposées </w:t>
            </w:r>
            <w:r>
              <w:rPr>
                <w:b/>
              </w:rPr>
              <w:t>au Cabinet du Maire de la Ville d’Ebolowa</w:t>
            </w:r>
            <w:r>
              <w:rPr/>
              <w:t xml:space="preserve"> au plus tard le </w:t>
            </w:r>
            <w:r>
              <w:rPr>
                <w:b/>
                <w:color w:val="FF0000"/>
              </w:rPr>
              <w:t xml:space="preserve">25/04/2024 </w:t>
            </w:r>
            <w:r>
              <w:rPr>
                <w:b/>
                <w:i/>
                <w:color w:val="FF0000"/>
              </w:rPr>
              <w:t>à 13 H00mn</w:t>
            </w:r>
            <w:r>
              <w:rPr>
                <w:color w:val="FF0000"/>
              </w:rPr>
              <w:t xml:space="preserve"> </w:t>
            </w:r>
            <w:r>
              <w:rPr/>
              <w:t>(heure locale), et devront porter la mention :</w:t>
            </w:r>
          </w:p>
          <w:p>
            <w:pPr>
              <w:pStyle w:val="Normal"/>
              <w:widowControl w:val="false"/>
              <w:spacing w:lineRule="auto" w:line="235" w:before="0" w:after="39"/>
              <w:ind w:left="117" w:hanging="10"/>
              <w:jc w:val="center"/>
              <w:rPr/>
            </w:pPr>
            <w:r>
              <w:rPr>
                <w:b/>
                <w:bCs/>
              </w:rPr>
              <w:t>APPEL D'OFFRES NATIONAL OUVERT</w:t>
            </w:r>
          </w:p>
          <w:p>
            <w:pPr>
              <w:pStyle w:val="Normal"/>
              <w:widowControl w:val="false"/>
              <w:spacing w:lineRule="auto" w:line="276"/>
              <w:jc w:val="center"/>
              <w:rPr>
                <w:b/>
                <w:b/>
                <w:lang w:val="fr-CA"/>
              </w:rPr>
            </w:pPr>
            <w:r>
              <w:rPr>
                <w:b/>
                <w:lang w:val="fr-CA"/>
              </w:rPr>
              <w:t>N°00…./AONO/CUE/CIPM/2024 DU __________________</w:t>
            </w:r>
          </w:p>
          <w:p>
            <w:pPr>
              <w:pStyle w:val="Normal"/>
              <w:widowControl w:val="false"/>
              <w:spacing w:before="0" w:after="39"/>
              <w:ind w:left="117" w:hanging="10"/>
              <w:jc w:val="center"/>
              <w:rPr>
                <w:b/>
                <w:b/>
                <w:bCs/>
              </w:rPr>
            </w:pPr>
            <w:r>
              <w:rPr>
                <w:b/>
                <w:lang w:val="fr-CA"/>
              </w:rPr>
              <w:t>POUR L’ACQUISITION DU MATERIEL ROULANT POUR LE COMPTE DE LA COMMUNAUTE URBAINE D’EBOLOWA DÉPARTEMENT DE LA MVILA, RÉGION DU SUD</w:t>
            </w:r>
            <w:r>
              <w:rPr>
                <w:b/>
                <w:bCs/>
              </w:rPr>
              <w:t>.</w:t>
            </w:r>
          </w:p>
          <w:p>
            <w:pPr>
              <w:pStyle w:val="Normal"/>
              <w:widowControl w:val="false"/>
              <w:spacing w:before="0" w:after="39"/>
              <w:ind w:left="117" w:hanging="10"/>
              <w:jc w:val="center"/>
              <w:rPr>
                <w:b/>
                <w:b/>
                <w:sz w:val="20"/>
              </w:rPr>
            </w:pPr>
            <w:r>
              <w:rPr>
                <w:b/>
                <w:szCs w:val="28"/>
              </w:rPr>
              <w:t xml:space="preserve"> </w:t>
            </w:r>
            <w:r>
              <w:rPr>
                <w:b/>
                <w:sz w:val="20"/>
              </w:rPr>
              <w:t>« A n'ouvrir qu'en séance de dépouillement ».</w:t>
            </w:r>
          </w:p>
          <w:p>
            <w:pPr>
              <w:pStyle w:val="Normal"/>
              <w:widowControl w:val="false"/>
              <w:spacing w:before="0" w:after="39"/>
              <w:ind w:left="117" w:hanging="10"/>
              <w:jc w:val="center"/>
              <w:rPr>
                <w:b/>
                <w:b/>
                <w:sz w:val="2"/>
              </w:rPr>
            </w:pPr>
            <w:r>
              <w:rPr>
                <w:b/>
                <w:sz w:val="2"/>
              </w:rPr>
            </w:r>
          </w:p>
          <w:p>
            <w:pPr>
              <w:pStyle w:val="Normal"/>
              <w:widowControl w:val="false"/>
              <w:spacing w:before="0" w:after="39"/>
              <w:ind w:left="117" w:hanging="10"/>
              <w:rPr/>
            </w:pPr>
            <w:r>
              <w:rPr/>
              <w:t>Les différents volumes reliés devront être présentés comme suit :</w:t>
            </w:r>
          </w:p>
          <w:p>
            <w:pPr>
              <w:pStyle w:val="Normal"/>
              <w:widowControl w:val="false"/>
              <w:numPr>
                <w:ilvl w:val="0"/>
                <w:numId w:val="11"/>
              </w:numPr>
              <w:spacing w:before="0" w:after="39"/>
              <w:contextualSpacing/>
              <w:rPr>
                <w:b/>
                <w:b/>
              </w:rPr>
            </w:pPr>
            <w:r>
              <w:rPr>
                <w:b/>
              </w:rPr>
              <w:t>Enveloppe A portant les mentions :</w:t>
            </w:r>
          </w:p>
          <w:p>
            <w:pPr>
              <w:pStyle w:val="Normal"/>
              <w:widowControl w:val="false"/>
              <w:spacing w:lineRule="auto" w:line="235" w:before="0" w:after="39"/>
              <w:ind w:left="117" w:hanging="10"/>
              <w:jc w:val="both"/>
              <w:rPr/>
            </w:pPr>
            <w:r>
              <w:rPr>
                <w:b/>
              </w:rPr>
              <w:t>« DOSSIER ADMINISTRATIF » -</w:t>
            </w:r>
            <w:r>
              <w:rPr>
                <w:b/>
                <w:sz w:val="20"/>
                <w:szCs w:val="44"/>
              </w:rPr>
              <w:t xml:space="preserve"> </w:t>
            </w:r>
            <w:r>
              <w:rPr>
                <w:b/>
                <w:bCs/>
              </w:rPr>
              <w:t>APPEL D'OFFRES NATIONAL OUVERT</w:t>
            </w:r>
          </w:p>
          <w:p>
            <w:pPr>
              <w:pStyle w:val="Normal"/>
              <w:widowControl w:val="false"/>
              <w:spacing w:lineRule="auto" w:line="276"/>
              <w:jc w:val="center"/>
              <w:rPr>
                <w:b/>
                <w:b/>
                <w:lang w:val="fr-CA"/>
              </w:rPr>
            </w:pPr>
            <w:r>
              <w:rPr>
                <w:b/>
                <w:bCs/>
              </w:rPr>
              <w:t xml:space="preserve">        </w:t>
            </w:r>
            <w:r>
              <w:rPr>
                <w:b/>
                <w:lang w:val="fr-CA"/>
              </w:rPr>
              <w:t>N°00…./AONO/CUE/CIPM/2024 DU __________________</w:t>
            </w:r>
          </w:p>
          <w:p>
            <w:pPr>
              <w:pStyle w:val="Normal"/>
              <w:widowControl w:val="false"/>
              <w:spacing w:before="0" w:after="39"/>
              <w:ind w:left="467" w:hanging="0"/>
              <w:contextualSpacing/>
              <w:jc w:val="both"/>
              <w:rPr>
                <w:b/>
                <w:b/>
              </w:rPr>
            </w:pPr>
            <w:r>
              <w:rPr>
                <w:b/>
                <w:lang w:val="fr-CA"/>
              </w:rPr>
              <w:t>POUR L’ACQUISITION DU MATERIEL ROULANT POUR LE COMPTE DE LA COMMUNAUTE URBAINE D’EBOLOWA DÉPARTEMENT DE LA MVILA, RÉGION DU SUD</w:t>
            </w:r>
            <w:r>
              <w:rPr>
                <w:b/>
                <w:bCs/>
              </w:rPr>
              <w:t>.</w:t>
            </w:r>
            <w:r>
              <w:rPr>
                <w:b/>
                <w:szCs w:val="28"/>
              </w:rPr>
              <w:t xml:space="preserve"> </w:t>
            </w:r>
            <w:r>
              <w:rPr/>
              <w:t>contenant l’original et les copies du volume 1.</w:t>
            </w:r>
          </w:p>
          <w:p>
            <w:pPr>
              <w:pStyle w:val="Normal"/>
              <w:widowControl w:val="false"/>
              <w:spacing w:before="0" w:after="39"/>
              <w:ind w:left="467" w:hanging="0"/>
              <w:contextualSpacing/>
              <w:rPr>
                <w:b/>
                <w:b/>
                <w:sz w:val="14"/>
              </w:rPr>
            </w:pPr>
            <w:r>
              <w:rPr>
                <w:b/>
                <w:sz w:val="14"/>
              </w:rPr>
            </w:r>
          </w:p>
          <w:p>
            <w:pPr>
              <w:pStyle w:val="Normal"/>
              <w:widowControl w:val="false"/>
              <w:spacing w:before="0" w:after="39"/>
              <w:rPr/>
            </w:pPr>
            <w:r>
              <w:rPr/>
              <w:t xml:space="preserve">2- </w:t>
            </w:r>
            <w:r>
              <w:rPr>
                <w:b/>
              </w:rPr>
              <w:t>Enveloppe B portant les mentions</w:t>
            </w:r>
          </w:p>
          <w:p>
            <w:pPr>
              <w:pStyle w:val="Normal"/>
              <w:widowControl w:val="false"/>
              <w:spacing w:lineRule="auto" w:line="235" w:before="0" w:after="39"/>
              <w:ind w:left="117" w:hanging="10"/>
              <w:jc w:val="both"/>
              <w:rPr/>
            </w:pPr>
            <w:r>
              <w:rPr>
                <w:b/>
              </w:rPr>
              <w:t>« OFFRE TECHNIQUE » </w:t>
            </w:r>
            <w:r>
              <w:rPr>
                <w:b/>
                <w:bCs/>
              </w:rPr>
              <w:t>APPEL D'OFFRES NATIONAL OUVERT</w:t>
            </w:r>
          </w:p>
          <w:p>
            <w:pPr>
              <w:pStyle w:val="Normal"/>
              <w:widowControl w:val="false"/>
              <w:spacing w:lineRule="auto" w:line="276"/>
              <w:jc w:val="center"/>
              <w:rPr>
                <w:b/>
                <w:b/>
                <w:lang w:val="fr-CA"/>
              </w:rPr>
            </w:pPr>
            <w:r>
              <w:rPr>
                <w:b/>
                <w:bCs/>
              </w:rPr>
              <w:t xml:space="preserve">        </w:t>
            </w:r>
            <w:r>
              <w:rPr>
                <w:b/>
                <w:lang w:val="fr-CA"/>
              </w:rPr>
              <w:t>N°00…./AONO/CUE/CIPM/2024 DU __________________</w:t>
            </w:r>
          </w:p>
          <w:p>
            <w:pPr>
              <w:pStyle w:val="Normal"/>
              <w:widowControl w:val="false"/>
              <w:spacing w:before="0" w:after="39"/>
              <w:ind w:left="467" w:hanging="0"/>
              <w:contextualSpacing/>
              <w:jc w:val="both"/>
              <w:rPr>
                <w:b/>
                <w:b/>
              </w:rPr>
            </w:pPr>
            <w:r>
              <w:rPr>
                <w:b/>
                <w:lang w:val="fr-CA"/>
              </w:rPr>
              <w:t>POUR L’ACQUISITION DU MATERIEL ROULANT POUR LE COMPTE DE LA COMMUNAUTE URBAINE D’EBOLOWA DÉPARTEMENT DE LA MVILA, RÉGION DU SUD</w:t>
            </w:r>
            <w:r>
              <w:rPr>
                <w:b/>
              </w:rPr>
              <w:t xml:space="preserve">, </w:t>
            </w:r>
            <w:r>
              <w:rPr/>
              <w:t>contenant l’original et les copies du volume 2.</w:t>
            </w:r>
          </w:p>
          <w:p>
            <w:pPr>
              <w:pStyle w:val="Normal"/>
              <w:widowControl w:val="false"/>
              <w:spacing w:before="0" w:after="39"/>
              <w:ind w:left="117" w:hanging="10"/>
              <w:rPr/>
            </w:pPr>
            <w:r>
              <w:rPr/>
              <w:t>3 – Enveloppe C portant les mentions :</w:t>
            </w:r>
          </w:p>
          <w:p>
            <w:pPr>
              <w:pStyle w:val="Normal"/>
              <w:widowControl w:val="false"/>
              <w:spacing w:lineRule="auto" w:line="235" w:before="0" w:after="39"/>
              <w:ind w:left="117" w:hanging="10"/>
              <w:jc w:val="both"/>
              <w:rPr/>
            </w:pPr>
            <w:r>
              <w:rPr>
                <w:b/>
              </w:rPr>
              <w:t xml:space="preserve">« OFFRE FINANCIERE » - </w:t>
            </w:r>
            <w:r>
              <w:rPr>
                <w:b/>
                <w:bCs/>
              </w:rPr>
              <w:t>APPEL D'OFFRES NATIONAL OUVERT</w:t>
            </w:r>
          </w:p>
          <w:p>
            <w:pPr>
              <w:pStyle w:val="Normal"/>
              <w:widowControl w:val="false"/>
              <w:spacing w:lineRule="auto" w:line="276"/>
              <w:jc w:val="center"/>
              <w:rPr>
                <w:b/>
                <w:b/>
                <w:lang w:val="fr-CA"/>
              </w:rPr>
            </w:pPr>
            <w:r>
              <w:rPr>
                <w:b/>
                <w:bCs/>
              </w:rPr>
              <w:t xml:space="preserve">        </w:t>
            </w:r>
            <w:r>
              <w:rPr>
                <w:b/>
                <w:lang w:val="fr-CA"/>
              </w:rPr>
              <w:t>N°00…./AONO/CUE/CIPM/2024 DU __________________</w:t>
            </w:r>
          </w:p>
          <w:p>
            <w:pPr>
              <w:pStyle w:val="Normal"/>
              <w:widowControl w:val="false"/>
              <w:spacing w:before="0" w:after="39"/>
              <w:ind w:left="467" w:hanging="0"/>
              <w:contextualSpacing/>
              <w:jc w:val="both"/>
              <w:rPr>
                <w:b/>
                <w:b/>
              </w:rPr>
            </w:pPr>
            <w:r>
              <w:rPr>
                <w:b/>
                <w:lang w:val="fr-CA"/>
              </w:rPr>
              <w:t>POUR L’ACQUISITION DU MATERIEL ROULANT POUR LE COMPTE DE LA COMMUNAUTE URBAINE D’EBOLOWA DÉPARTEMENT DE LA MVILA, RÉGION DU SUD</w:t>
            </w:r>
            <w:r>
              <w:rPr>
                <w:b/>
              </w:rPr>
              <w:t xml:space="preserve">, </w:t>
            </w:r>
            <w:r>
              <w:rPr/>
              <w:t>contenant l’original et les copies du volume 3.</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rPr>
            </w:pPr>
            <w:r>
              <w:rPr>
                <w:b/>
                <w:sz w:val="16"/>
              </w:rPr>
              <w:t xml:space="preserve">Art. </w:t>
            </w:r>
            <w:r>
              <w:rPr>
                <w:b/>
              </w:rPr>
              <w:t>15</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42"/>
              <w:rPr/>
            </w:pPr>
            <w:r>
              <w:rPr>
                <w:b/>
              </w:rPr>
              <w:t>Lieu, date et heure de l’ouverture des plis</w:t>
            </w:r>
            <w:r>
              <w:rPr/>
              <w:t xml:space="preserve"> :</w:t>
            </w:r>
          </w:p>
          <w:p>
            <w:pPr>
              <w:pStyle w:val="Normal"/>
              <w:widowControl w:val="false"/>
              <w:spacing w:before="0" w:after="42"/>
              <w:ind w:left="113" w:hanging="0"/>
              <w:rPr/>
            </w:pPr>
            <w:r>
              <w:rPr/>
              <w:t>L’ouverture des plis se fera en un  temps.</w:t>
            </w:r>
          </w:p>
          <w:p>
            <w:pPr>
              <w:pStyle w:val="Normal"/>
              <w:widowControl w:val="false"/>
              <w:spacing w:lineRule="auto" w:line="228" w:before="0" w:after="42"/>
              <w:ind w:left="113" w:hanging="0"/>
              <w:jc w:val="both"/>
              <w:rPr/>
            </w:pPr>
            <w:r>
              <w:rPr/>
              <w:t>L'ouverture des offres aura lieu le 25/04/2024 à 14</w:t>
            </w:r>
            <w:r>
              <w:rPr>
                <w:b/>
                <w:color w:val="FF0000"/>
              </w:rPr>
              <w:t xml:space="preserve"> H 00,</w:t>
            </w:r>
            <w:r>
              <w:rPr>
                <w:color w:val="FF0000"/>
              </w:rPr>
              <w:t xml:space="preserve"> </w:t>
            </w:r>
            <w:r>
              <w:rPr/>
              <w:t xml:space="preserve">heure locale, </w:t>
            </w:r>
            <w:r>
              <w:rPr>
                <w:b/>
              </w:rPr>
              <w:t>à la salle des actes de la Communauté Urbaine d’Ebolowa</w:t>
            </w:r>
            <w:r>
              <w:rPr/>
              <w:t>, en présence des soumissionnaires ou leurs représentants dûment mandatés et ayant une bonne connaissance du dossier.</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rPr>
            </w:pPr>
            <w:r>
              <w:rPr>
                <w:b/>
                <w:sz w:val="16"/>
              </w:rPr>
              <w:t xml:space="preserve">Art. </w:t>
            </w:r>
            <w:r>
              <w:rPr>
                <w:b/>
              </w:rPr>
              <w:t>16</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t>Evaluation et comparaison des offres</w:t>
            </w:r>
          </w:p>
          <w:p>
            <w:pPr>
              <w:pStyle w:val="Normal"/>
              <w:widowControl w:val="false"/>
              <w:jc w:val="both"/>
              <w:rPr/>
            </w:pPr>
            <w:r>
              <w:rPr/>
              <w:t>Seules les offres reconnues conformes seront comparées par la sous-commission d’analyse.</w:t>
            </w:r>
          </w:p>
          <w:p>
            <w:pPr>
              <w:pStyle w:val="Normal"/>
              <w:widowControl w:val="false"/>
              <w:jc w:val="both"/>
              <w:rPr/>
            </w:pPr>
            <w:r>
              <w:rPr/>
              <w:t>En évaluant les offres, la sous-commission d’analyse déterminera pour chaque offre, le montant évalué de l’offre en rectifiant son montant comme suit :</w:t>
            </w:r>
          </w:p>
          <w:p>
            <w:pPr>
              <w:pStyle w:val="Normal"/>
              <w:widowControl w:val="false"/>
              <w:numPr>
                <w:ilvl w:val="0"/>
                <w:numId w:val="12"/>
              </w:numPr>
              <w:spacing w:before="0" w:after="0"/>
              <w:contextualSpacing/>
              <w:jc w:val="both"/>
              <w:rPr/>
            </w:pPr>
            <w:r>
              <w:rPr/>
              <w:t>En corrigeant toute erreur éventuelle</w:t>
            </w:r>
          </w:p>
          <w:p>
            <w:pPr>
              <w:pStyle w:val="Normal"/>
              <w:widowControl w:val="false"/>
              <w:numPr>
                <w:ilvl w:val="0"/>
                <w:numId w:val="12"/>
              </w:numPr>
              <w:spacing w:before="0" w:after="0"/>
              <w:contextualSpacing/>
              <w:jc w:val="both"/>
              <w:rPr/>
            </w:pPr>
            <w:r>
              <w:rPr/>
              <w:t>En ajustant de façon appropriée sur des bases techniques ou financières toute autre modification, divergence ou réserve quantifiable ;</w:t>
            </w:r>
          </w:p>
          <w:p>
            <w:pPr>
              <w:pStyle w:val="Normal"/>
              <w:widowControl w:val="false"/>
              <w:numPr>
                <w:ilvl w:val="0"/>
                <w:numId w:val="12"/>
              </w:numPr>
              <w:spacing w:before="0" w:after="0"/>
              <w:contextualSpacing/>
              <w:jc w:val="both"/>
              <w:rPr/>
            </w:pPr>
            <w:r>
              <w:rPr/>
              <w:t>Le cas échéant en appliquant les rabais offerts par le soumissionnaire.</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rPr>
            </w:pPr>
            <w:r>
              <w:rPr>
                <w:b/>
                <w:sz w:val="16"/>
              </w:rPr>
              <w:t>Art.</w:t>
            </w:r>
            <w:r>
              <w:rPr>
                <w:b/>
              </w:rPr>
              <w:t>17</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ind w:right="2336" w:hanging="0"/>
              <w:jc w:val="both"/>
              <w:rPr>
                <w:sz w:val="2"/>
              </w:rPr>
            </w:pPr>
            <w:r>
              <w:rPr>
                <w:sz w:val="2"/>
              </w:rPr>
            </w:r>
          </w:p>
          <w:p>
            <w:pPr>
              <w:pStyle w:val="Normal"/>
              <w:widowControl w:val="false"/>
              <w:ind w:right="2336" w:hanging="0"/>
              <w:jc w:val="both"/>
              <w:rPr>
                <w:b/>
                <w:b/>
              </w:rPr>
            </w:pPr>
            <w:r>
              <w:rPr>
                <w:b/>
              </w:rPr>
              <w:t>Conversion en une seule monnaie</w:t>
            </w:r>
          </w:p>
          <w:p>
            <w:pPr>
              <w:pStyle w:val="Normal"/>
              <w:widowControl w:val="false"/>
              <w:ind w:right="2336" w:hanging="0"/>
              <w:jc w:val="both"/>
              <w:rPr/>
            </w:pPr>
            <w:r>
              <w:rPr/>
              <w:t>Monnaie retenue pour la conversion en une seule monnaie : Le franc CFA</w:t>
            </w:r>
          </w:p>
          <w:p>
            <w:pPr>
              <w:pStyle w:val="Normal"/>
              <w:widowControl w:val="false"/>
              <w:jc w:val="both"/>
              <w:rPr/>
            </w:pPr>
            <w:r>
              <w:rPr/>
              <w:t>Source du taux de change : La Banque des Etats de l’Afrique Centrale</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rPr>
            </w:pPr>
            <w:r>
              <w:rPr>
                <w:b/>
                <w:sz w:val="16"/>
              </w:rPr>
              <w:t xml:space="preserve">Art. </w:t>
            </w:r>
            <w:r>
              <w:rPr>
                <w:b/>
              </w:rPr>
              <w:t>18</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ind w:right="2336" w:hanging="0"/>
              <w:jc w:val="both"/>
              <w:rPr>
                <w:sz w:val="2"/>
              </w:rPr>
            </w:pPr>
            <w:r>
              <w:rPr>
                <w:sz w:val="2"/>
              </w:rPr>
            </w:r>
          </w:p>
          <w:p>
            <w:pPr>
              <w:pStyle w:val="Normal"/>
              <w:widowControl w:val="false"/>
              <w:ind w:right="2336" w:hanging="0"/>
              <w:jc w:val="both"/>
              <w:rPr>
                <w:sz w:val="2"/>
              </w:rPr>
            </w:pPr>
            <w:r>
              <w:rPr>
                <w:sz w:val="2"/>
              </w:rPr>
            </w:r>
          </w:p>
          <w:p>
            <w:pPr>
              <w:pStyle w:val="Normal"/>
              <w:widowControl w:val="false"/>
              <w:ind w:right="2336" w:hanging="0"/>
              <w:jc w:val="both"/>
              <w:rPr>
                <w:b/>
                <w:b/>
              </w:rPr>
            </w:pPr>
            <w:r>
              <w:rPr>
                <w:b/>
              </w:rPr>
              <w:t>Canevas indicatif du rapport d’analyse des offres</w:t>
            </w:r>
          </w:p>
          <w:p>
            <w:pPr>
              <w:pStyle w:val="Normal"/>
              <w:widowControl w:val="false"/>
              <w:ind w:right="2336" w:hanging="0"/>
              <w:jc w:val="both"/>
              <w:rPr/>
            </w:pPr>
            <w:r>
              <w:rPr/>
              <w:t>Le rapport d’analyse des offres respectera le canevas indicatif ci-après :</w:t>
            </w:r>
          </w:p>
          <w:p>
            <w:pPr>
              <w:pStyle w:val="Normal"/>
              <w:widowControl w:val="false"/>
              <w:numPr>
                <w:ilvl w:val="0"/>
                <w:numId w:val="13"/>
              </w:numPr>
              <w:spacing w:before="0" w:after="0"/>
              <w:contextualSpacing/>
              <w:jc w:val="both"/>
              <w:rPr/>
            </w:pPr>
            <w:r>
              <w:rPr/>
              <w:t>GENERALITES</w:t>
            </w:r>
          </w:p>
          <w:p>
            <w:pPr>
              <w:pStyle w:val="Normal"/>
              <w:widowControl w:val="false"/>
              <w:numPr>
                <w:ilvl w:val="0"/>
                <w:numId w:val="13"/>
              </w:numPr>
              <w:spacing w:before="0" w:after="0"/>
              <w:contextualSpacing/>
              <w:jc w:val="both"/>
              <w:rPr/>
            </w:pPr>
            <w:r>
              <w:rPr/>
              <w:t>COMPOSITION ET MISSION ASSIGNEES A LA SOUS COMMISSION D’ANALYSE DES OFFRES</w:t>
            </w:r>
          </w:p>
          <w:p>
            <w:pPr>
              <w:pStyle w:val="Normal"/>
              <w:widowControl w:val="false"/>
              <w:ind w:left="360" w:hanging="0"/>
              <w:jc w:val="both"/>
              <w:rPr/>
            </w:pPr>
            <w:r>
              <w:rPr/>
              <w:t>II.1 Composition de la sous-commission d’analyse</w:t>
            </w:r>
          </w:p>
          <w:p>
            <w:pPr>
              <w:pStyle w:val="Normal"/>
              <w:widowControl w:val="false"/>
              <w:ind w:left="360" w:hanging="0"/>
              <w:jc w:val="both"/>
              <w:rPr/>
            </w:pPr>
            <w:r>
              <w:rPr/>
              <w:t>II.2 Rappel des missions assignées à la sous-commission d’analyse des offres</w:t>
            </w:r>
          </w:p>
          <w:p>
            <w:pPr>
              <w:pStyle w:val="Normal"/>
              <w:widowControl w:val="false"/>
              <w:ind w:left="360" w:hanging="0"/>
              <w:jc w:val="both"/>
              <w:rPr/>
            </w:pPr>
            <w:r>
              <w:rPr/>
              <w:t>III RAPPEL DU RESULTAT DU DEPOUILLEMENT DES OFFRES</w:t>
            </w:r>
          </w:p>
          <w:p>
            <w:pPr>
              <w:pStyle w:val="Normal"/>
              <w:widowControl w:val="false"/>
              <w:ind w:left="360" w:hanging="0"/>
              <w:jc w:val="both"/>
              <w:rPr/>
            </w:pPr>
            <w:r>
              <w:rPr/>
              <w:t>IV OBSERVATIONS EVENTUELLES RELEVEES DANS LE DOSSIER D’APPEL D’OFFRES</w:t>
            </w:r>
          </w:p>
          <w:p>
            <w:pPr>
              <w:pStyle w:val="Normal"/>
              <w:widowControl w:val="false"/>
              <w:ind w:left="360" w:hanging="0"/>
              <w:jc w:val="both"/>
              <w:rPr/>
            </w:pPr>
            <w:r>
              <w:rPr/>
              <w:t>V METHODOLOGIE DE TRAVAIL</w:t>
            </w:r>
          </w:p>
          <w:p>
            <w:pPr>
              <w:pStyle w:val="Normal"/>
              <w:widowControl w:val="false"/>
              <w:ind w:left="360" w:hanging="0"/>
              <w:jc w:val="both"/>
              <w:rPr/>
            </w:pPr>
            <w:r>
              <w:rPr/>
              <w:t>VI DOCUMENTS RECUS DE LA COMMISSION DE PASSATION DES MARCHES</w:t>
            </w:r>
          </w:p>
          <w:p>
            <w:pPr>
              <w:pStyle w:val="Normal"/>
              <w:widowControl w:val="false"/>
              <w:ind w:left="360" w:hanging="0"/>
              <w:jc w:val="both"/>
              <w:rPr/>
            </w:pPr>
            <w:r>
              <w:rPr/>
              <w:t>VII EVALUATION DETAILLEE DES OFFRES</w:t>
            </w:r>
          </w:p>
          <w:p>
            <w:pPr>
              <w:pStyle w:val="Normal"/>
              <w:widowControl w:val="false"/>
              <w:numPr>
                <w:ilvl w:val="0"/>
                <w:numId w:val="14"/>
              </w:numPr>
              <w:spacing w:before="0" w:after="0"/>
              <w:contextualSpacing/>
              <w:jc w:val="both"/>
              <w:rPr/>
            </w:pPr>
            <w:r>
              <w:rPr/>
              <w:t>Première étape : examen de la conformité des pièces administratives (volume 1)</w:t>
            </w:r>
          </w:p>
          <w:p>
            <w:pPr>
              <w:pStyle w:val="Normal"/>
              <w:widowControl w:val="false"/>
              <w:ind w:left="360" w:hanging="0"/>
              <w:jc w:val="both"/>
              <w:rPr>
                <w:sz w:val="2"/>
              </w:rPr>
            </w:pPr>
            <w:r>
              <w:rPr>
                <w:sz w:val="2"/>
              </w:rPr>
              <mc:AlternateContent>
                <mc:Choice Requires="wps">
                  <w:drawing>
                    <wp:anchor behindDoc="0" distT="0" distB="0" distL="87630" distR="87630" simplePos="0" locked="0" layoutInCell="1" allowOverlap="1" relativeHeight="59">
                      <wp:simplePos x="0" y="0"/>
                      <wp:positionH relativeFrom="margin">
                        <wp:posOffset>-68580</wp:posOffset>
                      </wp:positionH>
                      <wp:positionV relativeFrom="paragraph">
                        <wp:posOffset>2540</wp:posOffset>
                      </wp:positionV>
                      <wp:extent cx="5977255" cy="725170"/>
                      <wp:effectExtent l="0" t="0" r="0" b="0"/>
                      <wp:wrapSquare wrapText="bothSides"/>
                      <wp:docPr id="30" name="Cadre16"/>
                      <a:graphic xmlns:a="http://schemas.openxmlformats.org/drawingml/2006/main">
                        <a:graphicData uri="http://schemas.microsoft.com/office/word/2010/wordprocessingShape">
                          <wps:wsp>
                            <wps:cNvSpPr/>
                            <wps:spPr>
                              <a:xfrm>
                                <a:off x="0" y="0"/>
                                <a:ext cx="5977080" cy="725040"/>
                              </a:xfrm>
                              <a:prstGeom prst="rect">
                                <a:avLst/>
                              </a:prstGeom>
                              <a:noFill/>
                              <a:ln w="0">
                                <a:noFill/>
                              </a:ln>
                            </wps:spPr>
                            <wps:style>
                              <a:lnRef idx="0"/>
                              <a:fillRef idx="0"/>
                              <a:effectRef idx="0"/>
                              <a:fontRef idx="minor"/>
                            </wps:style>
                            <wps:txbx>
                              <w:txbxContent>
                                <w:tbl>
                                  <w:tblPr>
                                    <w:tblStyle w:val="Grilledutableau4"/>
                                    <w:tblW w:w="9413" w:type="dxa"/>
                                    <w:jc w:val="left"/>
                                    <w:tblInd w:w="447" w:type="dxa"/>
                                    <w:tblLayout w:type="fixed"/>
                                    <w:tblCellMar>
                                      <w:top w:w="0" w:type="dxa"/>
                                      <w:left w:w="108" w:type="dxa"/>
                                      <w:bottom w:w="0" w:type="dxa"/>
                                      <w:right w:w="108" w:type="dxa"/>
                                    </w:tblCellMar>
                                    <w:tblLook w:val="04a0" w:noHBand="0" w:noVBand="1" w:firstColumn="1" w:lastRow="0" w:lastColumn="0" w:firstRow="1"/>
                                  </w:tblPr>
                                  <w:tblGrid>
                                    <w:gridCol w:w="561"/>
                                    <w:gridCol w:w="2128"/>
                                    <w:gridCol w:w="1416"/>
                                    <w:gridCol w:w="3425"/>
                                    <w:gridCol w:w="1883"/>
                                  </w:tblGrid>
                                  <w:tr>
                                    <w:trPr/>
                                    <w:tc>
                                      <w:tcPr>
                                        <w:tcW w:w="561" w:type="dxa"/>
                                        <w:tcBorders/>
                                      </w:tcPr>
                                      <w:p>
                                        <w:pPr>
                                          <w:pStyle w:val="Normal"/>
                                          <w:widowControl w:val="false"/>
                                          <w:suppressAutoHyphens w:val="true"/>
                                          <w:spacing w:before="0" w:after="0"/>
                                          <w:jc w:val="center"/>
                                          <w:rPr>
                                            <w:b/>
                                            <w:b/>
                                          </w:rPr>
                                        </w:pPr>
                                        <w:r>
                                          <w:rPr>
                                            <w:b/>
                                            <w:kern w:val="0"/>
                                            <w:lang w:val="fr-FR" w:bidi="ar-SA"/>
                                          </w:rPr>
                                          <w:t>N°</w:t>
                                        </w:r>
                                      </w:p>
                                    </w:tc>
                                    <w:tc>
                                      <w:tcPr>
                                        <w:tcW w:w="2128" w:type="dxa"/>
                                        <w:tcBorders/>
                                      </w:tcPr>
                                      <w:p>
                                        <w:pPr>
                                          <w:pStyle w:val="Normal"/>
                                          <w:widowControl w:val="false"/>
                                          <w:suppressAutoHyphens w:val="true"/>
                                          <w:spacing w:before="0" w:after="0"/>
                                          <w:jc w:val="center"/>
                                          <w:rPr>
                                            <w:b/>
                                            <w:b/>
                                          </w:rPr>
                                        </w:pPr>
                                        <w:r>
                                          <w:rPr>
                                            <w:b/>
                                            <w:kern w:val="0"/>
                                            <w:lang w:val="fr-FR" w:bidi="ar-SA"/>
                                          </w:rPr>
                                          <w:t>Entreprises</w:t>
                                        </w:r>
                                      </w:p>
                                    </w:tc>
                                    <w:tc>
                                      <w:tcPr>
                                        <w:tcW w:w="1416" w:type="dxa"/>
                                        <w:tcBorders/>
                                      </w:tcPr>
                                      <w:p>
                                        <w:pPr>
                                          <w:pStyle w:val="Normal"/>
                                          <w:widowControl w:val="false"/>
                                          <w:suppressAutoHyphens w:val="true"/>
                                          <w:spacing w:before="0" w:after="0"/>
                                          <w:jc w:val="center"/>
                                          <w:rPr>
                                            <w:b/>
                                            <w:b/>
                                          </w:rPr>
                                        </w:pPr>
                                        <w:r>
                                          <w:rPr>
                                            <w:b/>
                                            <w:kern w:val="0"/>
                                            <w:lang w:val="fr-FR" w:bidi="ar-SA"/>
                                          </w:rPr>
                                          <w:t>Lot postulé</w:t>
                                        </w:r>
                                      </w:p>
                                    </w:tc>
                                    <w:tc>
                                      <w:tcPr>
                                        <w:tcW w:w="3425" w:type="dxa"/>
                                        <w:tcBorders/>
                                      </w:tcPr>
                                      <w:p>
                                        <w:pPr>
                                          <w:pStyle w:val="Normal"/>
                                          <w:widowControl w:val="false"/>
                                          <w:suppressAutoHyphens w:val="true"/>
                                          <w:spacing w:before="0" w:after="0"/>
                                          <w:jc w:val="center"/>
                                          <w:rPr>
                                            <w:b/>
                                            <w:b/>
                                          </w:rPr>
                                        </w:pPr>
                                        <w:r>
                                          <w:rPr>
                                            <w:b/>
                                            <w:kern w:val="0"/>
                                            <w:lang w:val="fr-FR" w:bidi="ar-SA"/>
                                          </w:rPr>
                                          <w:t>Offre administrative</w:t>
                                        </w:r>
                                      </w:p>
                                    </w:tc>
                                    <w:tc>
                                      <w:tcPr>
                                        <w:tcW w:w="1883" w:type="dxa"/>
                                        <w:tcBorders/>
                                      </w:tcPr>
                                      <w:p>
                                        <w:pPr>
                                          <w:pStyle w:val="Normal"/>
                                          <w:widowControl w:val="false"/>
                                          <w:suppressAutoHyphens w:val="true"/>
                                          <w:spacing w:before="0" w:after="0"/>
                                          <w:jc w:val="center"/>
                                          <w:rPr>
                                            <w:b/>
                                            <w:b/>
                                          </w:rPr>
                                        </w:pPr>
                                        <w:r>
                                          <w:rPr>
                                            <w:b/>
                                            <w:kern w:val="0"/>
                                            <w:lang w:val="fr-FR" w:bidi="ar-SA"/>
                                          </w:rPr>
                                          <w:t>Observations</w:t>
                                        </w:r>
                                      </w:p>
                                    </w:tc>
                                  </w:tr>
                                  <w:tr>
                                    <w:trPr/>
                                    <w:tc>
                                      <w:tcPr>
                                        <w:tcW w:w="561" w:type="dxa"/>
                                        <w:tcBorders/>
                                      </w:tcPr>
                                      <w:p>
                                        <w:pPr>
                                          <w:pStyle w:val="Normal"/>
                                          <w:widowControl w:val="false"/>
                                          <w:suppressAutoHyphens w:val="true"/>
                                          <w:spacing w:before="0" w:after="0"/>
                                          <w:jc w:val="both"/>
                                          <w:rPr>
                                            <w:kern w:val="0"/>
                                            <w:lang w:val="fr-FR" w:bidi="ar-SA"/>
                                          </w:rPr>
                                        </w:pPr>
                                        <w:r>
                                          <w:rPr>
                                            <w:kern w:val="0"/>
                                            <w:lang w:val="fr-FR" w:bidi="ar-SA"/>
                                          </w:rPr>
                                        </w:r>
                                      </w:p>
                                    </w:tc>
                                    <w:tc>
                                      <w:tcPr>
                                        <w:tcW w:w="2128" w:type="dxa"/>
                                        <w:tcBorders/>
                                      </w:tcPr>
                                      <w:p>
                                        <w:pPr>
                                          <w:pStyle w:val="Normal"/>
                                          <w:widowControl w:val="false"/>
                                          <w:suppressAutoHyphens w:val="true"/>
                                          <w:spacing w:before="0" w:after="0"/>
                                          <w:jc w:val="both"/>
                                          <w:rPr>
                                            <w:kern w:val="0"/>
                                            <w:lang w:val="fr-FR" w:bidi="ar-SA"/>
                                          </w:rPr>
                                        </w:pPr>
                                        <w:r>
                                          <w:rPr>
                                            <w:kern w:val="0"/>
                                            <w:lang w:val="fr-FR" w:bidi="ar-SA"/>
                                          </w:rPr>
                                        </w:r>
                                      </w:p>
                                    </w:tc>
                                    <w:tc>
                                      <w:tcPr>
                                        <w:tcW w:w="1416" w:type="dxa"/>
                                        <w:tcBorders/>
                                      </w:tcPr>
                                      <w:p>
                                        <w:pPr>
                                          <w:pStyle w:val="Normal"/>
                                          <w:widowControl w:val="false"/>
                                          <w:suppressAutoHyphens w:val="true"/>
                                          <w:spacing w:before="0" w:after="0"/>
                                          <w:jc w:val="both"/>
                                          <w:rPr>
                                            <w:kern w:val="0"/>
                                            <w:lang w:val="fr-FR" w:bidi="ar-SA"/>
                                          </w:rPr>
                                        </w:pPr>
                                        <w:r>
                                          <w:rPr>
                                            <w:kern w:val="0"/>
                                            <w:lang w:val="fr-FR" w:bidi="ar-SA"/>
                                          </w:rPr>
                                        </w:r>
                                      </w:p>
                                    </w:tc>
                                    <w:tc>
                                      <w:tcPr>
                                        <w:tcW w:w="3425" w:type="dxa"/>
                                        <w:tcBorders/>
                                      </w:tcPr>
                                      <w:p>
                                        <w:pPr>
                                          <w:pStyle w:val="Normal"/>
                                          <w:widowControl w:val="false"/>
                                          <w:suppressAutoHyphens w:val="true"/>
                                          <w:spacing w:before="0" w:after="0"/>
                                          <w:jc w:val="both"/>
                                          <w:rPr>
                                            <w:kern w:val="0"/>
                                            <w:lang w:val="fr-FR" w:bidi="ar-SA"/>
                                          </w:rPr>
                                        </w:pPr>
                                        <w:r>
                                          <w:rPr>
                                            <w:kern w:val="0"/>
                                            <w:lang w:val="fr-FR" w:bidi="ar-SA"/>
                                          </w:rPr>
                                        </w:r>
                                      </w:p>
                                    </w:tc>
                                    <w:tc>
                                      <w:tcPr>
                                        <w:tcW w:w="1883" w:type="dxa"/>
                                        <w:tcBorders/>
                                      </w:tcPr>
                                      <w:p>
                                        <w:pPr>
                                          <w:pStyle w:val="Normal"/>
                                          <w:widowControl w:val="false"/>
                                          <w:suppressAutoHyphens w:val="true"/>
                                          <w:spacing w:before="0" w:after="0"/>
                                          <w:jc w:val="both"/>
                                          <w:rPr>
                                            <w:kern w:val="0"/>
                                            <w:lang w:val="fr-FR" w:bidi="ar-SA"/>
                                          </w:rPr>
                                        </w:pPr>
                                        <w:r>
                                          <w:rPr>
                                            <w:kern w:val="0"/>
                                            <w:lang w:val="fr-FR" w:bidi="ar-SA"/>
                                          </w:rPr>
                                        </w:r>
                                      </w:p>
                                    </w:tc>
                                  </w:tr>
                                  <w:tr>
                                    <w:trPr/>
                                    <w:tc>
                                      <w:tcPr>
                                        <w:tcW w:w="561" w:type="dxa"/>
                                        <w:tcBorders/>
                                      </w:tcPr>
                                      <w:p>
                                        <w:pPr>
                                          <w:pStyle w:val="Normal"/>
                                          <w:widowControl w:val="false"/>
                                          <w:suppressAutoHyphens w:val="true"/>
                                          <w:spacing w:before="0" w:after="0"/>
                                          <w:jc w:val="both"/>
                                          <w:rPr>
                                            <w:kern w:val="0"/>
                                            <w:lang w:val="fr-FR" w:bidi="ar-SA"/>
                                          </w:rPr>
                                        </w:pPr>
                                        <w:r>
                                          <w:rPr>
                                            <w:kern w:val="0"/>
                                            <w:lang w:val="fr-FR" w:bidi="ar-SA"/>
                                          </w:rPr>
                                        </w:r>
                                      </w:p>
                                    </w:tc>
                                    <w:tc>
                                      <w:tcPr>
                                        <w:tcW w:w="2128" w:type="dxa"/>
                                        <w:tcBorders/>
                                      </w:tcPr>
                                      <w:p>
                                        <w:pPr>
                                          <w:pStyle w:val="Normal"/>
                                          <w:widowControl w:val="false"/>
                                          <w:suppressAutoHyphens w:val="true"/>
                                          <w:spacing w:before="0" w:after="0"/>
                                          <w:jc w:val="both"/>
                                          <w:rPr>
                                            <w:kern w:val="0"/>
                                            <w:lang w:val="fr-FR" w:bidi="ar-SA"/>
                                          </w:rPr>
                                        </w:pPr>
                                        <w:r>
                                          <w:rPr>
                                            <w:kern w:val="0"/>
                                            <w:lang w:val="fr-FR" w:bidi="ar-SA"/>
                                          </w:rPr>
                                        </w:r>
                                      </w:p>
                                    </w:tc>
                                    <w:tc>
                                      <w:tcPr>
                                        <w:tcW w:w="1416" w:type="dxa"/>
                                        <w:tcBorders/>
                                      </w:tcPr>
                                      <w:p>
                                        <w:pPr>
                                          <w:pStyle w:val="Normal"/>
                                          <w:widowControl w:val="false"/>
                                          <w:suppressAutoHyphens w:val="true"/>
                                          <w:spacing w:before="0" w:after="0"/>
                                          <w:jc w:val="both"/>
                                          <w:rPr>
                                            <w:kern w:val="0"/>
                                            <w:lang w:val="fr-FR" w:bidi="ar-SA"/>
                                          </w:rPr>
                                        </w:pPr>
                                        <w:r>
                                          <w:rPr>
                                            <w:kern w:val="0"/>
                                            <w:lang w:val="fr-FR" w:bidi="ar-SA"/>
                                          </w:rPr>
                                        </w:r>
                                      </w:p>
                                    </w:tc>
                                    <w:tc>
                                      <w:tcPr>
                                        <w:tcW w:w="3425" w:type="dxa"/>
                                        <w:tcBorders/>
                                      </w:tcPr>
                                      <w:p>
                                        <w:pPr>
                                          <w:pStyle w:val="Normal"/>
                                          <w:widowControl w:val="false"/>
                                          <w:suppressAutoHyphens w:val="true"/>
                                          <w:spacing w:before="0" w:after="0"/>
                                          <w:jc w:val="both"/>
                                          <w:rPr>
                                            <w:kern w:val="0"/>
                                            <w:lang w:val="fr-FR" w:bidi="ar-SA"/>
                                          </w:rPr>
                                        </w:pPr>
                                        <w:r>
                                          <w:rPr>
                                            <w:kern w:val="0"/>
                                            <w:lang w:val="fr-FR" w:bidi="ar-SA"/>
                                          </w:rPr>
                                        </w:r>
                                      </w:p>
                                    </w:tc>
                                    <w:tc>
                                      <w:tcPr>
                                        <w:tcW w:w="1883" w:type="dxa"/>
                                        <w:tcBorders/>
                                      </w:tcPr>
                                      <w:p>
                                        <w:pPr>
                                          <w:pStyle w:val="Normal"/>
                                          <w:widowControl w:val="false"/>
                                          <w:suppressAutoHyphens w:val="true"/>
                                          <w:spacing w:before="0" w:after="0"/>
                                          <w:jc w:val="both"/>
                                          <w:rPr>
                                            <w:kern w:val="0"/>
                                            <w:lang w:val="fr-FR" w:bidi="ar-SA"/>
                                          </w:rPr>
                                        </w:pPr>
                                        <w:r>
                                          <w:rPr>
                                            <w:kern w:val="0"/>
                                            <w:lang w:val="fr-FR" w:bidi="ar-SA"/>
                                          </w:rPr>
                                        </w:r>
                                      </w:p>
                                    </w:tc>
                                  </w:tr>
                                </w:tbl>
                                <w:p>
                                  <w:pPr>
                                    <w:pStyle w:val="Contenudecadre"/>
                                    <w:widowControl w:val="false"/>
                                    <w:rPr>
                                      <w:color w:val="000000"/>
                                    </w:rPr>
                                  </w:pPr>
                                  <w:r>
                                    <w:rPr/>
                                  </w:r>
                                </w:p>
                              </w:txbxContent>
                            </wps:txbx>
                            <wps:bodyPr lIns="0" rIns="0" tIns="0" bIns="0" anchor="t">
                              <a:spAutoFit/>
                            </wps:bodyPr>
                          </wps:wsp>
                        </a:graphicData>
                      </a:graphic>
                    </wp:anchor>
                  </w:drawing>
                </mc:Choice>
                <mc:Fallback>
                  <w:pict>
                    <v:rect id="shape_0" ID="Cadre16" path="m0,0l-2147483645,0l-2147483645,-2147483646l0,-2147483646xe" stroked="f" o:allowincell="t" style="position:absolute;margin-left:-5.4pt;margin-top:0.2pt;width:470.6pt;height:57.05pt;mso-wrap-style:none;v-text-anchor:middle;mso-position-horizontal-relative:margin">
                      <v:fill o:detectmouseclick="t" on="false"/>
                      <v:stroke color="#3465a4" joinstyle="round" endcap="flat"/>
                      <v:textbox>
                        <w:txbxContent>
                          <w:tbl>
                            <w:tblPr>
                              <w:tblStyle w:val="Grilledutableau4"/>
                              <w:tblW w:w="9413" w:type="dxa"/>
                              <w:jc w:val="left"/>
                              <w:tblInd w:w="447" w:type="dxa"/>
                              <w:tblLayout w:type="fixed"/>
                              <w:tblCellMar>
                                <w:top w:w="0" w:type="dxa"/>
                                <w:left w:w="108" w:type="dxa"/>
                                <w:bottom w:w="0" w:type="dxa"/>
                                <w:right w:w="108" w:type="dxa"/>
                              </w:tblCellMar>
                              <w:tblLook w:val="04a0" w:noHBand="0" w:noVBand="1" w:firstColumn="1" w:lastRow="0" w:lastColumn="0" w:firstRow="1"/>
                            </w:tblPr>
                            <w:tblGrid>
                              <w:gridCol w:w="561"/>
                              <w:gridCol w:w="2128"/>
                              <w:gridCol w:w="1416"/>
                              <w:gridCol w:w="3425"/>
                              <w:gridCol w:w="1883"/>
                            </w:tblGrid>
                            <w:tr>
                              <w:trPr/>
                              <w:tc>
                                <w:tcPr>
                                  <w:tcW w:w="561" w:type="dxa"/>
                                  <w:tcBorders/>
                                </w:tcPr>
                                <w:p>
                                  <w:pPr>
                                    <w:pStyle w:val="Normal"/>
                                    <w:widowControl w:val="false"/>
                                    <w:suppressAutoHyphens w:val="true"/>
                                    <w:spacing w:before="0" w:after="0"/>
                                    <w:jc w:val="center"/>
                                    <w:rPr>
                                      <w:b/>
                                      <w:b/>
                                    </w:rPr>
                                  </w:pPr>
                                  <w:r>
                                    <w:rPr>
                                      <w:b/>
                                      <w:kern w:val="0"/>
                                      <w:lang w:val="fr-FR" w:bidi="ar-SA"/>
                                    </w:rPr>
                                    <w:t>N°</w:t>
                                  </w:r>
                                </w:p>
                              </w:tc>
                              <w:tc>
                                <w:tcPr>
                                  <w:tcW w:w="2128" w:type="dxa"/>
                                  <w:tcBorders/>
                                </w:tcPr>
                                <w:p>
                                  <w:pPr>
                                    <w:pStyle w:val="Normal"/>
                                    <w:widowControl w:val="false"/>
                                    <w:suppressAutoHyphens w:val="true"/>
                                    <w:spacing w:before="0" w:after="0"/>
                                    <w:jc w:val="center"/>
                                    <w:rPr>
                                      <w:b/>
                                      <w:b/>
                                    </w:rPr>
                                  </w:pPr>
                                  <w:r>
                                    <w:rPr>
                                      <w:b/>
                                      <w:kern w:val="0"/>
                                      <w:lang w:val="fr-FR" w:bidi="ar-SA"/>
                                    </w:rPr>
                                    <w:t>Entreprises</w:t>
                                  </w:r>
                                </w:p>
                              </w:tc>
                              <w:tc>
                                <w:tcPr>
                                  <w:tcW w:w="1416" w:type="dxa"/>
                                  <w:tcBorders/>
                                </w:tcPr>
                                <w:p>
                                  <w:pPr>
                                    <w:pStyle w:val="Normal"/>
                                    <w:widowControl w:val="false"/>
                                    <w:suppressAutoHyphens w:val="true"/>
                                    <w:spacing w:before="0" w:after="0"/>
                                    <w:jc w:val="center"/>
                                    <w:rPr>
                                      <w:b/>
                                      <w:b/>
                                    </w:rPr>
                                  </w:pPr>
                                  <w:r>
                                    <w:rPr>
                                      <w:b/>
                                      <w:kern w:val="0"/>
                                      <w:lang w:val="fr-FR" w:bidi="ar-SA"/>
                                    </w:rPr>
                                    <w:t>Lot postulé</w:t>
                                  </w:r>
                                </w:p>
                              </w:tc>
                              <w:tc>
                                <w:tcPr>
                                  <w:tcW w:w="3425" w:type="dxa"/>
                                  <w:tcBorders/>
                                </w:tcPr>
                                <w:p>
                                  <w:pPr>
                                    <w:pStyle w:val="Normal"/>
                                    <w:widowControl w:val="false"/>
                                    <w:suppressAutoHyphens w:val="true"/>
                                    <w:spacing w:before="0" w:after="0"/>
                                    <w:jc w:val="center"/>
                                    <w:rPr>
                                      <w:b/>
                                      <w:b/>
                                    </w:rPr>
                                  </w:pPr>
                                  <w:r>
                                    <w:rPr>
                                      <w:b/>
                                      <w:kern w:val="0"/>
                                      <w:lang w:val="fr-FR" w:bidi="ar-SA"/>
                                    </w:rPr>
                                    <w:t>Offre administrative</w:t>
                                  </w:r>
                                </w:p>
                              </w:tc>
                              <w:tc>
                                <w:tcPr>
                                  <w:tcW w:w="1883" w:type="dxa"/>
                                  <w:tcBorders/>
                                </w:tcPr>
                                <w:p>
                                  <w:pPr>
                                    <w:pStyle w:val="Normal"/>
                                    <w:widowControl w:val="false"/>
                                    <w:suppressAutoHyphens w:val="true"/>
                                    <w:spacing w:before="0" w:after="0"/>
                                    <w:jc w:val="center"/>
                                    <w:rPr>
                                      <w:b/>
                                      <w:b/>
                                    </w:rPr>
                                  </w:pPr>
                                  <w:r>
                                    <w:rPr>
                                      <w:b/>
                                      <w:kern w:val="0"/>
                                      <w:lang w:val="fr-FR" w:bidi="ar-SA"/>
                                    </w:rPr>
                                    <w:t>Observations</w:t>
                                  </w:r>
                                </w:p>
                              </w:tc>
                            </w:tr>
                            <w:tr>
                              <w:trPr/>
                              <w:tc>
                                <w:tcPr>
                                  <w:tcW w:w="561" w:type="dxa"/>
                                  <w:tcBorders/>
                                </w:tcPr>
                                <w:p>
                                  <w:pPr>
                                    <w:pStyle w:val="Normal"/>
                                    <w:widowControl w:val="false"/>
                                    <w:suppressAutoHyphens w:val="true"/>
                                    <w:spacing w:before="0" w:after="0"/>
                                    <w:jc w:val="both"/>
                                    <w:rPr>
                                      <w:kern w:val="0"/>
                                      <w:lang w:val="fr-FR" w:bidi="ar-SA"/>
                                    </w:rPr>
                                  </w:pPr>
                                  <w:r>
                                    <w:rPr>
                                      <w:kern w:val="0"/>
                                      <w:lang w:val="fr-FR" w:bidi="ar-SA"/>
                                    </w:rPr>
                                  </w:r>
                                </w:p>
                              </w:tc>
                              <w:tc>
                                <w:tcPr>
                                  <w:tcW w:w="2128" w:type="dxa"/>
                                  <w:tcBorders/>
                                </w:tcPr>
                                <w:p>
                                  <w:pPr>
                                    <w:pStyle w:val="Normal"/>
                                    <w:widowControl w:val="false"/>
                                    <w:suppressAutoHyphens w:val="true"/>
                                    <w:spacing w:before="0" w:after="0"/>
                                    <w:jc w:val="both"/>
                                    <w:rPr>
                                      <w:kern w:val="0"/>
                                      <w:lang w:val="fr-FR" w:bidi="ar-SA"/>
                                    </w:rPr>
                                  </w:pPr>
                                  <w:r>
                                    <w:rPr>
                                      <w:kern w:val="0"/>
                                      <w:lang w:val="fr-FR" w:bidi="ar-SA"/>
                                    </w:rPr>
                                  </w:r>
                                </w:p>
                              </w:tc>
                              <w:tc>
                                <w:tcPr>
                                  <w:tcW w:w="1416" w:type="dxa"/>
                                  <w:tcBorders/>
                                </w:tcPr>
                                <w:p>
                                  <w:pPr>
                                    <w:pStyle w:val="Normal"/>
                                    <w:widowControl w:val="false"/>
                                    <w:suppressAutoHyphens w:val="true"/>
                                    <w:spacing w:before="0" w:after="0"/>
                                    <w:jc w:val="both"/>
                                    <w:rPr>
                                      <w:kern w:val="0"/>
                                      <w:lang w:val="fr-FR" w:bidi="ar-SA"/>
                                    </w:rPr>
                                  </w:pPr>
                                  <w:r>
                                    <w:rPr>
                                      <w:kern w:val="0"/>
                                      <w:lang w:val="fr-FR" w:bidi="ar-SA"/>
                                    </w:rPr>
                                  </w:r>
                                </w:p>
                              </w:tc>
                              <w:tc>
                                <w:tcPr>
                                  <w:tcW w:w="3425" w:type="dxa"/>
                                  <w:tcBorders/>
                                </w:tcPr>
                                <w:p>
                                  <w:pPr>
                                    <w:pStyle w:val="Normal"/>
                                    <w:widowControl w:val="false"/>
                                    <w:suppressAutoHyphens w:val="true"/>
                                    <w:spacing w:before="0" w:after="0"/>
                                    <w:jc w:val="both"/>
                                    <w:rPr>
                                      <w:kern w:val="0"/>
                                      <w:lang w:val="fr-FR" w:bidi="ar-SA"/>
                                    </w:rPr>
                                  </w:pPr>
                                  <w:r>
                                    <w:rPr>
                                      <w:kern w:val="0"/>
                                      <w:lang w:val="fr-FR" w:bidi="ar-SA"/>
                                    </w:rPr>
                                  </w:r>
                                </w:p>
                              </w:tc>
                              <w:tc>
                                <w:tcPr>
                                  <w:tcW w:w="1883" w:type="dxa"/>
                                  <w:tcBorders/>
                                </w:tcPr>
                                <w:p>
                                  <w:pPr>
                                    <w:pStyle w:val="Normal"/>
                                    <w:widowControl w:val="false"/>
                                    <w:suppressAutoHyphens w:val="true"/>
                                    <w:spacing w:before="0" w:after="0"/>
                                    <w:jc w:val="both"/>
                                    <w:rPr>
                                      <w:kern w:val="0"/>
                                      <w:lang w:val="fr-FR" w:bidi="ar-SA"/>
                                    </w:rPr>
                                  </w:pPr>
                                  <w:r>
                                    <w:rPr>
                                      <w:kern w:val="0"/>
                                      <w:lang w:val="fr-FR" w:bidi="ar-SA"/>
                                    </w:rPr>
                                  </w:r>
                                </w:p>
                              </w:tc>
                            </w:tr>
                            <w:tr>
                              <w:trPr/>
                              <w:tc>
                                <w:tcPr>
                                  <w:tcW w:w="561" w:type="dxa"/>
                                  <w:tcBorders/>
                                </w:tcPr>
                                <w:p>
                                  <w:pPr>
                                    <w:pStyle w:val="Normal"/>
                                    <w:widowControl w:val="false"/>
                                    <w:suppressAutoHyphens w:val="true"/>
                                    <w:spacing w:before="0" w:after="0"/>
                                    <w:jc w:val="both"/>
                                    <w:rPr>
                                      <w:kern w:val="0"/>
                                      <w:lang w:val="fr-FR" w:bidi="ar-SA"/>
                                    </w:rPr>
                                  </w:pPr>
                                  <w:r>
                                    <w:rPr>
                                      <w:kern w:val="0"/>
                                      <w:lang w:val="fr-FR" w:bidi="ar-SA"/>
                                    </w:rPr>
                                  </w:r>
                                </w:p>
                              </w:tc>
                              <w:tc>
                                <w:tcPr>
                                  <w:tcW w:w="2128" w:type="dxa"/>
                                  <w:tcBorders/>
                                </w:tcPr>
                                <w:p>
                                  <w:pPr>
                                    <w:pStyle w:val="Normal"/>
                                    <w:widowControl w:val="false"/>
                                    <w:suppressAutoHyphens w:val="true"/>
                                    <w:spacing w:before="0" w:after="0"/>
                                    <w:jc w:val="both"/>
                                    <w:rPr>
                                      <w:kern w:val="0"/>
                                      <w:lang w:val="fr-FR" w:bidi="ar-SA"/>
                                    </w:rPr>
                                  </w:pPr>
                                  <w:r>
                                    <w:rPr>
                                      <w:kern w:val="0"/>
                                      <w:lang w:val="fr-FR" w:bidi="ar-SA"/>
                                    </w:rPr>
                                  </w:r>
                                </w:p>
                              </w:tc>
                              <w:tc>
                                <w:tcPr>
                                  <w:tcW w:w="1416" w:type="dxa"/>
                                  <w:tcBorders/>
                                </w:tcPr>
                                <w:p>
                                  <w:pPr>
                                    <w:pStyle w:val="Normal"/>
                                    <w:widowControl w:val="false"/>
                                    <w:suppressAutoHyphens w:val="true"/>
                                    <w:spacing w:before="0" w:after="0"/>
                                    <w:jc w:val="both"/>
                                    <w:rPr>
                                      <w:kern w:val="0"/>
                                      <w:lang w:val="fr-FR" w:bidi="ar-SA"/>
                                    </w:rPr>
                                  </w:pPr>
                                  <w:r>
                                    <w:rPr>
                                      <w:kern w:val="0"/>
                                      <w:lang w:val="fr-FR" w:bidi="ar-SA"/>
                                    </w:rPr>
                                  </w:r>
                                </w:p>
                              </w:tc>
                              <w:tc>
                                <w:tcPr>
                                  <w:tcW w:w="3425" w:type="dxa"/>
                                  <w:tcBorders/>
                                </w:tcPr>
                                <w:p>
                                  <w:pPr>
                                    <w:pStyle w:val="Normal"/>
                                    <w:widowControl w:val="false"/>
                                    <w:suppressAutoHyphens w:val="true"/>
                                    <w:spacing w:before="0" w:after="0"/>
                                    <w:jc w:val="both"/>
                                    <w:rPr>
                                      <w:kern w:val="0"/>
                                      <w:lang w:val="fr-FR" w:bidi="ar-SA"/>
                                    </w:rPr>
                                  </w:pPr>
                                  <w:r>
                                    <w:rPr>
                                      <w:kern w:val="0"/>
                                      <w:lang w:val="fr-FR" w:bidi="ar-SA"/>
                                    </w:rPr>
                                  </w:r>
                                </w:p>
                              </w:tc>
                              <w:tc>
                                <w:tcPr>
                                  <w:tcW w:w="1883" w:type="dxa"/>
                                  <w:tcBorders/>
                                </w:tcPr>
                                <w:p>
                                  <w:pPr>
                                    <w:pStyle w:val="Normal"/>
                                    <w:widowControl w:val="false"/>
                                    <w:suppressAutoHyphens w:val="true"/>
                                    <w:spacing w:before="0" w:after="0"/>
                                    <w:jc w:val="both"/>
                                    <w:rPr>
                                      <w:kern w:val="0"/>
                                      <w:lang w:val="fr-FR" w:bidi="ar-SA"/>
                                    </w:rPr>
                                  </w:pPr>
                                  <w:r>
                                    <w:rPr>
                                      <w:kern w:val="0"/>
                                      <w:lang w:val="fr-FR" w:bidi="ar-SA"/>
                                    </w:rPr>
                                  </w:r>
                                </w:p>
                              </w:tc>
                            </w:tr>
                          </w:tbl>
                          <w:p>
                            <w:pPr>
                              <w:pStyle w:val="Contenudecadre"/>
                              <w:widowControl w:val="false"/>
                              <w:rPr>
                                <w:color w:val="000000"/>
                              </w:rPr>
                            </w:pPr>
                            <w:r>
                              <w:rPr/>
                            </w:r>
                          </w:p>
                        </w:txbxContent>
                      </v:textbox>
                      <w10:wrap type="square"/>
                    </v:rect>
                  </w:pict>
                </mc:Fallback>
              </mc:AlternateContent>
            </w:r>
          </w:p>
          <w:p>
            <w:pPr>
              <w:pStyle w:val="Normal"/>
              <w:widowControl w:val="false"/>
              <w:numPr>
                <w:ilvl w:val="0"/>
                <w:numId w:val="14"/>
              </w:numPr>
              <w:spacing w:before="0" w:after="0"/>
              <w:contextualSpacing/>
              <w:jc w:val="both"/>
              <w:rPr/>
            </w:pPr>
            <w:r>
              <w:rPr/>
              <w:t>Deuxième étape : évaluation de l’offre technique (volume 2)</w:t>
            </w:r>
          </w:p>
          <w:p>
            <w:pPr>
              <w:pStyle w:val="Normal"/>
              <w:widowControl w:val="false"/>
              <w:numPr>
                <w:ilvl w:val="0"/>
                <w:numId w:val="15"/>
              </w:numPr>
              <w:spacing w:before="0" w:after="0"/>
              <w:contextualSpacing/>
              <w:jc w:val="both"/>
              <w:rPr/>
            </w:pPr>
            <w:r>
              <w:rPr/>
              <w:t>Rappel des critères éliminatoires de l’offre technique</w:t>
            </w:r>
          </w:p>
          <w:p>
            <w:pPr>
              <w:pStyle w:val="Normal"/>
              <w:widowControl w:val="false"/>
              <w:numPr>
                <w:ilvl w:val="0"/>
                <w:numId w:val="15"/>
              </w:numPr>
              <w:spacing w:before="0" w:after="0"/>
              <w:contextualSpacing/>
              <w:jc w:val="both"/>
              <w:rPr/>
            </w:pPr>
            <w:r>
              <w:rPr/>
              <w:t>Vérification de la satisfaction des critères éliminatoires ;</w:t>
            </w:r>
          </w:p>
          <w:p>
            <w:pPr>
              <w:pStyle w:val="Normal"/>
              <w:widowControl w:val="false"/>
              <w:numPr>
                <w:ilvl w:val="0"/>
                <w:numId w:val="15"/>
              </w:numPr>
              <w:spacing w:before="0" w:after="0"/>
              <w:contextualSpacing/>
              <w:jc w:val="both"/>
              <w:rPr/>
            </w:pPr>
            <w:r>
              <w:rPr/>
              <w:t>Rappel des critères de qualification</w:t>
            </w:r>
          </w:p>
          <w:tbl>
            <w:tblPr>
              <w:tblStyle w:val="Grilledutableau4"/>
              <w:tblW w:w="919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84"/>
              <w:gridCol w:w="1483"/>
              <w:gridCol w:w="1134"/>
              <w:gridCol w:w="1226"/>
              <w:gridCol w:w="927"/>
              <w:gridCol w:w="1984"/>
              <w:gridCol w:w="1559"/>
            </w:tblGrid>
            <w:tr>
              <w:trPr>
                <w:trHeight w:val="207" w:hRule="atLeast"/>
              </w:trPr>
              <w:tc>
                <w:tcPr>
                  <w:tcW w:w="884" w:type="dxa"/>
                  <w:vMerge w:val="restart"/>
                  <w:tcBorders/>
                </w:tcPr>
                <w:p>
                  <w:pPr>
                    <w:pStyle w:val="Normal"/>
                    <w:widowControl w:val="false"/>
                    <w:suppressAutoHyphens w:val="true"/>
                    <w:spacing w:before="0" w:after="0"/>
                    <w:jc w:val="both"/>
                    <w:rPr>
                      <w:sz w:val="18"/>
                    </w:rPr>
                  </w:pPr>
                  <w:r>
                    <w:rPr>
                      <w:sz w:val="18"/>
                    </w:rPr>
                  </w:r>
                </w:p>
                <w:p>
                  <w:pPr>
                    <w:pStyle w:val="Normal"/>
                    <w:widowControl w:val="false"/>
                    <w:suppressAutoHyphens w:val="true"/>
                    <w:spacing w:before="0" w:after="0"/>
                    <w:jc w:val="both"/>
                    <w:rPr>
                      <w:sz w:val="18"/>
                    </w:rPr>
                  </w:pPr>
                  <w:r>
                    <w:rPr>
                      <w:kern w:val="0"/>
                      <w:sz w:val="18"/>
                      <w:lang w:val="fr-FR" w:bidi="ar-SA"/>
                    </w:rPr>
                    <w:t>ETS</w:t>
                  </w:r>
                </w:p>
              </w:tc>
              <w:tc>
                <w:tcPr>
                  <w:tcW w:w="1483" w:type="dxa"/>
                  <w:tcBorders>
                    <w:top w:val="nil"/>
                    <w:left w:val="nil"/>
                    <w:bottom w:val="nil"/>
                    <w:right w:val="nil"/>
                  </w:tcBorders>
                </w:tcPr>
                <w:p>
                  <w:pPr>
                    <w:pStyle w:val="Normal"/>
                    <w:widowControl w:val="false"/>
                    <w:suppressAutoHyphens w:val="true"/>
                    <w:spacing w:before="0" w:after="0"/>
                    <w:jc w:val="left"/>
                    <w:rPr>
                      <w:kern w:val="0"/>
                      <w:lang w:val="fr-FR" w:bidi="ar-SA"/>
                    </w:rPr>
                  </w:pPr>
                  <w:r>
                    <w:rPr>
                      <w:kern w:val="0"/>
                      <w:lang w:val="fr-FR" w:bidi="ar-SA"/>
                    </w:rPr>
                  </w:r>
                </w:p>
              </w:tc>
              <w:tc>
                <w:tcPr>
                  <w:tcW w:w="1134" w:type="dxa"/>
                  <w:tcBorders>
                    <w:top w:val="nil"/>
                    <w:left w:val="nil"/>
                    <w:bottom w:val="nil"/>
                    <w:right w:val="nil"/>
                  </w:tcBorders>
                </w:tcPr>
                <w:p>
                  <w:pPr>
                    <w:pStyle w:val="Normal"/>
                    <w:widowControl w:val="false"/>
                    <w:suppressAutoHyphens w:val="true"/>
                    <w:spacing w:before="0" w:after="0"/>
                    <w:jc w:val="left"/>
                    <w:rPr>
                      <w:kern w:val="0"/>
                      <w:lang w:val="fr-FR" w:bidi="ar-SA"/>
                    </w:rPr>
                  </w:pPr>
                  <w:r>
                    <w:rPr>
                      <w:kern w:val="0"/>
                      <w:lang w:val="fr-FR" w:bidi="ar-SA"/>
                    </w:rPr>
                  </w:r>
                </w:p>
              </w:tc>
              <w:tc>
                <w:tcPr>
                  <w:tcW w:w="1226" w:type="dxa"/>
                  <w:tcBorders>
                    <w:top w:val="nil"/>
                    <w:left w:val="nil"/>
                    <w:bottom w:val="nil"/>
                    <w:right w:val="nil"/>
                  </w:tcBorders>
                </w:tcPr>
                <w:p>
                  <w:pPr>
                    <w:pStyle w:val="Normal"/>
                    <w:widowControl w:val="false"/>
                    <w:suppressAutoHyphens w:val="true"/>
                    <w:spacing w:before="0" w:after="0"/>
                    <w:jc w:val="left"/>
                    <w:rPr>
                      <w:kern w:val="0"/>
                      <w:lang w:val="fr-FR" w:bidi="ar-SA"/>
                    </w:rPr>
                  </w:pPr>
                  <w:r>
                    <w:rPr>
                      <w:kern w:val="0"/>
                      <w:lang w:val="fr-FR" w:bidi="ar-SA"/>
                    </w:rPr>
                  </w:r>
                </w:p>
              </w:tc>
              <w:tc>
                <w:tcPr>
                  <w:tcW w:w="927" w:type="dxa"/>
                  <w:tcBorders>
                    <w:top w:val="nil"/>
                    <w:left w:val="nil"/>
                    <w:bottom w:val="nil"/>
                    <w:right w:val="nil"/>
                  </w:tcBorders>
                </w:tcPr>
                <w:p>
                  <w:pPr>
                    <w:pStyle w:val="Normal"/>
                    <w:widowControl w:val="false"/>
                    <w:suppressAutoHyphens w:val="true"/>
                    <w:spacing w:before="0" w:after="0"/>
                    <w:jc w:val="left"/>
                    <w:rPr>
                      <w:kern w:val="0"/>
                      <w:lang w:val="fr-FR" w:bidi="ar-SA"/>
                    </w:rPr>
                  </w:pPr>
                  <w:r>
                    <w:rPr>
                      <w:kern w:val="0"/>
                      <w:lang w:val="fr-FR" w:bidi="ar-SA"/>
                    </w:rPr>
                  </w:r>
                </w:p>
              </w:tc>
              <w:tc>
                <w:tcPr>
                  <w:tcW w:w="1984" w:type="dxa"/>
                  <w:tcBorders>
                    <w:top w:val="nil"/>
                    <w:left w:val="nil"/>
                    <w:bottom w:val="nil"/>
                    <w:right w:val="nil"/>
                  </w:tcBorders>
                </w:tcPr>
                <w:p>
                  <w:pPr>
                    <w:pStyle w:val="Normal"/>
                    <w:widowControl w:val="false"/>
                    <w:suppressAutoHyphens w:val="true"/>
                    <w:spacing w:before="0" w:after="0"/>
                    <w:jc w:val="left"/>
                    <w:rPr>
                      <w:kern w:val="0"/>
                      <w:lang w:val="fr-FR" w:bidi="ar-SA"/>
                    </w:rPr>
                  </w:pPr>
                  <w:r>
                    <w:rPr>
                      <w:kern w:val="0"/>
                      <w:lang w:val="fr-FR" w:bidi="ar-SA"/>
                    </w:rPr>
                  </w:r>
                </w:p>
              </w:tc>
              <w:tc>
                <w:tcPr>
                  <w:tcW w:w="1559" w:type="dxa"/>
                  <w:tcBorders>
                    <w:top w:val="nil"/>
                    <w:left w:val="nil"/>
                    <w:bottom w:val="nil"/>
                    <w:right w:val="nil"/>
                  </w:tcBorders>
                </w:tcPr>
                <w:p>
                  <w:pPr>
                    <w:pStyle w:val="Normal"/>
                    <w:widowControl w:val="false"/>
                    <w:suppressAutoHyphens w:val="true"/>
                    <w:spacing w:before="0" w:after="0"/>
                    <w:jc w:val="left"/>
                    <w:rPr>
                      <w:kern w:val="0"/>
                      <w:lang w:val="fr-FR" w:bidi="ar-SA"/>
                    </w:rPr>
                  </w:pPr>
                  <w:r>
                    <w:rPr>
                      <w:kern w:val="0"/>
                      <w:lang w:val="fr-FR" w:bidi="ar-SA"/>
                    </w:rPr>
                  </w:r>
                </w:p>
              </w:tc>
            </w:tr>
            <w:tr>
              <w:trPr/>
              <w:tc>
                <w:tcPr>
                  <w:tcW w:w="884" w:type="dxa"/>
                  <w:vMerge w:val="continue"/>
                  <w:tcBorders/>
                </w:tcPr>
                <w:p>
                  <w:pPr>
                    <w:pStyle w:val="Normal"/>
                    <w:widowControl w:val="false"/>
                    <w:suppressAutoHyphens w:val="true"/>
                    <w:spacing w:before="0" w:after="0"/>
                    <w:jc w:val="both"/>
                    <w:rPr>
                      <w:sz w:val="18"/>
                    </w:rPr>
                  </w:pPr>
                  <w:r>
                    <w:rPr>
                      <w:sz w:val="18"/>
                    </w:rPr>
                  </w:r>
                </w:p>
              </w:tc>
              <w:tc>
                <w:tcPr>
                  <w:tcW w:w="1483" w:type="dxa"/>
                  <w:tcBorders/>
                </w:tcPr>
                <w:p>
                  <w:pPr>
                    <w:pStyle w:val="Normal"/>
                    <w:widowControl w:val="false"/>
                    <w:suppressAutoHyphens w:val="true"/>
                    <w:spacing w:before="0" w:after="0"/>
                    <w:jc w:val="both"/>
                    <w:rPr>
                      <w:sz w:val="18"/>
                    </w:rPr>
                  </w:pPr>
                  <w:r>
                    <w:rPr>
                      <w:kern w:val="0"/>
                      <w:sz w:val="18"/>
                      <w:lang w:val="fr-FR" w:bidi="ar-SA"/>
                    </w:rPr>
                    <w:t>Capacité financière</w:t>
                  </w:r>
                </w:p>
              </w:tc>
              <w:tc>
                <w:tcPr>
                  <w:tcW w:w="1134" w:type="dxa"/>
                  <w:tcBorders/>
                </w:tcPr>
                <w:p>
                  <w:pPr>
                    <w:pStyle w:val="Normal"/>
                    <w:widowControl w:val="false"/>
                    <w:suppressAutoHyphens w:val="true"/>
                    <w:spacing w:before="0" w:after="0"/>
                    <w:jc w:val="both"/>
                    <w:rPr>
                      <w:sz w:val="18"/>
                    </w:rPr>
                  </w:pPr>
                  <w:r>
                    <w:rPr>
                      <w:kern w:val="0"/>
                      <w:sz w:val="18"/>
                      <w:lang w:val="fr-FR" w:bidi="ar-SA"/>
                    </w:rPr>
                    <w:t>Références</w:t>
                  </w:r>
                </w:p>
              </w:tc>
              <w:tc>
                <w:tcPr>
                  <w:tcW w:w="1226" w:type="dxa"/>
                  <w:tcBorders/>
                </w:tcPr>
                <w:p>
                  <w:pPr>
                    <w:pStyle w:val="Normal"/>
                    <w:widowControl w:val="false"/>
                    <w:suppressAutoHyphens w:val="true"/>
                    <w:spacing w:before="0" w:after="0"/>
                    <w:jc w:val="both"/>
                    <w:rPr>
                      <w:sz w:val="18"/>
                    </w:rPr>
                  </w:pPr>
                  <w:r>
                    <w:rPr>
                      <w:kern w:val="0"/>
                      <w:sz w:val="18"/>
                      <w:lang w:val="fr-FR" w:bidi="ar-SA"/>
                    </w:rPr>
                    <w:t>Méthodologie d’exécution</w:t>
                  </w:r>
                </w:p>
              </w:tc>
              <w:tc>
                <w:tcPr>
                  <w:tcW w:w="927" w:type="dxa"/>
                  <w:tcBorders/>
                </w:tcPr>
                <w:p>
                  <w:pPr>
                    <w:pStyle w:val="Normal"/>
                    <w:widowControl w:val="false"/>
                    <w:suppressAutoHyphens w:val="true"/>
                    <w:spacing w:before="0" w:after="0"/>
                    <w:jc w:val="both"/>
                    <w:rPr>
                      <w:sz w:val="18"/>
                    </w:rPr>
                  </w:pPr>
                  <w:r>
                    <w:rPr>
                      <w:kern w:val="0"/>
                      <w:sz w:val="18"/>
                      <w:lang w:val="fr-FR" w:bidi="ar-SA"/>
                    </w:rPr>
                    <w:t>Personnel</w:t>
                  </w:r>
                </w:p>
              </w:tc>
              <w:tc>
                <w:tcPr>
                  <w:tcW w:w="1984" w:type="dxa"/>
                  <w:tcBorders/>
                </w:tcPr>
                <w:p>
                  <w:pPr>
                    <w:pStyle w:val="Normal"/>
                    <w:widowControl w:val="false"/>
                    <w:suppressAutoHyphens w:val="true"/>
                    <w:spacing w:before="0" w:after="0"/>
                    <w:jc w:val="both"/>
                    <w:rPr>
                      <w:sz w:val="18"/>
                    </w:rPr>
                  </w:pPr>
                  <w:r>
                    <w:rPr>
                      <w:kern w:val="0"/>
                      <w:sz w:val="18"/>
                      <w:lang w:val="fr-FR" w:bidi="ar-SA"/>
                    </w:rPr>
                    <w:t>Matériel et équipement essentiels</w:t>
                  </w:r>
                </w:p>
              </w:tc>
              <w:tc>
                <w:tcPr>
                  <w:tcW w:w="1559" w:type="dxa"/>
                  <w:tcBorders/>
                </w:tcPr>
                <w:p>
                  <w:pPr>
                    <w:pStyle w:val="Normal"/>
                    <w:widowControl w:val="false"/>
                    <w:suppressAutoHyphens w:val="true"/>
                    <w:spacing w:before="0" w:after="0"/>
                    <w:jc w:val="both"/>
                    <w:rPr>
                      <w:sz w:val="18"/>
                    </w:rPr>
                  </w:pPr>
                  <w:r>
                    <w:rPr>
                      <w:kern w:val="0"/>
                      <w:sz w:val="18"/>
                      <w:lang w:val="fr-FR" w:bidi="ar-SA"/>
                    </w:rPr>
                    <w:t>Observations</w:t>
                  </w:r>
                </w:p>
              </w:tc>
            </w:tr>
            <w:tr>
              <w:trPr/>
              <w:tc>
                <w:tcPr>
                  <w:tcW w:w="884" w:type="dxa"/>
                  <w:tcBorders/>
                </w:tcPr>
                <w:p>
                  <w:pPr>
                    <w:pStyle w:val="Normal"/>
                    <w:widowControl w:val="false"/>
                    <w:suppressAutoHyphens w:val="true"/>
                    <w:spacing w:before="0" w:after="0"/>
                    <w:jc w:val="both"/>
                    <w:rPr>
                      <w:kern w:val="0"/>
                      <w:lang w:val="fr-FR" w:bidi="ar-SA"/>
                    </w:rPr>
                  </w:pPr>
                  <w:r>
                    <w:rPr>
                      <w:kern w:val="0"/>
                      <w:lang w:val="fr-FR" w:bidi="ar-SA"/>
                    </w:rPr>
                  </w:r>
                </w:p>
              </w:tc>
              <w:tc>
                <w:tcPr>
                  <w:tcW w:w="1483" w:type="dxa"/>
                  <w:tcBorders/>
                </w:tcPr>
                <w:p>
                  <w:pPr>
                    <w:pStyle w:val="Normal"/>
                    <w:widowControl w:val="false"/>
                    <w:suppressAutoHyphens w:val="true"/>
                    <w:spacing w:before="0" w:after="0"/>
                    <w:jc w:val="both"/>
                    <w:rPr>
                      <w:kern w:val="0"/>
                      <w:lang w:val="fr-FR" w:bidi="ar-SA"/>
                    </w:rPr>
                  </w:pPr>
                  <w:r>
                    <w:rPr>
                      <w:kern w:val="0"/>
                      <w:lang w:val="fr-FR" w:bidi="ar-SA"/>
                    </w:rPr>
                  </w:r>
                </w:p>
              </w:tc>
              <w:tc>
                <w:tcPr>
                  <w:tcW w:w="1134" w:type="dxa"/>
                  <w:tcBorders/>
                </w:tcPr>
                <w:p>
                  <w:pPr>
                    <w:pStyle w:val="Normal"/>
                    <w:widowControl w:val="false"/>
                    <w:suppressAutoHyphens w:val="true"/>
                    <w:spacing w:before="0" w:after="0"/>
                    <w:jc w:val="both"/>
                    <w:rPr>
                      <w:kern w:val="0"/>
                      <w:lang w:val="fr-FR" w:bidi="ar-SA"/>
                    </w:rPr>
                  </w:pPr>
                  <w:r>
                    <w:rPr>
                      <w:kern w:val="0"/>
                      <w:lang w:val="fr-FR" w:bidi="ar-SA"/>
                    </w:rPr>
                  </w:r>
                </w:p>
              </w:tc>
              <w:tc>
                <w:tcPr>
                  <w:tcW w:w="1226" w:type="dxa"/>
                  <w:tcBorders/>
                </w:tcPr>
                <w:p>
                  <w:pPr>
                    <w:pStyle w:val="Normal"/>
                    <w:widowControl w:val="false"/>
                    <w:suppressAutoHyphens w:val="true"/>
                    <w:spacing w:before="0" w:after="0"/>
                    <w:jc w:val="both"/>
                    <w:rPr>
                      <w:kern w:val="0"/>
                      <w:lang w:val="fr-FR" w:bidi="ar-SA"/>
                    </w:rPr>
                  </w:pPr>
                  <w:r>
                    <w:rPr>
                      <w:kern w:val="0"/>
                      <w:lang w:val="fr-FR" w:bidi="ar-SA"/>
                    </w:rPr>
                  </w:r>
                </w:p>
              </w:tc>
              <w:tc>
                <w:tcPr>
                  <w:tcW w:w="927" w:type="dxa"/>
                  <w:tcBorders/>
                </w:tcPr>
                <w:p>
                  <w:pPr>
                    <w:pStyle w:val="Normal"/>
                    <w:widowControl w:val="false"/>
                    <w:suppressAutoHyphens w:val="true"/>
                    <w:spacing w:before="0" w:after="0"/>
                    <w:jc w:val="both"/>
                    <w:rPr>
                      <w:kern w:val="0"/>
                      <w:lang w:val="fr-FR" w:bidi="ar-SA"/>
                    </w:rPr>
                  </w:pPr>
                  <w:r>
                    <w:rPr>
                      <w:kern w:val="0"/>
                      <w:lang w:val="fr-FR" w:bidi="ar-SA"/>
                    </w:rPr>
                  </w:r>
                </w:p>
              </w:tc>
              <w:tc>
                <w:tcPr>
                  <w:tcW w:w="1984" w:type="dxa"/>
                  <w:tcBorders/>
                </w:tcPr>
                <w:p>
                  <w:pPr>
                    <w:pStyle w:val="Normal"/>
                    <w:widowControl w:val="false"/>
                    <w:suppressAutoHyphens w:val="true"/>
                    <w:spacing w:before="0" w:after="0"/>
                    <w:jc w:val="both"/>
                    <w:rPr>
                      <w:kern w:val="0"/>
                      <w:lang w:val="fr-FR" w:bidi="ar-SA"/>
                    </w:rPr>
                  </w:pPr>
                  <w:r>
                    <w:rPr>
                      <w:kern w:val="0"/>
                      <w:lang w:val="fr-FR" w:bidi="ar-SA"/>
                    </w:rPr>
                  </w:r>
                </w:p>
              </w:tc>
              <w:tc>
                <w:tcPr>
                  <w:tcW w:w="1559" w:type="dxa"/>
                  <w:tcBorders/>
                </w:tcPr>
                <w:p>
                  <w:pPr>
                    <w:pStyle w:val="Normal"/>
                    <w:widowControl w:val="false"/>
                    <w:suppressAutoHyphens w:val="true"/>
                    <w:spacing w:before="0" w:after="0"/>
                    <w:jc w:val="both"/>
                    <w:rPr>
                      <w:kern w:val="0"/>
                      <w:lang w:val="fr-FR" w:bidi="ar-SA"/>
                    </w:rPr>
                  </w:pPr>
                  <w:r>
                    <w:rPr>
                      <w:kern w:val="0"/>
                      <w:lang w:val="fr-FR" w:bidi="ar-SA"/>
                    </w:rPr>
                  </w:r>
                </w:p>
              </w:tc>
            </w:tr>
            <w:tr>
              <w:trPr/>
              <w:tc>
                <w:tcPr>
                  <w:tcW w:w="884" w:type="dxa"/>
                  <w:tcBorders/>
                </w:tcPr>
                <w:p>
                  <w:pPr>
                    <w:pStyle w:val="Normal"/>
                    <w:widowControl w:val="false"/>
                    <w:suppressAutoHyphens w:val="true"/>
                    <w:spacing w:before="0" w:after="0"/>
                    <w:jc w:val="both"/>
                    <w:rPr>
                      <w:kern w:val="0"/>
                      <w:lang w:val="fr-FR" w:bidi="ar-SA"/>
                    </w:rPr>
                  </w:pPr>
                  <w:r>
                    <w:rPr>
                      <w:kern w:val="0"/>
                      <w:lang w:val="fr-FR" w:bidi="ar-SA"/>
                    </w:rPr>
                  </w:r>
                </w:p>
              </w:tc>
              <w:tc>
                <w:tcPr>
                  <w:tcW w:w="1483" w:type="dxa"/>
                  <w:tcBorders/>
                </w:tcPr>
                <w:p>
                  <w:pPr>
                    <w:pStyle w:val="Normal"/>
                    <w:widowControl w:val="false"/>
                    <w:suppressAutoHyphens w:val="true"/>
                    <w:spacing w:before="0" w:after="0"/>
                    <w:jc w:val="both"/>
                    <w:rPr>
                      <w:kern w:val="0"/>
                      <w:lang w:val="fr-FR" w:bidi="ar-SA"/>
                    </w:rPr>
                  </w:pPr>
                  <w:r>
                    <w:rPr>
                      <w:kern w:val="0"/>
                      <w:lang w:val="fr-FR" w:bidi="ar-SA"/>
                    </w:rPr>
                  </w:r>
                </w:p>
              </w:tc>
              <w:tc>
                <w:tcPr>
                  <w:tcW w:w="1134" w:type="dxa"/>
                  <w:tcBorders/>
                </w:tcPr>
                <w:p>
                  <w:pPr>
                    <w:pStyle w:val="Normal"/>
                    <w:widowControl w:val="false"/>
                    <w:suppressAutoHyphens w:val="true"/>
                    <w:spacing w:before="0" w:after="0"/>
                    <w:jc w:val="both"/>
                    <w:rPr>
                      <w:kern w:val="0"/>
                      <w:lang w:val="fr-FR" w:bidi="ar-SA"/>
                    </w:rPr>
                  </w:pPr>
                  <w:r>
                    <w:rPr>
                      <w:kern w:val="0"/>
                      <w:lang w:val="fr-FR" w:bidi="ar-SA"/>
                    </w:rPr>
                  </w:r>
                </w:p>
              </w:tc>
              <w:tc>
                <w:tcPr>
                  <w:tcW w:w="1226" w:type="dxa"/>
                  <w:tcBorders/>
                </w:tcPr>
                <w:p>
                  <w:pPr>
                    <w:pStyle w:val="Normal"/>
                    <w:widowControl w:val="false"/>
                    <w:suppressAutoHyphens w:val="true"/>
                    <w:spacing w:before="0" w:after="0"/>
                    <w:jc w:val="both"/>
                    <w:rPr>
                      <w:kern w:val="0"/>
                      <w:lang w:val="fr-FR" w:bidi="ar-SA"/>
                    </w:rPr>
                  </w:pPr>
                  <w:r>
                    <w:rPr>
                      <w:kern w:val="0"/>
                      <w:lang w:val="fr-FR" w:bidi="ar-SA"/>
                    </w:rPr>
                  </w:r>
                </w:p>
              </w:tc>
              <w:tc>
                <w:tcPr>
                  <w:tcW w:w="927" w:type="dxa"/>
                  <w:tcBorders/>
                </w:tcPr>
                <w:p>
                  <w:pPr>
                    <w:pStyle w:val="Normal"/>
                    <w:widowControl w:val="false"/>
                    <w:suppressAutoHyphens w:val="true"/>
                    <w:spacing w:before="0" w:after="0"/>
                    <w:jc w:val="both"/>
                    <w:rPr>
                      <w:kern w:val="0"/>
                      <w:lang w:val="fr-FR" w:bidi="ar-SA"/>
                    </w:rPr>
                  </w:pPr>
                  <w:r>
                    <w:rPr>
                      <w:kern w:val="0"/>
                      <w:lang w:val="fr-FR" w:bidi="ar-SA"/>
                    </w:rPr>
                  </w:r>
                </w:p>
              </w:tc>
              <w:tc>
                <w:tcPr>
                  <w:tcW w:w="1984" w:type="dxa"/>
                  <w:tcBorders/>
                </w:tcPr>
                <w:p>
                  <w:pPr>
                    <w:pStyle w:val="Normal"/>
                    <w:widowControl w:val="false"/>
                    <w:suppressAutoHyphens w:val="true"/>
                    <w:spacing w:before="0" w:after="0"/>
                    <w:jc w:val="both"/>
                    <w:rPr>
                      <w:kern w:val="0"/>
                      <w:lang w:val="fr-FR" w:bidi="ar-SA"/>
                    </w:rPr>
                  </w:pPr>
                  <w:r>
                    <w:rPr>
                      <w:kern w:val="0"/>
                      <w:lang w:val="fr-FR" w:bidi="ar-SA"/>
                    </w:rPr>
                  </w:r>
                </w:p>
              </w:tc>
              <w:tc>
                <w:tcPr>
                  <w:tcW w:w="1559" w:type="dxa"/>
                  <w:tcBorders/>
                </w:tcPr>
                <w:p>
                  <w:pPr>
                    <w:pStyle w:val="Normal"/>
                    <w:widowControl w:val="false"/>
                    <w:suppressAutoHyphens w:val="true"/>
                    <w:spacing w:before="0" w:after="0"/>
                    <w:jc w:val="both"/>
                    <w:rPr>
                      <w:kern w:val="0"/>
                      <w:lang w:val="fr-FR" w:bidi="ar-SA"/>
                    </w:rPr>
                  </w:pPr>
                  <w:r>
                    <w:rPr>
                      <w:kern w:val="0"/>
                      <w:lang w:val="fr-FR" w:bidi="ar-SA"/>
                    </w:rPr>
                  </w:r>
                </w:p>
              </w:tc>
            </w:tr>
          </w:tbl>
          <w:p>
            <w:pPr>
              <w:pStyle w:val="Normal"/>
              <w:widowControl w:val="false"/>
              <w:numPr>
                <w:ilvl w:val="0"/>
                <w:numId w:val="14"/>
              </w:numPr>
              <w:spacing w:before="0" w:after="0"/>
              <w:contextualSpacing/>
              <w:jc w:val="both"/>
              <w:rPr/>
            </w:pPr>
            <w:r>
              <w:rPr/>
              <w:t>Troisième étape : Evaluation de l’offre financière</w:t>
            </w:r>
          </w:p>
          <w:p>
            <w:pPr>
              <w:pStyle w:val="Normal"/>
              <w:widowControl w:val="false"/>
              <w:numPr>
                <w:ilvl w:val="0"/>
                <w:numId w:val="16"/>
              </w:numPr>
              <w:spacing w:before="0" w:after="0"/>
              <w:contextualSpacing/>
              <w:jc w:val="both"/>
              <w:rPr/>
            </w:pPr>
            <w:r>
              <w:rPr/>
              <w:t>Rappel des critères éliminatoires de l’offre financière ;</w:t>
            </w:r>
          </w:p>
          <w:p>
            <w:pPr>
              <w:pStyle w:val="Normal"/>
              <w:widowControl w:val="false"/>
              <w:numPr>
                <w:ilvl w:val="0"/>
                <w:numId w:val="16"/>
              </w:numPr>
              <w:spacing w:before="0" w:after="0"/>
              <w:contextualSpacing/>
              <w:jc w:val="both"/>
              <w:rPr/>
            </w:pPr>
            <w:r>
              <w:rPr/>
              <w:t>Rectification des montants des offres (prise en compte des corrections des sous-détails des prix ; correction des bordereaux des prix unitaires)</w:t>
            </w:r>
          </w:p>
          <w:p>
            <w:pPr>
              <w:pStyle w:val="Normal"/>
              <w:widowControl w:val="false"/>
              <w:numPr>
                <w:ilvl w:val="0"/>
                <w:numId w:val="16"/>
              </w:numPr>
              <w:spacing w:before="0" w:after="0"/>
              <w:contextualSpacing/>
              <w:jc w:val="both"/>
              <w:rPr/>
            </w:pPr>
            <w:r>
              <w:rPr/>
              <w:t>Vérification de la satisfaction des critères éliminatoires</w:t>
            </w:r>
          </w:p>
          <w:p>
            <w:pPr>
              <w:pStyle w:val="Normal"/>
              <w:widowControl w:val="false"/>
              <w:numPr>
                <w:ilvl w:val="0"/>
                <w:numId w:val="16"/>
              </w:numPr>
              <w:spacing w:before="0" w:after="0"/>
              <w:contextualSpacing/>
              <w:jc w:val="both"/>
              <w:rPr/>
            </w:pPr>
            <w:r>
              <mc:AlternateContent>
                <mc:Choice Requires="wps">
                  <w:drawing>
                    <wp:anchor behindDoc="0" distT="0" distB="0" distL="89535" distR="89535" simplePos="0" locked="0" layoutInCell="1" allowOverlap="1" relativeHeight="57">
                      <wp:simplePos x="0" y="0"/>
                      <wp:positionH relativeFrom="margin">
                        <wp:posOffset>12823825</wp:posOffset>
                      </wp:positionH>
                      <wp:positionV relativeFrom="margin">
                        <wp:posOffset>281305</wp:posOffset>
                      </wp:positionV>
                      <wp:extent cx="5977890" cy="1075690"/>
                      <wp:effectExtent l="0" t="0" r="0" b="0"/>
                      <wp:wrapSquare wrapText="bothSides"/>
                      <wp:docPr id="32" name="Cadre17"/>
                      <a:graphic xmlns:a="http://schemas.openxmlformats.org/drawingml/2006/main">
                        <a:graphicData uri="http://schemas.microsoft.com/office/word/2010/wordprocessingShape">
                          <wps:wsp>
                            <wps:cNvSpPr/>
                            <wps:spPr>
                              <a:xfrm>
                                <a:off x="0" y="0"/>
                                <a:ext cx="5977800" cy="1075680"/>
                              </a:xfrm>
                              <a:prstGeom prst="rect">
                                <a:avLst/>
                              </a:prstGeom>
                              <a:noFill/>
                              <a:ln w="0">
                                <a:noFill/>
                              </a:ln>
                            </wps:spPr>
                            <wps:style>
                              <a:lnRef idx="0"/>
                              <a:fillRef idx="0"/>
                              <a:effectRef idx="0"/>
                              <a:fontRef idx="minor"/>
                            </wps:style>
                            <wps:txbx>
                              <w:txbxContent>
                                <w:tbl>
                                  <w:tblPr>
                                    <w:tblStyle w:val="Grilledutableau4"/>
                                    <w:tblW w:w="9414" w:type="dxa"/>
                                    <w:jc w:val="left"/>
                                    <w:tblInd w:w="447" w:type="dxa"/>
                                    <w:tblLayout w:type="fixed"/>
                                    <w:tblCellMar>
                                      <w:top w:w="0" w:type="dxa"/>
                                      <w:left w:w="108" w:type="dxa"/>
                                      <w:bottom w:w="0" w:type="dxa"/>
                                      <w:right w:w="108" w:type="dxa"/>
                                    </w:tblCellMar>
                                    <w:tblLook w:val="04a0" w:noHBand="0" w:noVBand="1" w:firstColumn="1" w:lastRow="0" w:lastColumn="0" w:firstRow="1"/>
                                  </w:tblPr>
                                  <w:tblGrid>
                                    <w:gridCol w:w="704"/>
                                    <w:gridCol w:w="1843"/>
                                    <w:gridCol w:w="1417"/>
                                    <w:gridCol w:w="1560"/>
                                    <w:gridCol w:w="2320"/>
                                    <w:gridCol w:w="1569"/>
                                  </w:tblGrid>
                                  <w:tr>
                                    <w:trPr/>
                                    <w:tc>
                                      <w:tcPr>
                                        <w:tcW w:w="704" w:type="dxa"/>
                                        <w:tcBorders/>
                                      </w:tcPr>
                                      <w:p>
                                        <w:pPr>
                                          <w:pStyle w:val="Normal"/>
                                          <w:widowControl w:val="false"/>
                                          <w:suppressAutoHyphens w:val="true"/>
                                          <w:spacing w:before="0" w:after="0"/>
                                          <w:jc w:val="both"/>
                                          <w:rPr>
                                            <w:kern w:val="0"/>
                                            <w:lang w:val="fr-FR" w:bidi="ar-SA"/>
                                          </w:rPr>
                                        </w:pPr>
                                        <w:r>
                                          <w:rPr>
                                            <w:kern w:val="0"/>
                                            <w:lang w:val="fr-FR" w:bidi="ar-SA"/>
                                          </w:rPr>
                                          <w:t>N°</w:t>
                                        </w:r>
                                      </w:p>
                                    </w:tc>
                                    <w:tc>
                                      <w:tcPr>
                                        <w:tcW w:w="1843" w:type="dxa"/>
                                        <w:tcBorders/>
                                      </w:tcPr>
                                      <w:p>
                                        <w:pPr>
                                          <w:pStyle w:val="Normal"/>
                                          <w:widowControl w:val="false"/>
                                          <w:suppressAutoHyphens w:val="true"/>
                                          <w:spacing w:before="0" w:after="0"/>
                                          <w:jc w:val="both"/>
                                          <w:rPr>
                                            <w:kern w:val="0"/>
                                            <w:lang w:val="fr-FR" w:bidi="ar-SA"/>
                                          </w:rPr>
                                        </w:pPr>
                                        <w:r>
                                          <w:rPr>
                                            <w:kern w:val="0"/>
                                            <w:lang w:val="fr-FR" w:bidi="ar-SA"/>
                                          </w:rPr>
                                          <w:t>Entreprises</w:t>
                                        </w:r>
                                      </w:p>
                                    </w:tc>
                                    <w:tc>
                                      <w:tcPr>
                                        <w:tcW w:w="1417" w:type="dxa"/>
                                        <w:tcBorders/>
                                      </w:tcPr>
                                      <w:p>
                                        <w:pPr>
                                          <w:pStyle w:val="Normal"/>
                                          <w:widowControl w:val="false"/>
                                          <w:suppressAutoHyphens w:val="true"/>
                                          <w:spacing w:before="0" w:after="0"/>
                                          <w:jc w:val="both"/>
                                          <w:rPr>
                                            <w:kern w:val="0"/>
                                            <w:lang w:val="fr-FR" w:bidi="ar-SA"/>
                                          </w:rPr>
                                        </w:pPr>
                                        <w:r>
                                          <w:rPr>
                                            <w:kern w:val="0"/>
                                            <w:lang w:val="fr-FR" w:bidi="ar-SA"/>
                                          </w:rPr>
                                          <w:t>Lot postulé</w:t>
                                        </w:r>
                                      </w:p>
                                    </w:tc>
                                    <w:tc>
                                      <w:tcPr>
                                        <w:tcW w:w="1560" w:type="dxa"/>
                                        <w:tcBorders/>
                                      </w:tcPr>
                                      <w:p>
                                        <w:pPr>
                                          <w:pStyle w:val="Normal"/>
                                          <w:widowControl w:val="false"/>
                                          <w:suppressAutoHyphens w:val="true"/>
                                          <w:spacing w:before="0" w:after="0"/>
                                          <w:jc w:val="both"/>
                                          <w:rPr>
                                            <w:kern w:val="0"/>
                                            <w:lang w:val="fr-FR" w:bidi="ar-SA"/>
                                          </w:rPr>
                                        </w:pPr>
                                        <w:r>
                                          <w:rPr>
                                            <w:kern w:val="0"/>
                                            <w:lang w:val="fr-FR" w:bidi="ar-SA"/>
                                          </w:rPr>
                                          <w:t>Montant TTC proposé dans l’offre</w:t>
                                        </w:r>
                                      </w:p>
                                    </w:tc>
                                    <w:tc>
                                      <w:tcPr>
                                        <w:tcW w:w="2320" w:type="dxa"/>
                                        <w:tcBorders/>
                                      </w:tcPr>
                                      <w:p>
                                        <w:pPr>
                                          <w:pStyle w:val="Normal"/>
                                          <w:widowControl w:val="false"/>
                                          <w:suppressAutoHyphens w:val="true"/>
                                          <w:spacing w:before="0" w:after="0"/>
                                          <w:jc w:val="both"/>
                                          <w:rPr>
                                            <w:kern w:val="0"/>
                                            <w:lang w:val="fr-FR" w:bidi="ar-SA"/>
                                          </w:rPr>
                                        </w:pPr>
                                        <w:r>
                                          <w:rPr>
                                            <w:kern w:val="0"/>
                                            <w:lang w:val="fr-FR" w:bidi="ar-SA"/>
                                          </w:rPr>
                                          <w:t>Motif élimination de l’offre</w:t>
                                        </w:r>
                                      </w:p>
                                    </w:tc>
                                    <w:tc>
                                      <w:tcPr>
                                        <w:tcW w:w="1569" w:type="dxa"/>
                                        <w:tcBorders/>
                                      </w:tcPr>
                                      <w:p>
                                        <w:pPr>
                                          <w:pStyle w:val="Normal"/>
                                          <w:widowControl w:val="false"/>
                                          <w:suppressAutoHyphens w:val="true"/>
                                          <w:spacing w:before="0" w:after="0"/>
                                          <w:jc w:val="both"/>
                                          <w:rPr>
                                            <w:kern w:val="0"/>
                                            <w:lang w:val="fr-FR" w:bidi="ar-SA"/>
                                          </w:rPr>
                                        </w:pPr>
                                        <w:r>
                                          <w:rPr>
                                            <w:kern w:val="0"/>
                                            <w:lang w:val="fr-FR" w:bidi="ar-SA"/>
                                          </w:rPr>
                                          <w:t>Observations</w:t>
                                        </w:r>
                                      </w:p>
                                    </w:tc>
                                  </w:tr>
                                  <w:tr>
                                    <w:trPr/>
                                    <w:tc>
                                      <w:tcPr>
                                        <w:tcW w:w="704" w:type="dxa"/>
                                        <w:tcBorders/>
                                      </w:tcPr>
                                      <w:p>
                                        <w:pPr>
                                          <w:pStyle w:val="Normal"/>
                                          <w:widowControl w:val="false"/>
                                          <w:suppressAutoHyphens w:val="true"/>
                                          <w:spacing w:before="0" w:after="0"/>
                                          <w:jc w:val="both"/>
                                          <w:rPr>
                                            <w:kern w:val="0"/>
                                            <w:lang w:val="fr-FR" w:bidi="ar-SA"/>
                                          </w:rPr>
                                        </w:pPr>
                                        <w:r>
                                          <w:rPr>
                                            <w:kern w:val="0"/>
                                            <w:lang w:val="fr-FR" w:bidi="ar-SA"/>
                                          </w:rPr>
                                        </w:r>
                                      </w:p>
                                    </w:tc>
                                    <w:tc>
                                      <w:tcPr>
                                        <w:tcW w:w="1843" w:type="dxa"/>
                                        <w:tcBorders/>
                                      </w:tcPr>
                                      <w:p>
                                        <w:pPr>
                                          <w:pStyle w:val="Normal"/>
                                          <w:widowControl w:val="false"/>
                                          <w:suppressAutoHyphens w:val="true"/>
                                          <w:spacing w:before="0" w:after="0"/>
                                          <w:jc w:val="both"/>
                                          <w:rPr>
                                            <w:kern w:val="0"/>
                                            <w:lang w:val="fr-FR" w:bidi="ar-SA"/>
                                          </w:rPr>
                                        </w:pPr>
                                        <w:r>
                                          <w:rPr>
                                            <w:kern w:val="0"/>
                                            <w:lang w:val="fr-FR" w:bidi="ar-SA"/>
                                          </w:rPr>
                                        </w:r>
                                      </w:p>
                                    </w:tc>
                                    <w:tc>
                                      <w:tcPr>
                                        <w:tcW w:w="1417" w:type="dxa"/>
                                        <w:tcBorders/>
                                      </w:tcPr>
                                      <w:p>
                                        <w:pPr>
                                          <w:pStyle w:val="Normal"/>
                                          <w:widowControl w:val="false"/>
                                          <w:suppressAutoHyphens w:val="true"/>
                                          <w:spacing w:before="0" w:after="0"/>
                                          <w:jc w:val="both"/>
                                          <w:rPr>
                                            <w:kern w:val="0"/>
                                            <w:lang w:val="fr-FR" w:bidi="ar-SA"/>
                                          </w:rPr>
                                        </w:pPr>
                                        <w:r>
                                          <w:rPr>
                                            <w:kern w:val="0"/>
                                            <w:lang w:val="fr-FR" w:bidi="ar-SA"/>
                                          </w:rPr>
                                        </w:r>
                                      </w:p>
                                    </w:tc>
                                    <w:tc>
                                      <w:tcPr>
                                        <w:tcW w:w="1560" w:type="dxa"/>
                                        <w:tcBorders/>
                                      </w:tcPr>
                                      <w:p>
                                        <w:pPr>
                                          <w:pStyle w:val="Normal"/>
                                          <w:widowControl w:val="false"/>
                                          <w:suppressAutoHyphens w:val="true"/>
                                          <w:spacing w:before="0" w:after="0"/>
                                          <w:jc w:val="both"/>
                                          <w:rPr>
                                            <w:kern w:val="0"/>
                                            <w:lang w:val="fr-FR" w:bidi="ar-SA"/>
                                          </w:rPr>
                                        </w:pPr>
                                        <w:r>
                                          <w:rPr>
                                            <w:kern w:val="0"/>
                                            <w:lang w:val="fr-FR" w:bidi="ar-SA"/>
                                          </w:rPr>
                                        </w:r>
                                      </w:p>
                                    </w:tc>
                                    <w:tc>
                                      <w:tcPr>
                                        <w:tcW w:w="2320" w:type="dxa"/>
                                        <w:tcBorders/>
                                      </w:tcPr>
                                      <w:p>
                                        <w:pPr>
                                          <w:pStyle w:val="Normal"/>
                                          <w:widowControl w:val="false"/>
                                          <w:suppressAutoHyphens w:val="true"/>
                                          <w:spacing w:before="0" w:after="0"/>
                                          <w:jc w:val="both"/>
                                          <w:rPr>
                                            <w:kern w:val="0"/>
                                            <w:lang w:val="fr-FR" w:bidi="ar-SA"/>
                                          </w:rPr>
                                        </w:pPr>
                                        <w:r>
                                          <w:rPr>
                                            <w:kern w:val="0"/>
                                            <w:lang w:val="fr-FR" w:bidi="ar-SA"/>
                                          </w:rPr>
                                        </w:r>
                                      </w:p>
                                    </w:tc>
                                    <w:tc>
                                      <w:tcPr>
                                        <w:tcW w:w="1569" w:type="dxa"/>
                                        <w:tcBorders/>
                                      </w:tcPr>
                                      <w:p>
                                        <w:pPr>
                                          <w:pStyle w:val="Normal"/>
                                          <w:widowControl w:val="false"/>
                                          <w:suppressAutoHyphens w:val="true"/>
                                          <w:spacing w:before="0" w:after="0"/>
                                          <w:jc w:val="both"/>
                                          <w:rPr>
                                            <w:kern w:val="0"/>
                                            <w:lang w:val="fr-FR" w:bidi="ar-SA"/>
                                          </w:rPr>
                                        </w:pPr>
                                        <w:r>
                                          <w:rPr>
                                            <w:kern w:val="0"/>
                                            <w:lang w:val="fr-FR" w:bidi="ar-SA"/>
                                          </w:rPr>
                                        </w:r>
                                      </w:p>
                                    </w:tc>
                                  </w:tr>
                                  <w:tr>
                                    <w:trPr/>
                                    <w:tc>
                                      <w:tcPr>
                                        <w:tcW w:w="704" w:type="dxa"/>
                                        <w:tcBorders/>
                                      </w:tcPr>
                                      <w:p>
                                        <w:pPr>
                                          <w:pStyle w:val="Normal"/>
                                          <w:widowControl w:val="false"/>
                                          <w:suppressAutoHyphens w:val="true"/>
                                          <w:spacing w:before="0" w:after="0"/>
                                          <w:jc w:val="both"/>
                                          <w:rPr>
                                            <w:kern w:val="0"/>
                                            <w:lang w:val="fr-FR" w:bidi="ar-SA"/>
                                          </w:rPr>
                                        </w:pPr>
                                        <w:r>
                                          <w:rPr>
                                            <w:kern w:val="0"/>
                                            <w:lang w:val="fr-FR" w:bidi="ar-SA"/>
                                          </w:rPr>
                                        </w:r>
                                      </w:p>
                                    </w:tc>
                                    <w:tc>
                                      <w:tcPr>
                                        <w:tcW w:w="1843" w:type="dxa"/>
                                        <w:tcBorders/>
                                      </w:tcPr>
                                      <w:p>
                                        <w:pPr>
                                          <w:pStyle w:val="Normal"/>
                                          <w:widowControl w:val="false"/>
                                          <w:suppressAutoHyphens w:val="true"/>
                                          <w:spacing w:before="0" w:after="0"/>
                                          <w:jc w:val="both"/>
                                          <w:rPr>
                                            <w:kern w:val="0"/>
                                            <w:lang w:val="fr-FR" w:bidi="ar-SA"/>
                                          </w:rPr>
                                        </w:pPr>
                                        <w:r>
                                          <w:rPr>
                                            <w:kern w:val="0"/>
                                            <w:lang w:val="fr-FR" w:bidi="ar-SA"/>
                                          </w:rPr>
                                        </w:r>
                                      </w:p>
                                    </w:tc>
                                    <w:tc>
                                      <w:tcPr>
                                        <w:tcW w:w="1417" w:type="dxa"/>
                                        <w:tcBorders/>
                                      </w:tcPr>
                                      <w:p>
                                        <w:pPr>
                                          <w:pStyle w:val="Normal"/>
                                          <w:widowControl w:val="false"/>
                                          <w:suppressAutoHyphens w:val="true"/>
                                          <w:spacing w:before="0" w:after="0"/>
                                          <w:jc w:val="both"/>
                                          <w:rPr>
                                            <w:kern w:val="0"/>
                                            <w:lang w:val="fr-FR" w:bidi="ar-SA"/>
                                          </w:rPr>
                                        </w:pPr>
                                        <w:r>
                                          <w:rPr>
                                            <w:kern w:val="0"/>
                                            <w:lang w:val="fr-FR" w:bidi="ar-SA"/>
                                          </w:rPr>
                                        </w:r>
                                      </w:p>
                                    </w:tc>
                                    <w:tc>
                                      <w:tcPr>
                                        <w:tcW w:w="1560" w:type="dxa"/>
                                        <w:tcBorders/>
                                      </w:tcPr>
                                      <w:p>
                                        <w:pPr>
                                          <w:pStyle w:val="Normal"/>
                                          <w:widowControl w:val="false"/>
                                          <w:suppressAutoHyphens w:val="true"/>
                                          <w:spacing w:before="0" w:after="0"/>
                                          <w:jc w:val="both"/>
                                          <w:rPr>
                                            <w:kern w:val="0"/>
                                            <w:lang w:val="fr-FR" w:bidi="ar-SA"/>
                                          </w:rPr>
                                        </w:pPr>
                                        <w:r>
                                          <w:rPr>
                                            <w:kern w:val="0"/>
                                            <w:lang w:val="fr-FR" w:bidi="ar-SA"/>
                                          </w:rPr>
                                        </w:r>
                                      </w:p>
                                    </w:tc>
                                    <w:tc>
                                      <w:tcPr>
                                        <w:tcW w:w="2320" w:type="dxa"/>
                                        <w:tcBorders/>
                                      </w:tcPr>
                                      <w:p>
                                        <w:pPr>
                                          <w:pStyle w:val="Normal"/>
                                          <w:widowControl w:val="false"/>
                                          <w:suppressAutoHyphens w:val="true"/>
                                          <w:spacing w:before="0" w:after="0"/>
                                          <w:jc w:val="both"/>
                                          <w:rPr>
                                            <w:kern w:val="0"/>
                                            <w:lang w:val="fr-FR" w:bidi="ar-SA"/>
                                          </w:rPr>
                                        </w:pPr>
                                        <w:r>
                                          <w:rPr>
                                            <w:kern w:val="0"/>
                                            <w:lang w:val="fr-FR" w:bidi="ar-SA"/>
                                          </w:rPr>
                                        </w:r>
                                      </w:p>
                                    </w:tc>
                                    <w:tc>
                                      <w:tcPr>
                                        <w:tcW w:w="1569" w:type="dxa"/>
                                        <w:tcBorders/>
                                      </w:tcPr>
                                      <w:p>
                                        <w:pPr>
                                          <w:pStyle w:val="Normal"/>
                                          <w:widowControl w:val="false"/>
                                          <w:suppressAutoHyphens w:val="true"/>
                                          <w:spacing w:before="0" w:after="0"/>
                                          <w:jc w:val="both"/>
                                          <w:rPr>
                                            <w:kern w:val="0"/>
                                            <w:lang w:val="fr-FR" w:bidi="ar-SA"/>
                                          </w:rPr>
                                        </w:pPr>
                                        <w:r>
                                          <w:rPr>
                                            <w:kern w:val="0"/>
                                            <w:lang w:val="fr-FR" w:bidi="ar-SA"/>
                                          </w:rPr>
                                        </w:r>
                                      </w:p>
                                    </w:tc>
                                  </w:tr>
                                </w:tbl>
                                <w:p>
                                  <w:pPr>
                                    <w:pStyle w:val="Contenudecadre"/>
                                    <w:widowControl w:val="false"/>
                                    <w:rPr>
                                      <w:color w:val="000000"/>
                                    </w:rPr>
                                  </w:pPr>
                                  <w:r>
                                    <w:rPr/>
                                  </w:r>
                                </w:p>
                              </w:txbxContent>
                            </wps:txbx>
                            <wps:bodyPr lIns="0" rIns="0" tIns="0" bIns="0" anchor="t">
                              <a:spAutoFit/>
                            </wps:bodyPr>
                          </wps:wsp>
                        </a:graphicData>
                      </a:graphic>
                    </wp:anchor>
                  </w:drawing>
                </mc:Choice>
                <mc:Fallback>
                  <w:pict>
                    <v:rect id="shape_0" ID="Cadre17" path="m0,0l-2147483645,0l-2147483645,-2147483646l0,-2147483646xe" stroked="f" o:allowincell="t" style="position:absolute;margin-left:1009.75pt;margin-top:22.15pt;width:470.65pt;height:84.65pt;mso-wrap-style:none;v-text-anchor:middle;mso-position-horizontal-relative:margin;mso-position-vertical-relative:margin">
                      <v:fill o:detectmouseclick="t" on="false"/>
                      <v:stroke color="#3465a4" joinstyle="round" endcap="flat"/>
                      <v:textbox>
                        <w:txbxContent>
                          <w:tbl>
                            <w:tblPr>
                              <w:tblStyle w:val="Grilledutableau4"/>
                              <w:tblW w:w="9414" w:type="dxa"/>
                              <w:jc w:val="left"/>
                              <w:tblInd w:w="447" w:type="dxa"/>
                              <w:tblLayout w:type="fixed"/>
                              <w:tblCellMar>
                                <w:top w:w="0" w:type="dxa"/>
                                <w:left w:w="108" w:type="dxa"/>
                                <w:bottom w:w="0" w:type="dxa"/>
                                <w:right w:w="108" w:type="dxa"/>
                              </w:tblCellMar>
                              <w:tblLook w:val="04a0" w:noHBand="0" w:noVBand="1" w:firstColumn="1" w:lastRow="0" w:lastColumn="0" w:firstRow="1"/>
                            </w:tblPr>
                            <w:tblGrid>
                              <w:gridCol w:w="704"/>
                              <w:gridCol w:w="1843"/>
                              <w:gridCol w:w="1417"/>
                              <w:gridCol w:w="1560"/>
                              <w:gridCol w:w="2320"/>
                              <w:gridCol w:w="1569"/>
                            </w:tblGrid>
                            <w:tr>
                              <w:trPr/>
                              <w:tc>
                                <w:tcPr>
                                  <w:tcW w:w="704" w:type="dxa"/>
                                  <w:tcBorders/>
                                </w:tcPr>
                                <w:p>
                                  <w:pPr>
                                    <w:pStyle w:val="Normal"/>
                                    <w:widowControl w:val="false"/>
                                    <w:suppressAutoHyphens w:val="true"/>
                                    <w:spacing w:before="0" w:after="0"/>
                                    <w:jc w:val="both"/>
                                    <w:rPr>
                                      <w:kern w:val="0"/>
                                      <w:lang w:val="fr-FR" w:bidi="ar-SA"/>
                                    </w:rPr>
                                  </w:pPr>
                                  <w:r>
                                    <w:rPr>
                                      <w:kern w:val="0"/>
                                      <w:lang w:val="fr-FR" w:bidi="ar-SA"/>
                                    </w:rPr>
                                    <w:t>N°</w:t>
                                  </w:r>
                                </w:p>
                              </w:tc>
                              <w:tc>
                                <w:tcPr>
                                  <w:tcW w:w="1843" w:type="dxa"/>
                                  <w:tcBorders/>
                                </w:tcPr>
                                <w:p>
                                  <w:pPr>
                                    <w:pStyle w:val="Normal"/>
                                    <w:widowControl w:val="false"/>
                                    <w:suppressAutoHyphens w:val="true"/>
                                    <w:spacing w:before="0" w:after="0"/>
                                    <w:jc w:val="both"/>
                                    <w:rPr>
                                      <w:kern w:val="0"/>
                                      <w:lang w:val="fr-FR" w:bidi="ar-SA"/>
                                    </w:rPr>
                                  </w:pPr>
                                  <w:r>
                                    <w:rPr>
                                      <w:kern w:val="0"/>
                                      <w:lang w:val="fr-FR" w:bidi="ar-SA"/>
                                    </w:rPr>
                                    <w:t>Entreprises</w:t>
                                  </w:r>
                                </w:p>
                              </w:tc>
                              <w:tc>
                                <w:tcPr>
                                  <w:tcW w:w="1417" w:type="dxa"/>
                                  <w:tcBorders/>
                                </w:tcPr>
                                <w:p>
                                  <w:pPr>
                                    <w:pStyle w:val="Normal"/>
                                    <w:widowControl w:val="false"/>
                                    <w:suppressAutoHyphens w:val="true"/>
                                    <w:spacing w:before="0" w:after="0"/>
                                    <w:jc w:val="both"/>
                                    <w:rPr>
                                      <w:kern w:val="0"/>
                                      <w:lang w:val="fr-FR" w:bidi="ar-SA"/>
                                    </w:rPr>
                                  </w:pPr>
                                  <w:r>
                                    <w:rPr>
                                      <w:kern w:val="0"/>
                                      <w:lang w:val="fr-FR" w:bidi="ar-SA"/>
                                    </w:rPr>
                                    <w:t>Lot postulé</w:t>
                                  </w:r>
                                </w:p>
                              </w:tc>
                              <w:tc>
                                <w:tcPr>
                                  <w:tcW w:w="1560" w:type="dxa"/>
                                  <w:tcBorders/>
                                </w:tcPr>
                                <w:p>
                                  <w:pPr>
                                    <w:pStyle w:val="Normal"/>
                                    <w:widowControl w:val="false"/>
                                    <w:suppressAutoHyphens w:val="true"/>
                                    <w:spacing w:before="0" w:after="0"/>
                                    <w:jc w:val="both"/>
                                    <w:rPr>
                                      <w:kern w:val="0"/>
                                      <w:lang w:val="fr-FR" w:bidi="ar-SA"/>
                                    </w:rPr>
                                  </w:pPr>
                                  <w:r>
                                    <w:rPr>
                                      <w:kern w:val="0"/>
                                      <w:lang w:val="fr-FR" w:bidi="ar-SA"/>
                                    </w:rPr>
                                    <w:t>Montant TTC proposé dans l’offre</w:t>
                                  </w:r>
                                </w:p>
                              </w:tc>
                              <w:tc>
                                <w:tcPr>
                                  <w:tcW w:w="2320" w:type="dxa"/>
                                  <w:tcBorders/>
                                </w:tcPr>
                                <w:p>
                                  <w:pPr>
                                    <w:pStyle w:val="Normal"/>
                                    <w:widowControl w:val="false"/>
                                    <w:suppressAutoHyphens w:val="true"/>
                                    <w:spacing w:before="0" w:after="0"/>
                                    <w:jc w:val="both"/>
                                    <w:rPr>
                                      <w:kern w:val="0"/>
                                      <w:lang w:val="fr-FR" w:bidi="ar-SA"/>
                                    </w:rPr>
                                  </w:pPr>
                                  <w:r>
                                    <w:rPr>
                                      <w:kern w:val="0"/>
                                      <w:lang w:val="fr-FR" w:bidi="ar-SA"/>
                                    </w:rPr>
                                    <w:t>Motif élimination de l’offre</w:t>
                                  </w:r>
                                </w:p>
                              </w:tc>
                              <w:tc>
                                <w:tcPr>
                                  <w:tcW w:w="1569" w:type="dxa"/>
                                  <w:tcBorders/>
                                </w:tcPr>
                                <w:p>
                                  <w:pPr>
                                    <w:pStyle w:val="Normal"/>
                                    <w:widowControl w:val="false"/>
                                    <w:suppressAutoHyphens w:val="true"/>
                                    <w:spacing w:before="0" w:after="0"/>
                                    <w:jc w:val="both"/>
                                    <w:rPr>
                                      <w:kern w:val="0"/>
                                      <w:lang w:val="fr-FR" w:bidi="ar-SA"/>
                                    </w:rPr>
                                  </w:pPr>
                                  <w:r>
                                    <w:rPr>
                                      <w:kern w:val="0"/>
                                      <w:lang w:val="fr-FR" w:bidi="ar-SA"/>
                                    </w:rPr>
                                    <w:t>Observations</w:t>
                                  </w:r>
                                </w:p>
                              </w:tc>
                            </w:tr>
                            <w:tr>
                              <w:trPr/>
                              <w:tc>
                                <w:tcPr>
                                  <w:tcW w:w="704" w:type="dxa"/>
                                  <w:tcBorders/>
                                </w:tcPr>
                                <w:p>
                                  <w:pPr>
                                    <w:pStyle w:val="Normal"/>
                                    <w:widowControl w:val="false"/>
                                    <w:suppressAutoHyphens w:val="true"/>
                                    <w:spacing w:before="0" w:after="0"/>
                                    <w:jc w:val="both"/>
                                    <w:rPr>
                                      <w:kern w:val="0"/>
                                      <w:lang w:val="fr-FR" w:bidi="ar-SA"/>
                                    </w:rPr>
                                  </w:pPr>
                                  <w:r>
                                    <w:rPr>
                                      <w:kern w:val="0"/>
                                      <w:lang w:val="fr-FR" w:bidi="ar-SA"/>
                                    </w:rPr>
                                  </w:r>
                                </w:p>
                              </w:tc>
                              <w:tc>
                                <w:tcPr>
                                  <w:tcW w:w="1843" w:type="dxa"/>
                                  <w:tcBorders/>
                                </w:tcPr>
                                <w:p>
                                  <w:pPr>
                                    <w:pStyle w:val="Normal"/>
                                    <w:widowControl w:val="false"/>
                                    <w:suppressAutoHyphens w:val="true"/>
                                    <w:spacing w:before="0" w:after="0"/>
                                    <w:jc w:val="both"/>
                                    <w:rPr>
                                      <w:kern w:val="0"/>
                                      <w:lang w:val="fr-FR" w:bidi="ar-SA"/>
                                    </w:rPr>
                                  </w:pPr>
                                  <w:r>
                                    <w:rPr>
                                      <w:kern w:val="0"/>
                                      <w:lang w:val="fr-FR" w:bidi="ar-SA"/>
                                    </w:rPr>
                                  </w:r>
                                </w:p>
                              </w:tc>
                              <w:tc>
                                <w:tcPr>
                                  <w:tcW w:w="1417" w:type="dxa"/>
                                  <w:tcBorders/>
                                </w:tcPr>
                                <w:p>
                                  <w:pPr>
                                    <w:pStyle w:val="Normal"/>
                                    <w:widowControl w:val="false"/>
                                    <w:suppressAutoHyphens w:val="true"/>
                                    <w:spacing w:before="0" w:after="0"/>
                                    <w:jc w:val="both"/>
                                    <w:rPr>
                                      <w:kern w:val="0"/>
                                      <w:lang w:val="fr-FR" w:bidi="ar-SA"/>
                                    </w:rPr>
                                  </w:pPr>
                                  <w:r>
                                    <w:rPr>
                                      <w:kern w:val="0"/>
                                      <w:lang w:val="fr-FR" w:bidi="ar-SA"/>
                                    </w:rPr>
                                  </w:r>
                                </w:p>
                              </w:tc>
                              <w:tc>
                                <w:tcPr>
                                  <w:tcW w:w="1560" w:type="dxa"/>
                                  <w:tcBorders/>
                                </w:tcPr>
                                <w:p>
                                  <w:pPr>
                                    <w:pStyle w:val="Normal"/>
                                    <w:widowControl w:val="false"/>
                                    <w:suppressAutoHyphens w:val="true"/>
                                    <w:spacing w:before="0" w:after="0"/>
                                    <w:jc w:val="both"/>
                                    <w:rPr>
                                      <w:kern w:val="0"/>
                                      <w:lang w:val="fr-FR" w:bidi="ar-SA"/>
                                    </w:rPr>
                                  </w:pPr>
                                  <w:r>
                                    <w:rPr>
                                      <w:kern w:val="0"/>
                                      <w:lang w:val="fr-FR" w:bidi="ar-SA"/>
                                    </w:rPr>
                                  </w:r>
                                </w:p>
                              </w:tc>
                              <w:tc>
                                <w:tcPr>
                                  <w:tcW w:w="2320" w:type="dxa"/>
                                  <w:tcBorders/>
                                </w:tcPr>
                                <w:p>
                                  <w:pPr>
                                    <w:pStyle w:val="Normal"/>
                                    <w:widowControl w:val="false"/>
                                    <w:suppressAutoHyphens w:val="true"/>
                                    <w:spacing w:before="0" w:after="0"/>
                                    <w:jc w:val="both"/>
                                    <w:rPr>
                                      <w:kern w:val="0"/>
                                      <w:lang w:val="fr-FR" w:bidi="ar-SA"/>
                                    </w:rPr>
                                  </w:pPr>
                                  <w:r>
                                    <w:rPr>
                                      <w:kern w:val="0"/>
                                      <w:lang w:val="fr-FR" w:bidi="ar-SA"/>
                                    </w:rPr>
                                  </w:r>
                                </w:p>
                              </w:tc>
                              <w:tc>
                                <w:tcPr>
                                  <w:tcW w:w="1569" w:type="dxa"/>
                                  <w:tcBorders/>
                                </w:tcPr>
                                <w:p>
                                  <w:pPr>
                                    <w:pStyle w:val="Normal"/>
                                    <w:widowControl w:val="false"/>
                                    <w:suppressAutoHyphens w:val="true"/>
                                    <w:spacing w:before="0" w:after="0"/>
                                    <w:jc w:val="both"/>
                                    <w:rPr>
                                      <w:kern w:val="0"/>
                                      <w:lang w:val="fr-FR" w:bidi="ar-SA"/>
                                    </w:rPr>
                                  </w:pPr>
                                  <w:r>
                                    <w:rPr>
                                      <w:kern w:val="0"/>
                                      <w:lang w:val="fr-FR" w:bidi="ar-SA"/>
                                    </w:rPr>
                                  </w:r>
                                </w:p>
                              </w:tc>
                            </w:tr>
                            <w:tr>
                              <w:trPr/>
                              <w:tc>
                                <w:tcPr>
                                  <w:tcW w:w="704" w:type="dxa"/>
                                  <w:tcBorders/>
                                </w:tcPr>
                                <w:p>
                                  <w:pPr>
                                    <w:pStyle w:val="Normal"/>
                                    <w:widowControl w:val="false"/>
                                    <w:suppressAutoHyphens w:val="true"/>
                                    <w:spacing w:before="0" w:after="0"/>
                                    <w:jc w:val="both"/>
                                    <w:rPr>
                                      <w:kern w:val="0"/>
                                      <w:lang w:val="fr-FR" w:bidi="ar-SA"/>
                                    </w:rPr>
                                  </w:pPr>
                                  <w:r>
                                    <w:rPr>
                                      <w:kern w:val="0"/>
                                      <w:lang w:val="fr-FR" w:bidi="ar-SA"/>
                                    </w:rPr>
                                  </w:r>
                                </w:p>
                              </w:tc>
                              <w:tc>
                                <w:tcPr>
                                  <w:tcW w:w="1843" w:type="dxa"/>
                                  <w:tcBorders/>
                                </w:tcPr>
                                <w:p>
                                  <w:pPr>
                                    <w:pStyle w:val="Normal"/>
                                    <w:widowControl w:val="false"/>
                                    <w:suppressAutoHyphens w:val="true"/>
                                    <w:spacing w:before="0" w:after="0"/>
                                    <w:jc w:val="both"/>
                                    <w:rPr>
                                      <w:kern w:val="0"/>
                                      <w:lang w:val="fr-FR" w:bidi="ar-SA"/>
                                    </w:rPr>
                                  </w:pPr>
                                  <w:r>
                                    <w:rPr>
                                      <w:kern w:val="0"/>
                                      <w:lang w:val="fr-FR" w:bidi="ar-SA"/>
                                    </w:rPr>
                                  </w:r>
                                </w:p>
                              </w:tc>
                              <w:tc>
                                <w:tcPr>
                                  <w:tcW w:w="1417" w:type="dxa"/>
                                  <w:tcBorders/>
                                </w:tcPr>
                                <w:p>
                                  <w:pPr>
                                    <w:pStyle w:val="Normal"/>
                                    <w:widowControl w:val="false"/>
                                    <w:suppressAutoHyphens w:val="true"/>
                                    <w:spacing w:before="0" w:after="0"/>
                                    <w:jc w:val="both"/>
                                    <w:rPr>
                                      <w:kern w:val="0"/>
                                      <w:lang w:val="fr-FR" w:bidi="ar-SA"/>
                                    </w:rPr>
                                  </w:pPr>
                                  <w:r>
                                    <w:rPr>
                                      <w:kern w:val="0"/>
                                      <w:lang w:val="fr-FR" w:bidi="ar-SA"/>
                                    </w:rPr>
                                  </w:r>
                                </w:p>
                              </w:tc>
                              <w:tc>
                                <w:tcPr>
                                  <w:tcW w:w="1560" w:type="dxa"/>
                                  <w:tcBorders/>
                                </w:tcPr>
                                <w:p>
                                  <w:pPr>
                                    <w:pStyle w:val="Normal"/>
                                    <w:widowControl w:val="false"/>
                                    <w:suppressAutoHyphens w:val="true"/>
                                    <w:spacing w:before="0" w:after="0"/>
                                    <w:jc w:val="both"/>
                                    <w:rPr>
                                      <w:kern w:val="0"/>
                                      <w:lang w:val="fr-FR" w:bidi="ar-SA"/>
                                    </w:rPr>
                                  </w:pPr>
                                  <w:r>
                                    <w:rPr>
                                      <w:kern w:val="0"/>
                                      <w:lang w:val="fr-FR" w:bidi="ar-SA"/>
                                    </w:rPr>
                                  </w:r>
                                </w:p>
                              </w:tc>
                              <w:tc>
                                <w:tcPr>
                                  <w:tcW w:w="2320" w:type="dxa"/>
                                  <w:tcBorders/>
                                </w:tcPr>
                                <w:p>
                                  <w:pPr>
                                    <w:pStyle w:val="Normal"/>
                                    <w:widowControl w:val="false"/>
                                    <w:suppressAutoHyphens w:val="true"/>
                                    <w:spacing w:before="0" w:after="0"/>
                                    <w:jc w:val="both"/>
                                    <w:rPr>
                                      <w:kern w:val="0"/>
                                      <w:lang w:val="fr-FR" w:bidi="ar-SA"/>
                                    </w:rPr>
                                  </w:pPr>
                                  <w:r>
                                    <w:rPr>
                                      <w:kern w:val="0"/>
                                      <w:lang w:val="fr-FR" w:bidi="ar-SA"/>
                                    </w:rPr>
                                  </w:r>
                                </w:p>
                              </w:tc>
                              <w:tc>
                                <w:tcPr>
                                  <w:tcW w:w="1569" w:type="dxa"/>
                                  <w:tcBorders/>
                                </w:tcPr>
                                <w:p>
                                  <w:pPr>
                                    <w:pStyle w:val="Normal"/>
                                    <w:widowControl w:val="false"/>
                                    <w:suppressAutoHyphens w:val="true"/>
                                    <w:spacing w:before="0" w:after="0"/>
                                    <w:jc w:val="both"/>
                                    <w:rPr>
                                      <w:kern w:val="0"/>
                                      <w:lang w:val="fr-FR" w:bidi="ar-SA"/>
                                    </w:rPr>
                                  </w:pPr>
                                  <w:r>
                                    <w:rPr>
                                      <w:kern w:val="0"/>
                                      <w:lang w:val="fr-FR" w:bidi="ar-SA"/>
                                    </w:rPr>
                                  </w:r>
                                </w:p>
                              </w:tc>
                            </w:tr>
                          </w:tbl>
                          <w:p>
                            <w:pPr>
                              <w:pStyle w:val="Contenudecadre"/>
                              <w:widowControl w:val="false"/>
                              <w:rPr>
                                <w:color w:val="000000"/>
                              </w:rPr>
                            </w:pPr>
                            <w:r>
                              <w:rPr/>
                            </w:r>
                          </w:p>
                        </w:txbxContent>
                      </v:textbox>
                      <w10:wrap type="square"/>
                    </v:rect>
                  </w:pict>
                </mc:Fallback>
              </mc:AlternateContent>
            </w:r>
            <w:r>
              <w:rPr/>
              <w:t>Correction des devis estimatifs des offres</w:t>
            </w:r>
          </w:p>
          <w:p>
            <w:pPr>
              <w:pStyle w:val="Normal"/>
              <w:widowControl w:val="false"/>
              <w:numPr>
                <w:ilvl w:val="0"/>
                <w:numId w:val="16"/>
              </w:numPr>
              <w:spacing w:before="0" w:after="0"/>
              <w:contextualSpacing/>
              <w:jc w:val="both"/>
              <w:rPr/>
            </w:pPr>
            <w:r>
              <w:rPr/>
              <w:t>Récapitulatif de l’évaluation et de la correction des offres retenues</w:t>
            </w:r>
          </w:p>
          <w:tbl>
            <w:tblPr>
              <w:tblStyle w:val="Grilledutableau4"/>
              <w:tblW w:w="941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26"/>
              <w:gridCol w:w="1983"/>
              <w:gridCol w:w="1419"/>
              <w:gridCol w:w="1559"/>
              <w:gridCol w:w="2257"/>
              <w:gridCol w:w="1569"/>
            </w:tblGrid>
            <w:tr>
              <w:trPr/>
              <w:tc>
                <w:tcPr>
                  <w:tcW w:w="626" w:type="dxa"/>
                  <w:tcBorders/>
                </w:tcPr>
                <w:p>
                  <w:pPr>
                    <w:pStyle w:val="Normal"/>
                    <w:widowControl w:val="false"/>
                    <w:suppressAutoHyphens w:val="true"/>
                    <w:spacing w:before="0" w:after="0"/>
                    <w:jc w:val="both"/>
                    <w:rPr>
                      <w:kern w:val="0"/>
                      <w:lang w:val="fr-FR" w:bidi="ar-SA"/>
                    </w:rPr>
                  </w:pPr>
                  <w:r>
                    <w:rPr>
                      <w:kern w:val="0"/>
                      <w:lang w:val="fr-FR" w:bidi="ar-SA"/>
                    </w:rPr>
                    <w:t>N°</w:t>
                  </w:r>
                </w:p>
              </w:tc>
              <w:tc>
                <w:tcPr>
                  <w:tcW w:w="1983" w:type="dxa"/>
                  <w:tcBorders/>
                </w:tcPr>
                <w:p>
                  <w:pPr>
                    <w:pStyle w:val="Normal"/>
                    <w:widowControl w:val="false"/>
                    <w:suppressAutoHyphens w:val="true"/>
                    <w:spacing w:before="0" w:after="0"/>
                    <w:jc w:val="both"/>
                    <w:rPr>
                      <w:kern w:val="0"/>
                      <w:lang w:val="fr-FR" w:bidi="ar-SA"/>
                    </w:rPr>
                  </w:pPr>
                  <w:r>
                    <w:rPr>
                      <w:kern w:val="0"/>
                      <w:lang w:val="fr-FR" w:bidi="ar-SA"/>
                    </w:rPr>
                    <w:t>Entreprises</w:t>
                  </w:r>
                </w:p>
              </w:tc>
              <w:tc>
                <w:tcPr>
                  <w:tcW w:w="1419" w:type="dxa"/>
                  <w:tcBorders/>
                </w:tcPr>
                <w:p>
                  <w:pPr>
                    <w:pStyle w:val="Normal"/>
                    <w:widowControl w:val="false"/>
                    <w:suppressAutoHyphens w:val="true"/>
                    <w:spacing w:before="0" w:after="0"/>
                    <w:jc w:val="both"/>
                    <w:rPr>
                      <w:kern w:val="0"/>
                      <w:lang w:val="fr-FR" w:bidi="ar-SA"/>
                    </w:rPr>
                  </w:pPr>
                  <w:r>
                    <w:rPr>
                      <w:kern w:val="0"/>
                      <w:lang w:val="fr-FR" w:bidi="ar-SA"/>
                    </w:rPr>
                    <w:t>Lot postulé</w:t>
                  </w:r>
                </w:p>
              </w:tc>
              <w:tc>
                <w:tcPr>
                  <w:tcW w:w="1559" w:type="dxa"/>
                  <w:tcBorders/>
                </w:tcPr>
                <w:p>
                  <w:pPr>
                    <w:pStyle w:val="Normal"/>
                    <w:widowControl w:val="false"/>
                    <w:suppressAutoHyphens w:val="true"/>
                    <w:spacing w:before="0" w:after="0"/>
                    <w:jc w:val="both"/>
                    <w:rPr>
                      <w:kern w:val="0"/>
                      <w:lang w:val="fr-FR" w:bidi="ar-SA"/>
                    </w:rPr>
                  </w:pPr>
                  <w:r>
                    <w:rPr>
                      <w:kern w:val="0"/>
                      <w:lang w:val="fr-FR" w:bidi="ar-SA"/>
                    </w:rPr>
                    <w:t>Montant TTC proposé dans l’offre</w:t>
                  </w:r>
                </w:p>
              </w:tc>
              <w:tc>
                <w:tcPr>
                  <w:tcW w:w="2257" w:type="dxa"/>
                  <w:tcBorders/>
                </w:tcPr>
                <w:p>
                  <w:pPr>
                    <w:pStyle w:val="Normal"/>
                    <w:widowControl w:val="false"/>
                    <w:suppressAutoHyphens w:val="true"/>
                    <w:spacing w:before="0" w:after="0"/>
                    <w:jc w:val="both"/>
                    <w:rPr>
                      <w:kern w:val="0"/>
                      <w:lang w:val="fr-FR" w:bidi="ar-SA"/>
                    </w:rPr>
                  </w:pPr>
                  <w:r>
                    <w:rPr>
                      <w:kern w:val="0"/>
                      <w:lang w:val="fr-FR" w:bidi="ar-SA"/>
                    </w:rPr>
                    <w:t>Montant évalué et corrigé</w:t>
                  </w:r>
                </w:p>
              </w:tc>
              <w:tc>
                <w:tcPr>
                  <w:tcW w:w="1569" w:type="dxa"/>
                  <w:tcBorders/>
                </w:tcPr>
                <w:p>
                  <w:pPr>
                    <w:pStyle w:val="Normal"/>
                    <w:widowControl w:val="false"/>
                    <w:suppressAutoHyphens w:val="true"/>
                    <w:spacing w:before="0" w:after="0"/>
                    <w:jc w:val="both"/>
                    <w:rPr>
                      <w:kern w:val="0"/>
                      <w:lang w:val="fr-FR" w:bidi="ar-SA"/>
                    </w:rPr>
                  </w:pPr>
                  <w:r>
                    <w:rPr>
                      <w:kern w:val="0"/>
                      <w:lang w:val="fr-FR" w:bidi="ar-SA"/>
                    </w:rPr>
                    <w:t>Observations</w:t>
                  </w:r>
                </w:p>
              </w:tc>
            </w:tr>
            <w:tr>
              <w:trPr/>
              <w:tc>
                <w:tcPr>
                  <w:tcW w:w="626" w:type="dxa"/>
                  <w:tcBorders/>
                </w:tcPr>
                <w:p>
                  <w:pPr>
                    <w:pStyle w:val="Normal"/>
                    <w:widowControl w:val="false"/>
                    <w:suppressAutoHyphens w:val="true"/>
                    <w:spacing w:before="0" w:after="0"/>
                    <w:jc w:val="both"/>
                    <w:rPr>
                      <w:kern w:val="0"/>
                      <w:lang w:val="fr-FR" w:bidi="ar-SA"/>
                    </w:rPr>
                  </w:pPr>
                  <w:r>
                    <w:rPr>
                      <w:kern w:val="0"/>
                      <w:lang w:val="fr-FR" w:bidi="ar-SA"/>
                    </w:rPr>
                  </w:r>
                </w:p>
              </w:tc>
              <w:tc>
                <w:tcPr>
                  <w:tcW w:w="1983" w:type="dxa"/>
                  <w:tcBorders/>
                </w:tcPr>
                <w:p>
                  <w:pPr>
                    <w:pStyle w:val="Normal"/>
                    <w:widowControl w:val="false"/>
                    <w:suppressAutoHyphens w:val="true"/>
                    <w:spacing w:before="0" w:after="0"/>
                    <w:jc w:val="both"/>
                    <w:rPr>
                      <w:kern w:val="0"/>
                      <w:lang w:val="fr-FR" w:bidi="ar-SA"/>
                    </w:rPr>
                  </w:pPr>
                  <w:r>
                    <w:rPr>
                      <w:kern w:val="0"/>
                      <w:lang w:val="fr-FR" w:bidi="ar-SA"/>
                    </w:rPr>
                  </w:r>
                </w:p>
              </w:tc>
              <w:tc>
                <w:tcPr>
                  <w:tcW w:w="1419" w:type="dxa"/>
                  <w:tcBorders/>
                </w:tcPr>
                <w:p>
                  <w:pPr>
                    <w:pStyle w:val="Normal"/>
                    <w:widowControl w:val="false"/>
                    <w:suppressAutoHyphens w:val="true"/>
                    <w:spacing w:before="0" w:after="0"/>
                    <w:jc w:val="both"/>
                    <w:rPr>
                      <w:kern w:val="0"/>
                      <w:lang w:val="fr-FR" w:bidi="ar-SA"/>
                    </w:rPr>
                  </w:pPr>
                  <w:r>
                    <w:rPr>
                      <w:kern w:val="0"/>
                      <w:lang w:val="fr-FR" w:bidi="ar-SA"/>
                    </w:rPr>
                  </w:r>
                </w:p>
              </w:tc>
              <w:tc>
                <w:tcPr>
                  <w:tcW w:w="1559" w:type="dxa"/>
                  <w:tcBorders/>
                </w:tcPr>
                <w:p>
                  <w:pPr>
                    <w:pStyle w:val="Normal"/>
                    <w:widowControl w:val="false"/>
                    <w:suppressAutoHyphens w:val="true"/>
                    <w:spacing w:before="0" w:after="0"/>
                    <w:jc w:val="both"/>
                    <w:rPr>
                      <w:kern w:val="0"/>
                      <w:lang w:val="fr-FR" w:bidi="ar-SA"/>
                    </w:rPr>
                  </w:pPr>
                  <w:r>
                    <w:rPr>
                      <w:kern w:val="0"/>
                      <w:lang w:val="fr-FR" w:bidi="ar-SA"/>
                    </w:rPr>
                  </w:r>
                </w:p>
              </w:tc>
              <w:tc>
                <w:tcPr>
                  <w:tcW w:w="2257" w:type="dxa"/>
                  <w:tcBorders/>
                </w:tcPr>
                <w:p>
                  <w:pPr>
                    <w:pStyle w:val="Normal"/>
                    <w:widowControl w:val="false"/>
                    <w:suppressAutoHyphens w:val="true"/>
                    <w:spacing w:before="0" w:after="0"/>
                    <w:jc w:val="both"/>
                    <w:rPr>
                      <w:kern w:val="0"/>
                      <w:lang w:val="fr-FR" w:bidi="ar-SA"/>
                    </w:rPr>
                  </w:pPr>
                  <w:r>
                    <w:rPr>
                      <w:kern w:val="0"/>
                      <w:lang w:val="fr-FR" w:bidi="ar-SA"/>
                    </w:rPr>
                  </w:r>
                </w:p>
              </w:tc>
              <w:tc>
                <w:tcPr>
                  <w:tcW w:w="1569" w:type="dxa"/>
                  <w:tcBorders/>
                </w:tcPr>
                <w:p>
                  <w:pPr>
                    <w:pStyle w:val="Normal"/>
                    <w:widowControl w:val="false"/>
                    <w:suppressAutoHyphens w:val="true"/>
                    <w:spacing w:before="0" w:after="0"/>
                    <w:jc w:val="both"/>
                    <w:rPr>
                      <w:kern w:val="0"/>
                      <w:lang w:val="fr-FR" w:bidi="ar-SA"/>
                    </w:rPr>
                  </w:pPr>
                  <w:r>
                    <w:rPr>
                      <w:kern w:val="0"/>
                      <w:lang w:val="fr-FR" w:bidi="ar-SA"/>
                    </w:rPr>
                  </w:r>
                </w:p>
              </w:tc>
            </w:tr>
            <w:tr>
              <w:trPr/>
              <w:tc>
                <w:tcPr>
                  <w:tcW w:w="626" w:type="dxa"/>
                  <w:tcBorders/>
                </w:tcPr>
                <w:p>
                  <w:pPr>
                    <w:pStyle w:val="Normal"/>
                    <w:widowControl w:val="false"/>
                    <w:suppressAutoHyphens w:val="true"/>
                    <w:spacing w:before="0" w:after="0"/>
                    <w:jc w:val="both"/>
                    <w:rPr>
                      <w:kern w:val="0"/>
                      <w:lang w:val="fr-FR" w:bidi="ar-SA"/>
                    </w:rPr>
                  </w:pPr>
                  <w:r>
                    <w:rPr>
                      <w:kern w:val="0"/>
                      <w:lang w:val="fr-FR" w:bidi="ar-SA"/>
                    </w:rPr>
                  </w:r>
                </w:p>
              </w:tc>
              <w:tc>
                <w:tcPr>
                  <w:tcW w:w="1983" w:type="dxa"/>
                  <w:tcBorders/>
                </w:tcPr>
                <w:p>
                  <w:pPr>
                    <w:pStyle w:val="Normal"/>
                    <w:widowControl w:val="false"/>
                    <w:suppressAutoHyphens w:val="true"/>
                    <w:spacing w:before="0" w:after="0"/>
                    <w:jc w:val="both"/>
                    <w:rPr>
                      <w:kern w:val="0"/>
                      <w:lang w:val="fr-FR" w:bidi="ar-SA"/>
                    </w:rPr>
                  </w:pPr>
                  <w:r>
                    <w:rPr>
                      <w:kern w:val="0"/>
                      <w:lang w:val="fr-FR" w:bidi="ar-SA"/>
                    </w:rPr>
                  </w:r>
                </w:p>
              </w:tc>
              <w:tc>
                <w:tcPr>
                  <w:tcW w:w="1419" w:type="dxa"/>
                  <w:tcBorders/>
                </w:tcPr>
                <w:p>
                  <w:pPr>
                    <w:pStyle w:val="Normal"/>
                    <w:widowControl w:val="false"/>
                    <w:suppressAutoHyphens w:val="true"/>
                    <w:spacing w:before="0" w:after="0"/>
                    <w:jc w:val="both"/>
                    <w:rPr>
                      <w:kern w:val="0"/>
                      <w:lang w:val="fr-FR" w:bidi="ar-SA"/>
                    </w:rPr>
                  </w:pPr>
                  <w:r>
                    <w:rPr>
                      <w:kern w:val="0"/>
                      <w:lang w:val="fr-FR" w:bidi="ar-SA"/>
                    </w:rPr>
                  </w:r>
                </w:p>
              </w:tc>
              <w:tc>
                <w:tcPr>
                  <w:tcW w:w="1559" w:type="dxa"/>
                  <w:tcBorders/>
                </w:tcPr>
                <w:p>
                  <w:pPr>
                    <w:pStyle w:val="Normal"/>
                    <w:widowControl w:val="false"/>
                    <w:suppressAutoHyphens w:val="true"/>
                    <w:spacing w:before="0" w:after="0"/>
                    <w:jc w:val="both"/>
                    <w:rPr>
                      <w:kern w:val="0"/>
                      <w:lang w:val="fr-FR" w:bidi="ar-SA"/>
                    </w:rPr>
                  </w:pPr>
                  <w:r>
                    <w:rPr>
                      <w:kern w:val="0"/>
                      <w:lang w:val="fr-FR" w:bidi="ar-SA"/>
                    </w:rPr>
                  </w:r>
                </w:p>
              </w:tc>
              <w:tc>
                <w:tcPr>
                  <w:tcW w:w="2257" w:type="dxa"/>
                  <w:tcBorders/>
                </w:tcPr>
                <w:p>
                  <w:pPr>
                    <w:pStyle w:val="Normal"/>
                    <w:widowControl w:val="false"/>
                    <w:suppressAutoHyphens w:val="true"/>
                    <w:spacing w:before="0" w:after="0"/>
                    <w:jc w:val="both"/>
                    <w:rPr>
                      <w:kern w:val="0"/>
                      <w:lang w:val="fr-FR" w:bidi="ar-SA"/>
                    </w:rPr>
                  </w:pPr>
                  <w:r>
                    <w:rPr>
                      <w:kern w:val="0"/>
                      <w:lang w:val="fr-FR" w:bidi="ar-SA"/>
                    </w:rPr>
                  </w:r>
                </w:p>
              </w:tc>
              <w:tc>
                <w:tcPr>
                  <w:tcW w:w="1569" w:type="dxa"/>
                  <w:tcBorders/>
                </w:tcPr>
                <w:p>
                  <w:pPr>
                    <w:pStyle w:val="Normal"/>
                    <w:widowControl w:val="false"/>
                    <w:suppressAutoHyphens w:val="true"/>
                    <w:spacing w:before="0" w:after="0"/>
                    <w:jc w:val="both"/>
                    <w:rPr>
                      <w:kern w:val="0"/>
                      <w:lang w:val="fr-FR" w:bidi="ar-SA"/>
                    </w:rPr>
                  </w:pPr>
                  <w:r>
                    <w:rPr>
                      <w:kern w:val="0"/>
                      <w:lang w:val="fr-FR" w:bidi="ar-SA"/>
                    </w:rPr>
                  </w:r>
                </w:p>
              </w:tc>
            </w:tr>
          </w:tbl>
          <w:p>
            <w:pPr>
              <w:pStyle w:val="Normal"/>
              <w:widowControl w:val="false"/>
              <w:numPr>
                <w:ilvl w:val="0"/>
                <w:numId w:val="16"/>
              </w:numPr>
              <w:spacing w:before="0" w:after="0"/>
              <w:contextualSpacing/>
              <w:jc w:val="both"/>
              <w:rPr/>
            </w:pPr>
            <w:r>
              <w:rPr/>
              <w:t>Comparaison des offres retenues</w:t>
            </w:r>
          </w:p>
          <w:tbl>
            <w:tblPr>
              <w:tblStyle w:val="Grilledutableau4"/>
              <w:tblW w:w="941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26"/>
              <w:gridCol w:w="3139"/>
              <w:gridCol w:w="1883"/>
              <w:gridCol w:w="1883"/>
              <w:gridCol w:w="1883"/>
            </w:tblGrid>
            <w:tr>
              <w:trPr/>
              <w:tc>
                <w:tcPr>
                  <w:tcW w:w="626" w:type="dxa"/>
                  <w:tcBorders/>
                </w:tcPr>
                <w:p>
                  <w:pPr>
                    <w:pStyle w:val="Normal"/>
                    <w:widowControl w:val="false"/>
                    <w:suppressAutoHyphens w:val="true"/>
                    <w:spacing w:before="0" w:after="0"/>
                    <w:jc w:val="both"/>
                    <w:rPr>
                      <w:kern w:val="0"/>
                      <w:lang w:val="fr-FR" w:bidi="ar-SA"/>
                    </w:rPr>
                  </w:pPr>
                  <w:r>
                    <w:rPr>
                      <w:kern w:val="0"/>
                      <w:lang w:val="fr-FR" w:bidi="ar-SA"/>
                    </w:rPr>
                    <w:t>N°</w:t>
                  </w:r>
                </w:p>
              </w:tc>
              <w:tc>
                <w:tcPr>
                  <w:tcW w:w="3139" w:type="dxa"/>
                  <w:tcBorders/>
                </w:tcPr>
                <w:p>
                  <w:pPr>
                    <w:pStyle w:val="Normal"/>
                    <w:widowControl w:val="false"/>
                    <w:suppressAutoHyphens w:val="true"/>
                    <w:spacing w:before="0" w:after="0"/>
                    <w:jc w:val="both"/>
                    <w:rPr>
                      <w:kern w:val="0"/>
                      <w:lang w:val="fr-FR" w:bidi="ar-SA"/>
                    </w:rPr>
                  </w:pPr>
                  <w:r>
                    <w:rPr>
                      <w:kern w:val="0"/>
                      <w:lang w:val="fr-FR" w:bidi="ar-SA"/>
                    </w:rPr>
                    <w:t>Entreprises</w:t>
                  </w:r>
                </w:p>
              </w:tc>
              <w:tc>
                <w:tcPr>
                  <w:tcW w:w="1883" w:type="dxa"/>
                  <w:tcBorders/>
                </w:tcPr>
                <w:p>
                  <w:pPr>
                    <w:pStyle w:val="Normal"/>
                    <w:widowControl w:val="false"/>
                    <w:suppressAutoHyphens w:val="true"/>
                    <w:spacing w:before="0" w:after="0"/>
                    <w:jc w:val="both"/>
                    <w:rPr>
                      <w:kern w:val="0"/>
                      <w:lang w:val="fr-FR" w:bidi="ar-SA"/>
                    </w:rPr>
                  </w:pPr>
                  <w:r>
                    <w:rPr>
                      <w:kern w:val="0"/>
                      <w:lang w:val="fr-FR" w:bidi="ar-SA"/>
                    </w:rPr>
                    <w:t>Montant prévisionnel du DAO</w:t>
                  </w:r>
                </w:p>
              </w:tc>
              <w:tc>
                <w:tcPr>
                  <w:tcW w:w="1883" w:type="dxa"/>
                  <w:tcBorders/>
                </w:tcPr>
                <w:p>
                  <w:pPr>
                    <w:pStyle w:val="Normal"/>
                    <w:widowControl w:val="false"/>
                    <w:suppressAutoHyphens w:val="true"/>
                    <w:spacing w:before="0" w:after="0"/>
                    <w:jc w:val="both"/>
                    <w:rPr>
                      <w:kern w:val="0"/>
                      <w:lang w:val="fr-FR" w:bidi="ar-SA"/>
                    </w:rPr>
                  </w:pPr>
                  <w:r>
                    <w:rPr>
                      <w:kern w:val="0"/>
                      <w:lang w:val="fr-FR" w:bidi="ar-SA"/>
                    </w:rPr>
                    <w:t>Montant TTC proposé et corrigé</w:t>
                  </w:r>
                </w:p>
              </w:tc>
              <w:tc>
                <w:tcPr>
                  <w:tcW w:w="1883" w:type="dxa"/>
                  <w:tcBorders/>
                </w:tcPr>
                <w:p>
                  <w:pPr>
                    <w:pStyle w:val="Normal"/>
                    <w:widowControl w:val="false"/>
                    <w:suppressAutoHyphens w:val="true"/>
                    <w:spacing w:before="0" w:after="0"/>
                    <w:jc w:val="both"/>
                    <w:rPr>
                      <w:kern w:val="0"/>
                      <w:lang w:val="fr-FR" w:bidi="ar-SA"/>
                    </w:rPr>
                  </w:pPr>
                  <w:r>
                    <w:rPr>
                      <w:kern w:val="0"/>
                      <w:lang w:val="fr-FR" w:bidi="ar-SA"/>
                    </w:rPr>
                    <w:t>Rang</w:t>
                  </w:r>
                </w:p>
              </w:tc>
            </w:tr>
            <w:tr>
              <w:trPr/>
              <w:tc>
                <w:tcPr>
                  <w:tcW w:w="626" w:type="dxa"/>
                  <w:vMerge w:val="restart"/>
                  <w:tcBorders/>
                </w:tcPr>
                <w:p>
                  <w:pPr>
                    <w:pStyle w:val="Normal"/>
                    <w:widowControl w:val="false"/>
                    <w:suppressAutoHyphens w:val="true"/>
                    <w:spacing w:before="0" w:after="0"/>
                    <w:jc w:val="both"/>
                    <w:rPr>
                      <w:kern w:val="0"/>
                      <w:lang w:val="fr-FR" w:bidi="ar-SA"/>
                    </w:rPr>
                  </w:pPr>
                  <w:r>
                    <w:rPr>
                      <w:kern w:val="0"/>
                      <w:lang w:val="fr-FR" w:bidi="ar-SA"/>
                    </w:rPr>
                    <w:t>1</w:t>
                  </w:r>
                </w:p>
              </w:tc>
              <w:tc>
                <w:tcPr>
                  <w:tcW w:w="3139" w:type="dxa"/>
                  <w:tcBorders/>
                </w:tcPr>
                <w:p>
                  <w:pPr>
                    <w:pStyle w:val="Normal"/>
                    <w:widowControl w:val="false"/>
                    <w:suppressAutoHyphens w:val="true"/>
                    <w:spacing w:before="0" w:after="0"/>
                    <w:jc w:val="both"/>
                    <w:rPr>
                      <w:kern w:val="0"/>
                      <w:lang w:val="fr-FR" w:bidi="ar-SA"/>
                    </w:rPr>
                  </w:pPr>
                  <w:r>
                    <w:rPr>
                      <w:kern w:val="0"/>
                      <w:lang w:val="fr-FR" w:bidi="ar-SA"/>
                    </w:rPr>
                  </w:r>
                </w:p>
              </w:tc>
              <w:tc>
                <w:tcPr>
                  <w:tcW w:w="1883" w:type="dxa"/>
                  <w:vMerge w:val="restart"/>
                  <w:tcBorders/>
                </w:tcPr>
                <w:p>
                  <w:pPr>
                    <w:pStyle w:val="Normal"/>
                    <w:widowControl w:val="false"/>
                    <w:suppressAutoHyphens w:val="true"/>
                    <w:spacing w:before="0" w:after="0"/>
                    <w:jc w:val="both"/>
                    <w:rPr>
                      <w:kern w:val="0"/>
                      <w:lang w:val="fr-FR" w:bidi="ar-SA"/>
                    </w:rPr>
                  </w:pPr>
                  <w:r>
                    <w:rPr>
                      <w:kern w:val="0"/>
                      <w:lang w:val="fr-FR" w:bidi="ar-SA"/>
                    </w:rPr>
                  </w:r>
                </w:p>
              </w:tc>
              <w:tc>
                <w:tcPr>
                  <w:tcW w:w="1883" w:type="dxa"/>
                  <w:tcBorders/>
                </w:tcPr>
                <w:p>
                  <w:pPr>
                    <w:pStyle w:val="Normal"/>
                    <w:widowControl w:val="false"/>
                    <w:suppressAutoHyphens w:val="true"/>
                    <w:spacing w:before="0" w:after="0"/>
                    <w:jc w:val="both"/>
                    <w:rPr>
                      <w:kern w:val="0"/>
                      <w:lang w:val="fr-FR" w:bidi="ar-SA"/>
                    </w:rPr>
                  </w:pPr>
                  <w:r>
                    <w:rPr>
                      <w:kern w:val="0"/>
                      <w:lang w:val="fr-FR" w:bidi="ar-SA"/>
                    </w:rPr>
                  </w:r>
                </w:p>
              </w:tc>
              <w:tc>
                <w:tcPr>
                  <w:tcW w:w="1883" w:type="dxa"/>
                  <w:tcBorders/>
                </w:tcPr>
                <w:p>
                  <w:pPr>
                    <w:pStyle w:val="Normal"/>
                    <w:widowControl w:val="false"/>
                    <w:suppressAutoHyphens w:val="true"/>
                    <w:spacing w:before="0" w:after="0"/>
                    <w:jc w:val="both"/>
                    <w:rPr>
                      <w:kern w:val="0"/>
                      <w:lang w:val="fr-FR" w:bidi="ar-SA"/>
                    </w:rPr>
                  </w:pPr>
                  <w:r>
                    <w:rPr>
                      <w:kern w:val="0"/>
                      <w:lang w:val="fr-FR" w:bidi="ar-SA"/>
                    </w:rPr>
                  </w:r>
                </w:p>
              </w:tc>
            </w:tr>
            <w:tr>
              <w:trPr/>
              <w:tc>
                <w:tcPr>
                  <w:tcW w:w="626" w:type="dxa"/>
                  <w:vMerge w:val="continue"/>
                  <w:tcBorders/>
                </w:tcPr>
                <w:p>
                  <w:pPr>
                    <w:pStyle w:val="Normal"/>
                    <w:widowControl w:val="false"/>
                    <w:suppressAutoHyphens w:val="true"/>
                    <w:spacing w:before="0" w:after="0"/>
                    <w:jc w:val="both"/>
                    <w:rPr>
                      <w:kern w:val="0"/>
                      <w:lang w:val="fr-FR" w:bidi="ar-SA"/>
                    </w:rPr>
                  </w:pPr>
                  <w:r>
                    <w:rPr>
                      <w:kern w:val="0"/>
                      <w:lang w:val="fr-FR" w:bidi="ar-SA"/>
                    </w:rPr>
                  </w:r>
                </w:p>
              </w:tc>
              <w:tc>
                <w:tcPr>
                  <w:tcW w:w="3139" w:type="dxa"/>
                  <w:tcBorders/>
                </w:tcPr>
                <w:p>
                  <w:pPr>
                    <w:pStyle w:val="Normal"/>
                    <w:widowControl w:val="false"/>
                    <w:suppressAutoHyphens w:val="true"/>
                    <w:spacing w:before="0" w:after="0"/>
                    <w:jc w:val="both"/>
                    <w:rPr>
                      <w:kern w:val="0"/>
                      <w:lang w:val="fr-FR" w:bidi="ar-SA"/>
                    </w:rPr>
                  </w:pPr>
                  <w:r>
                    <w:rPr>
                      <w:kern w:val="0"/>
                      <w:lang w:val="fr-FR" w:bidi="ar-SA"/>
                    </w:rPr>
                  </w:r>
                </w:p>
              </w:tc>
              <w:tc>
                <w:tcPr>
                  <w:tcW w:w="1883" w:type="dxa"/>
                  <w:vMerge w:val="continue"/>
                  <w:tcBorders/>
                </w:tcPr>
                <w:p>
                  <w:pPr>
                    <w:pStyle w:val="Normal"/>
                    <w:widowControl w:val="false"/>
                    <w:suppressAutoHyphens w:val="true"/>
                    <w:spacing w:before="0" w:after="0"/>
                    <w:jc w:val="both"/>
                    <w:rPr>
                      <w:kern w:val="0"/>
                      <w:lang w:val="fr-FR" w:bidi="ar-SA"/>
                    </w:rPr>
                  </w:pPr>
                  <w:r>
                    <w:rPr>
                      <w:kern w:val="0"/>
                      <w:lang w:val="fr-FR" w:bidi="ar-SA"/>
                    </w:rPr>
                  </w:r>
                </w:p>
              </w:tc>
              <w:tc>
                <w:tcPr>
                  <w:tcW w:w="1883" w:type="dxa"/>
                  <w:tcBorders/>
                </w:tcPr>
                <w:p>
                  <w:pPr>
                    <w:pStyle w:val="Normal"/>
                    <w:widowControl w:val="false"/>
                    <w:suppressAutoHyphens w:val="true"/>
                    <w:spacing w:before="0" w:after="0"/>
                    <w:jc w:val="both"/>
                    <w:rPr>
                      <w:kern w:val="0"/>
                      <w:lang w:val="fr-FR" w:bidi="ar-SA"/>
                    </w:rPr>
                  </w:pPr>
                  <w:r>
                    <w:rPr>
                      <w:kern w:val="0"/>
                      <w:lang w:val="fr-FR" w:bidi="ar-SA"/>
                    </w:rPr>
                  </w:r>
                </w:p>
              </w:tc>
              <w:tc>
                <w:tcPr>
                  <w:tcW w:w="1883" w:type="dxa"/>
                  <w:tcBorders/>
                </w:tcPr>
                <w:p>
                  <w:pPr>
                    <w:pStyle w:val="Normal"/>
                    <w:widowControl w:val="false"/>
                    <w:suppressAutoHyphens w:val="true"/>
                    <w:spacing w:before="0" w:after="0"/>
                    <w:jc w:val="both"/>
                    <w:rPr>
                      <w:kern w:val="0"/>
                      <w:lang w:val="fr-FR" w:bidi="ar-SA"/>
                    </w:rPr>
                  </w:pPr>
                  <w:r>
                    <w:rPr>
                      <w:kern w:val="0"/>
                      <w:lang w:val="fr-FR" w:bidi="ar-SA"/>
                    </w:rPr>
                  </w:r>
                </w:p>
              </w:tc>
            </w:tr>
            <w:tr>
              <w:trPr/>
              <w:tc>
                <w:tcPr>
                  <w:tcW w:w="626" w:type="dxa"/>
                  <w:vMerge w:val="restart"/>
                  <w:tcBorders/>
                </w:tcPr>
                <w:p>
                  <w:pPr>
                    <w:pStyle w:val="Normal"/>
                    <w:widowControl w:val="false"/>
                    <w:suppressAutoHyphens w:val="true"/>
                    <w:spacing w:before="0" w:after="0"/>
                    <w:jc w:val="both"/>
                    <w:rPr>
                      <w:kern w:val="0"/>
                      <w:lang w:val="fr-FR" w:bidi="ar-SA"/>
                    </w:rPr>
                  </w:pPr>
                  <w:r>
                    <w:rPr>
                      <w:kern w:val="0"/>
                      <w:lang w:val="fr-FR" w:bidi="ar-SA"/>
                    </w:rPr>
                    <w:t>2</w:t>
                  </w:r>
                </w:p>
              </w:tc>
              <w:tc>
                <w:tcPr>
                  <w:tcW w:w="3139" w:type="dxa"/>
                  <w:tcBorders/>
                </w:tcPr>
                <w:p>
                  <w:pPr>
                    <w:pStyle w:val="Normal"/>
                    <w:widowControl w:val="false"/>
                    <w:suppressAutoHyphens w:val="true"/>
                    <w:spacing w:before="0" w:after="0"/>
                    <w:jc w:val="both"/>
                    <w:rPr>
                      <w:kern w:val="0"/>
                      <w:lang w:val="fr-FR" w:bidi="ar-SA"/>
                    </w:rPr>
                  </w:pPr>
                  <w:r>
                    <w:rPr>
                      <w:kern w:val="0"/>
                      <w:lang w:val="fr-FR" w:bidi="ar-SA"/>
                    </w:rPr>
                  </w:r>
                </w:p>
              </w:tc>
              <w:tc>
                <w:tcPr>
                  <w:tcW w:w="1883" w:type="dxa"/>
                  <w:vMerge w:val="restart"/>
                  <w:tcBorders/>
                </w:tcPr>
                <w:p>
                  <w:pPr>
                    <w:pStyle w:val="Normal"/>
                    <w:widowControl w:val="false"/>
                    <w:suppressAutoHyphens w:val="true"/>
                    <w:spacing w:before="0" w:after="0"/>
                    <w:jc w:val="both"/>
                    <w:rPr>
                      <w:kern w:val="0"/>
                      <w:lang w:val="fr-FR" w:bidi="ar-SA"/>
                    </w:rPr>
                  </w:pPr>
                  <w:r>
                    <w:rPr>
                      <w:kern w:val="0"/>
                      <w:lang w:val="fr-FR" w:bidi="ar-SA"/>
                    </w:rPr>
                  </w:r>
                </w:p>
              </w:tc>
              <w:tc>
                <w:tcPr>
                  <w:tcW w:w="1883" w:type="dxa"/>
                  <w:tcBorders/>
                </w:tcPr>
                <w:p>
                  <w:pPr>
                    <w:pStyle w:val="Normal"/>
                    <w:widowControl w:val="false"/>
                    <w:suppressAutoHyphens w:val="true"/>
                    <w:spacing w:before="0" w:after="0"/>
                    <w:jc w:val="both"/>
                    <w:rPr>
                      <w:kern w:val="0"/>
                      <w:lang w:val="fr-FR" w:bidi="ar-SA"/>
                    </w:rPr>
                  </w:pPr>
                  <w:r>
                    <w:rPr>
                      <w:kern w:val="0"/>
                      <w:lang w:val="fr-FR" w:bidi="ar-SA"/>
                    </w:rPr>
                  </w:r>
                </w:p>
              </w:tc>
              <w:tc>
                <w:tcPr>
                  <w:tcW w:w="1883" w:type="dxa"/>
                  <w:tcBorders/>
                </w:tcPr>
                <w:p>
                  <w:pPr>
                    <w:pStyle w:val="Normal"/>
                    <w:widowControl w:val="false"/>
                    <w:suppressAutoHyphens w:val="true"/>
                    <w:spacing w:before="0" w:after="0"/>
                    <w:jc w:val="both"/>
                    <w:rPr>
                      <w:kern w:val="0"/>
                      <w:lang w:val="fr-FR" w:bidi="ar-SA"/>
                    </w:rPr>
                  </w:pPr>
                  <w:r>
                    <w:rPr>
                      <w:kern w:val="0"/>
                      <w:lang w:val="fr-FR" w:bidi="ar-SA"/>
                    </w:rPr>
                  </w:r>
                </w:p>
              </w:tc>
            </w:tr>
            <w:tr>
              <w:trPr/>
              <w:tc>
                <w:tcPr>
                  <w:tcW w:w="626" w:type="dxa"/>
                  <w:vMerge w:val="continue"/>
                  <w:tcBorders/>
                </w:tcPr>
                <w:p>
                  <w:pPr>
                    <w:pStyle w:val="Normal"/>
                    <w:widowControl w:val="false"/>
                    <w:suppressAutoHyphens w:val="true"/>
                    <w:spacing w:before="0" w:after="0"/>
                    <w:jc w:val="both"/>
                    <w:rPr>
                      <w:kern w:val="0"/>
                      <w:lang w:val="fr-FR" w:bidi="ar-SA"/>
                    </w:rPr>
                  </w:pPr>
                  <w:r>
                    <w:rPr>
                      <w:kern w:val="0"/>
                      <w:lang w:val="fr-FR" w:bidi="ar-SA"/>
                    </w:rPr>
                  </w:r>
                </w:p>
              </w:tc>
              <w:tc>
                <w:tcPr>
                  <w:tcW w:w="3139" w:type="dxa"/>
                  <w:tcBorders/>
                </w:tcPr>
                <w:p>
                  <w:pPr>
                    <w:pStyle w:val="Normal"/>
                    <w:widowControl w:val="false"/>
                    <w:suppressAutoHyphens w:val="true"/>
                    <w:spacing w:before="0" w:after="0"/>
                    <w:jc w:val="both"/>
                    <w:rPr>
                      <w:kern w:val="0"/>
                      <w:lang w:val="fr-FR" w:bidi="ar-SA"/>
                    </w:rPr>
                  </w:pPr>
                  <w:r>
                    <w:rPr>
                      <w:kern w:val="0"/>
                      <w:lang w:val="fr-FR" w:bidi="ar-SA"/>
                    </w:rPr>
                  </w:r>
                </w:p>
              </w:tc>
              <w:tc>
                <w:tcPr>
                  <w:tcW w:w="1883" w:type="dxa"/>
                  <w:vMerge w:val="continue"/>
                  <w:tcBorders/>
                </w:tcPr>
                <w:p>
                  <w:pPr>
                    <w:pStyle w:val="Normal"/>
                    <w:widowControl w:val="false"/>
                    <w:suppressAutoHyphens w:val="true"/>
                    <w:spacing w:before="0" w:after="0"/>
                    <w:jc w:val="both"/>
                    <w:rPr>
                      <w:kern w:val="0"/>
                      <w:lang w:val="fr-FR" w:bidi="ar-SA"/>
                    </w:rPr>
                  </w:pPr>
                  <w:r>
                    <w:rPr>
                      <w:kern w:val="0"/>
                      <w:lang w:val="fr-FR" w:bidi="ar-SA"/>
                    </w:rPr>
                  </w:r>
                </w:p>
              </w:tc>
              <w:tc>
                <w:tcPr>
                  <w:tcW w:w="1883" w:type="dxa"/>
                  <w:tcBorders/>
                </w:tcPr>
                <w:p>
                  <w:pPr>
                    <w:pStyle w:val="Normal"/>
                    <w:widowControl w:val="false"/>
                    <w:suppressAutoHyphens w:val="true"/>
                    <w:spacing w:before="0" w:after="0"/>
                    <w:jc w:val="both"/>
                    <w:rPr>
                      <w:kern w:val="0"/>
                      <w:lang w:val="fr-FR" w:bidi="ar-SA"/>
                    </w:rPr>
                  </w:pPr>
                  <w:r>
                    <w:rPr>
                      <w:kern w:val="0"/>
                      <w:lang w:val="fr-FR" w:bidi="ar-SA"/>
                    </w:rPr>
                  </w:r>
                </w:p>
              </w:tc>
              <w:tc>
                <w:tcPr>
                  <w:tcW w:w="1883" w:type="dxa"/>
                  <w:tcBorders/>
                </w:tcPr>
                <w:p>
                  <w:pPr>
                    <w:pStyle w:val="Normal"/>
                    <w:widowControl w:val="false"/>
                    <w:suppressAutoHyphens w:val="true"/>
                    <w:spacing w:before="0" w:after="0"/>
                    <w:jc w:val="both"/>
                    <w:rPr>
                      <w:kern w:val="0"/>
                      <w:lang w:val="fr-FR" w:bidi="ar-SA"/>
                    </w:rPr>
                  </w:pPr>
                  <w:r>
                    <w:rPr>
                      <w:kern w:val="0"/>
                      <w:lang w:val="fr-FR" w:bidi="ar-SA"/>
                    </w:rPr>
                  </w:r>
                </w:p>
              </w:tc>
            </w:tr>
          </w:tbl>
          <w:p>
            <w:pPr>
              <w:pStyle w:val="Normal"/>
              <w:widowControl w:val="false"/>
              <w:jc w:val="both"/>
              <w:rPr/>
            </w:pPr>
            <w:r>
              <w:rPr/>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rPr>
            </w:pPr>
            <w:r>
              <w:rPr>
                <w:b/>
                <w:sz w:val="16"/>
              </w:rPr>
              <w:t xml:space="preserve">Art. </w:t>
            </w:r>
            <w:r>
              <w:rPr>
                <w:b/>
              </w:rPr>
              <w:t>19</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before="0" w:after="81"/>
              <w:ind w:left="113" w:hanging="0"/>
              <w:jc w:val="both"/>
              <w:rPr>
                <w:b/>
                <w:b/>
              </w:rPr>
            </w:pPr>
            <w:r>
              <w:rPr>
                <w:b/>
              </w:rPr>
              <w:t>Attribution du marché</w:t>
            </w:r>
          </w:p>
          <w:p>
            <w:pPr>
              <w:pStyle w:val="Normal"/>
              <w:widowControl w:val="false"/>
              <w:spacing w:lineRule="auto" w:line="240" w:before="0" w:after="66"/>
              <w:jc w:val="both"/>
              <w:rPr/>
            </w:pPr>
            <w:r>
              <w:rPr/>
              <w:t>L’Autorité contractante attribuera le marché au soumissionnaire dont l’offre :</w:t>
            </w:r>
          </w:p>
          <w:p>
            <w:pPr>
              <w:pStyle w:val="Normal"/>
              <w:widowControl w:val="false"/>
              <w:numPr>
                <w:ilvl w:val="0"/>
                <w:numId w:val="17"/>
              </w:numPr>
              <w:spacing w:lineRule="auto" w:line="240" w:before="0" w:after="66"/>
              <w:contextualSpacing/>
              <w:jc w:val="both"/>
              <w:rPr/>
            </w:pPr>
            <w:r>
              <w:rPr/>
              <w:t>Administrative sera jugée conforme ;</w:t>
            </w:r>
          </w:p>
          <w:p>
            <w:pPr>
              <w:pStyle w:val="Normal"/>
              <w:widowControl w:val="false"/>
              <w:numPr>
                <w:ilvl w:val="0"/>
                <w:numId w:val="17"/>
              </w:numPr>
              <w:spacing w:lineRule="auto" w:line="240" w:before="0" w:after="66"/>
              <w:contextualSpacing/>
              <w:jc w:val="both"/>
              <w:rPr/>
            </w:pPr>
            <w:r>
              <w:rPr/>
              <w:t>Technique sera jugée conforme et aura reçu un pourcentage de oui supérieur ou égal à 75%</w:t>
            </w:r>
          </w:p>
          <w:p>
            <w:pPr>
              <w:pStyle w:val="Normal"/>
              <w:widowControl w:val="false"/>
              <w:numPr>
                <w:ilvl w:val="0"/>
                <w:numId w:val="17"/>
              </w:numPr>
              <w:spacing w:lineRule="auto" w:line="240" w:before="0" w:after="66"/>
              <w:contextualSpacing/>
              <w:jc w:val="both"/>
              <w:rPr/>
            </w:pPr>
            <w:r>
              <w:rPr/>
              <w:t>Financière sera jugée conforme et classée la moins disante.</w:t>
            </w:r>
          </w:p>
          <w:p>
            <w:pPr>
              <w:pStyle w:val="Normal"/>
              <w:widowControl w:val="false"/>
              <w:spacing w:lineRule="auto" w:line="240" w:before="0" w:after="66"/>
              <w:ind w:left="720" w:hanging="0"/>
              <w:contextualSpacing/>
              <w:jc w:val="both"/>
              <w:rPr/>
            </w:pPr>
            <w:r>
              <w:rPr/>
            </w:r>
          </w:p>
          <w:p>
            <w:pPr>
              <w:pStyle w:val="Normal"/>
              <w:widowControl w:val="false"/>
              <w:numPr>
                <w:ilvl w:val="0"/>
                <w:numId w:val="0"/>
              </w:numPr>
              <w:ind w:left="0" w:firstLine="709"/>
              <w:jc w:val="both"/>
              <w:rPr/>
            </w:pPr>
            <w:r>
              <w:rPr/>
              <w:t>L’Administration se réserve le droit d’annuler la procédure d’APPEL D’OFFRES à tout moment, avant l’ouverture des plis, sans encourir la responsabilité à l’égard du ou des soumissionnaires affectés par sa décision, ni obligation de les informer des raisons de sa décision. Toutefois, si les offres sont déjà ouvertes, seul le Ministre Délégué à la Présidence de la République en charge des Marchés Publics est habilité à autoriser l’annulation de la procédure.</w:t>
            </w:r>
          </w:p>
          <w:p>
            <w:pPr>
              <w:pStyle w:val="Normal"/>
              <w:widowControl w:val="false"/>
              <w:numPr>
                <w:ilvl w:val="0"/>
                <w:numId w:val="0"/>
              </w:numPr>
              <w:ind w:left="0" w:firstLine="709"/>
              <w:jc w:val="both"/>
              <w:rPr/>
            </w:pPr>
            <w:r>
              <w:rPr/>
              <w:t>Après publication des résultats, les offres non retenues devront être retirées dans un délai de quinze (15) jours. Passé ce délai, elles seront purement et simplement détruites sans que cela ne donne lieu à réclamation par les soumissionnaires.</w:t>
            </w:r>
          </w:p>
          <w:p>
            <w:pPr>
              <w:pStyle w:val="Normal"/>
              <w:widowControl w:val="false"/>
              <w:spacing w:lineRule="auto" w:line="240" w:before="0" w:after="66"/>
              <w:contextualSpacing/>
              <w:jc w:val="both"/>
              <w:rPr/>
            </w:pPr>
            <w:r>
              <w:rPr/>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sz w:val="16"/>
              </w:rPr>
            </w:pPr>
            <w:r>
              <w:rPr>
                <w:b/>
                <w:sz w:val="16"/>
              </w:rPr>
              <w:t xml:space="preserve">Art. </w:t>
            </w:r>
            <w:r>
              <w:rPr>
                <w:b/>
              </w:rPr>
              <w:t>20</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both"/>
              <w:rPr>
                <w:b/>
                <w:b/>
                <w:bCs/>
              </w:rPr>
            </w:pPr>
            <w:r>
              <w:rPr>
                <w:b/>
                <w:bCs/>
              </w:rPr>
              <w:t>Notification de l’attribution</w:t>
            </w:r>
          </w:p>
          <w:p>
            <w:pPr>
              <w:pStyle w:val="Normal"/>
              <w:widowControl w:val="false"/>
              <w:jc w:val="both"/>
              <w:rPr>
                <w:rFonts w:ascii="Arial Narrow" w:hAnsi="Arial Narrow"/>
                <w:bCs/>
                <w:color w:val="262626" w:themeColor="text1" w:themeTint="d9"/>
              </w:rPr>
            </w:pPr>
            <w:r>
              <w:rPr/>
              <w:t>La notification de l’attribution du marché se fera par voie de publication au JDM en plus des autres voies de publication ou tout autre moyen de publication en usage dans l’Administration, dans un délai de trois jours à compter de la date de réception de la proposition d’attribution émise par la commission interne de passation des Marchés.</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sz w:val="16"/>
              </w:rPr>
            </w:pPr>
            <w:r>
              <w:rPr>
                <w:b/>
                <w:sz w:val="16"/>
              </w:rPr>
              <w:t xml:space="preserve">Art. </w:t>
            </w:r>
            <w:r>
              <w:rPr>
                <w:b/>
              </w:rPr>
              <w:t>21</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both"/>
              <w:rPr>
                <w:b/>
                <w:b/>
                <w:bCs/>
              </w:rPr>
            </w:pPr>
            <w:r>
              <w:rPr>
                <w:b/>
                <w:bCs/>
              </w:rPr>
              <w:t>Libération de la caution de soumission</w:t>
            </w:r>
          </w:p>
          <w:p>
            <w:pPr>
              <w:pStyle w:val="Normal"/>
              <w:widowControl w:val="false"/>
              <w:spacing w:before="120" w:after="0"/>
              <w:jc w:val="both"/>
              <w:rPr>
                <w:b/>
                <w:b/>
                <w:bCs/>
              </w:rPr>
            </w:pPr>
            <w:r>
              <w:rPr/>
              <w:t>A la publication du résultat de l’Appel d’Offres, les soumissionnaires non retenus seront invités à retirer leurs soumissions respectives dans un délai précis de quinze (15) jours, dont le dépassement entraînera la destruction de ces offres sans que cela ne donne lieu à contestation de la part de ces soumissionnaires. Leurs cautions de soumission seront automatiquement libérées par le maitre d’Ouvrage</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rPr>
            </w:pPr>
            <w:r>
              <w:rPr>
                <w:b/>
                <w:sz w:val="16"/>
              </w:rPr>
              <w:t xml:space="preserve">Art. </w:t>
            </w:r>
            <w:r>
              <w:rPr>
                <w:b/>
              </w:rPr>
              <w:t>22</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Signature des lettres commandes et notification</w:t>
            </w:r>
          </w:p>
          <w:p>
            <w:pPr>
              <w:pStyle w:val="Normal"/>
              <w:widowControl w:val="false"/>
              <w:numPr>
                <w:ilvl w:val="1"/>
                <w:numId w:val="18"/>
              </w:numPr>
              <w:ind w:left="284" w:hanging="285"/>
              <w:jc w:val="both"/>
              <w:rPr/>
            </w:pPr>
            <w:r>
              <w:rPr/>
              <w:t xml:space="preserve">Après publication des résultats, l’attributaire dispose d’un délai de </w:t>
            </w:r>
            <w:r>
              <w:rPr>
                <w:b/>
                <w:bCs/>
              </w:rPr>
              <w:t>quinze (15) jours</w:t>
            </w:r>
            <w:r>
              <w:rPr/>
              <w:t xml:space="preserve"> calendaires pour la souscription du marché passé ce délai, le maitre d’Ouvrage se réserve le droit d’annuler l’attribution dudit marché.</w:t>
            </w:r>
          </w:p>
          <w:p>
            <w:pPr>
              <w:pStyle w:val="Normal"/>
              <w:widowControl w:val="false"/>
              <w:numPr>
                <w:ilvl w:val="1"/>
                <w:numId w:val="18"/>
              </w:numPr>
              <w:ind w:left="284" w:hanging="285"/>
              <w:jc w:val="both"/>
              <w:rPr/>
            </w:pPr>
            <w:r>
              <w:rPr/>
              <w:t xml:space="preserve">l e Maitre d’Ouvrage dispose d’un délai de </w:t>
            </w:r>
            <w:r>
              <w:rPr>
                <w:b/>
                <w:bCs/>
              </w:rPr>
              <w:t>cinq (05) jours</w:t>
            </w:r>
            <w:r>
              <w:rPr/>
              <w:t xml:space="preserve"> pour la signature du marché à compter de la date de réception du marché souscrit par l’attributaire et visé par les services de contrôle du Ministère en charge des Finances.</w:t>
            </w:r>
          </w:p>
          <w:p>
            <w:pPr>
              <w:pStyle w:val="Normal"/>
              <w:widowControl w:val="false"/>
              <w:numPr>
                <w:ilvl w:val="1"/>
                <w:numId w:val="18"/>
              </w:numPr>
              <w:ind w:left="284" w:hanging="285"/>
              <w:jc w:val="both"/>
              <w:rPr/>
            </w:pPr>
            <w:r>
              <w:rPr/>
              <w:t xml:space="preserve">Le marché doit être notifié à son titulaire dans les </w:t>
            </w:r>
            <w:r>
              <w:rPr>
                <w:b/>
                <w:bCs/>
              </w:rPr>
              <w:t>cinq (5) jours</w:t>
            </w:r>
            <w:r>
              <w:rPr/>
              <w:t xml:space="preserve"> qui suivent la date de sa signature. L’Ordre de Service de démarrage des prestations sera transmis au Chef de Service du marché pour notification à l'attributaire dans </w:t>
            </w:r>
            <w:r>
              <w:rPr>
                <w:b/>
                <w:bCs/>
              </w:rPr>
              <w:t>les sept (07) jours</w:t>
            </w:r>
            <w:r>
              <w:rPr/>
              <w:t xml:space="preserve"> qui suivent la réception dudit document.</w:t>
            </w:r>
          </w:p>
          <w:p>
            <w:pPr>
              <w:pStyle w:val="Normal"/>
              <w:widowControl w:val="false"/>
              <w:spacing w:lineRule="auto" w:line="264" w:before="0" w:after="81"/>
              <w:ind w:left="113" w:hanging="0"/>
              <w:jc w:val="both"/>
              <w:rPr/>
            </w:pPr>
            <w:r>
              <w:rPr/>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sz w:val="16"/>
              </w:rPr>
            </w:pPr>
            <w:r>
              <w:rPr>
                <w:b/>
                <w:sz w:val="16"/>
              </w:rPr>
              <w:t xml:space="preserve">Art. </w:t>
            </w:r>
            <w:r>
              <w:rPr>
                <w:b/>
              </w:rPr>
              <w:t>23</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
                <w:b/>
                <w:bCs/>
              </w:rPr>
            </w:pPr>
            <w:r>
              <w:rPr>
                <w:b/>
                <w:bCs/>
              </w:rPr>
              <w:t>Validité et entrée en vigueur du Marché</w:t>
            </w:r>
          </w:p>
          <w:p>
            <w:pPr>
              <w:pStyle w:val="Normal"/>
              <w:widowControl w:val="false"/>
              <w:jc w:val="both"/>
              <w:rPr/>
            </w:pPr>
            <w:r>
              <w:rPr/>
              <w:t>Le marché qui sera passé avec le soumissionnaire retenu sera valable après sa signature par le maitre d’Ouvrage et entrera en vigueur dès sa notification au Co-contractant.</w:t>
            </w:r>
          </w:p>
          <w:p>
            <w:pPr>
              <w:pStyle w:val="Normal"/>
              <w:widowControl w:val="false"/>
              <w:jc w:val="both"/>
              <w:rPr/>
            </w:pPr>
            <w:r>
              <w:rPr/>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sz w:val="16"/>
              </w:rPr>
            </w:pPr>
            <w:r>
              <w:rPr>
                <w:b/>
                <w:sz w:val="16"/>
              </w:rPr>
              <w:t xml:space="preserve">Art. </w:t>
            </w:r>
            <w:r>
              <w:rPr>
                <w:b/>
              </w:rPr>
              <w:t>24</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
                <w:b/>
                <w:bCs/>
              </w:rPr>
            </w:pPr>
            <w:r>
              <w:rPr>
                <w:b/>
                <w:bCs/>
              </w:rPr>
              <w:t>Le cautionnement définitif</w:t>
            </w:r>
          </w:p>
          <w:p>
            <w:pPr>
              <w:pStyle w:val="Normal"/>
              <w:widowControl w:val="false"/>
              <w:jc w:val="both"/>
              <w:rPr/>
            </w:pPr>
            <w:r>
              <w:rPr/>
              <w:t xml:space="preserve">Le cautionnement définitif est fixé à cinq pour cent </w:t>
            </w:r>
            <w:r>
              <w:rPr>
                <w:b/>
                <w:bCs/>
              </w:rPr>
              <w:t>(3 %)</w:t>
            </w:r>
            <w:r>
              <w:rPr/>
              <w:t xml:space="preserve"> du montant initial des travaux prévus au marché.</w:t>
            </w:r>
          </w:p>
          <w:p>
            <w:pPr>
              <w:pStyle w:val="Normal"/>
              <w:widowControl w:val="false"/>
              <w:jc w:val="both"/>
              <w:rPr/>
            </w:pPr>
            <w:r>
              <w:rPr/>
              <w:t>Il pourra être remplacé par une caution personnelle et solidaire d’un établissement bancaire de premier ordre et agréé par le Ministère en charge des Finances.</w:t>
            </w:r>
          </w:p>
          <w:p>
            <w:pPr>
              <w:pStyle w:val="Normal"/>
              <w:widowControl w:val="false"/>
              <w:jc w:val="both"/>
              <w:rPr/>
            </w:pPr>
            <w:r>
              <w:rPr/>
              <w:t xml:space="preserve">Il devra être constitué dans les </w:t>
            </w:r>
            <w:r>
              <w:rPr>
                <w:b/>
                <w:bCs/>
              </w:rPr>
              <w:t>vingt (20) jours</w:t>
            </w:r>
            <w:r>
              <w:rPr/>
              <w:t xml:space="preserve"> suivant la notification de la signature du marché.</w:t>
            </w:r>
          </w:p>
          <w:p>
            <w:pPr>
              <w:pStyle w:val="Normal"/>
              <w:widowControl w:val="false"/>
              <w:jc w:val="both"/>
              <w:rPr>
                <w:b/>
                <w:b/>
                <w:bCs/>
              </w:rPr>
            </w:pPr>
            <w:r>
              <w:rPr>
                <w:b/>
                <w:bCs/>
              </w:rPr>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sz w:val="16"/>
              </w:rPr>
            </w:pPr>
            <w:r>
              <w:rPr>
                <w:b/>
                <w:sz w:val="16"/>
              </w:rPr>
              <w:t xml:space="preserve">Art. </w:t>
            </w:r>
            <w:r>
              <w:rPr>
                <w:b/>
              </w:rPr>
              <w:t>25</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
                <w:b/>
                <w:bCs/>
              </w:rPr>
            </w:pPr>
            <w:r>
              <w:rPr>
                <w:b/>
                <w:bCs/>
              </w:rPr>
              <w:t>Retenue de garantie</w:t>
            </w:r>
          </w:p>
          <w:p>
            <w:pPr>
              <w:pStyle w:val="Normal"/>
              <w:widowControl w:val="false"/>
              <w:jc w:val="both"/>
              <w:rPr>
                <w:b/>
                <w:b/>
                <w:bCs/>
              </w:rPr>
            </w:pPr>
            <w:r>
              <w:rPr/>
              <w:t xml:space="preserve">Au titre de la garantie des travaux exécutés, il sera opéré sur le montant de chaque décompte provisoire une retenue de </w:t>
            </w:r>
            <w:r>
              <w:rPr>
                <w:b/>
                <w:bCs/>
              </w:rPr>
              <w:t>trois pour cent (3 %) du montant TTC</w:t>
            </w:r>
            <w:r>
              <w:rPr/>
              <w:t xml:space="preserve"> de ce décompte</w:t>
            </w:r>
          </w:p>
        </w:tc>
      </w:tr>
      <w:tr>
        <w:trPr/>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
              <w:jc w:val="center"/>
              <w:rPr>
                <w:b/>
                <w:b/>
                <w:sz w:val="16"/>
              </w:rPr>
            </w:pPr>
            <w:r>
              <w:rPr>
                <w:b/>
                <w:sz w:val="16"/>
              </w:rPr>
              <w:t xml:space="preserve">Art. </w:t>
            </w:r>
            <w:r>
              <w:rPr>
                <w:b/>
              </w:rPr>
              <w:t>26</w:t>
            </w:r>
          </w:p>
        </w:tc>
        <w:tc>
          <w:tcPr>
            <w:tcW w:w="89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both"/>
              <w:rPr>
                <w:b/>
                <w:b/>
                <w:bCs/>
              </w:rPr>
            </w:pPr>
            <w:r>
              <w:rPr>
                <w:b/>
                <w:bCs/>
              </w:rPr>
              <w:t>Modification du dossier d’APPEL D’OFFRES</w:t>
            </w:r>
          </w:p>
          <w:p>
            <w:pPr>
              <w:pStyle w:val="Normal"/>
              <w:widowControl w:val="false"/>
              <w:jc w:val="both"/>
              <w:rPr/>
            </w:pPr>
            <w:r>
              <w:rPr/>
              <w:t>La modification sera notifiée par écrit, télex ou téléfax à toutes les entreprises consultées et leur sera opposable. Seul le Maitre d’Ouvrage est habilité à modifier le présent Dossier d’Appel d’Offres.</w:t>
            </w:r>
          </w:p>
          <w:p>
            <w:pPr>
              <w:pStyle w:val="Normal"/>
              <w:widowControl w:val="false"/>
              <w:rPr/>
            </w:pPr>
            <w:r>
              <w:rPr/>
              <w:t>Pour donner aux soumissionnaires le délai nécessaire à la prise en considération de la modification dans la préparation de leurs offres, le maitre d’Ouvrage compétente aura toute latitude pour reculer la date limite de remise des offres</w:t>
            </w:r>
          </w:p>
          <w:p>
            <w:pPr>
              <w:pStyle w:val="Normal"/>
              <w:widowControl w:val="false"/>
              <w:jc w:val="both"/>
              <w:rPr>
                <w:b/>
                <w:b/>
                <w:bCs/>
              </w:rPr>
            </w:pPr>
            <w:r>
              <w:rPr>
                <w:b/>
                <w:bCs/>
              </w:rPr>
            </w:r>
          </w:p>
        </w:tc>
      </w:tr>
    </w:tbl>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mc:AlternateContent>
          <mc:Choice Requires="wps">
            <w:drawing>
              <wp:anchor behindDoc="0" distT="25400" distB="65405" distL="45720" distR="45085" simplePos="0" locked="0" layoutInCell="0" allowOverlap="1" relativeHeight="45" wp14:anchorId="3260DDA7">
                <wp:simplePos x="0" y="0"/>
                <wp:positionH relativeFrom="column">
                  <wp:posOffset>850265</wp:posOffset>
                </wp:positionH>
                <wp:positionV relativeFrom="paragraph">
                  <wp:posOffset>80645</wp:posOffset>
                </wp:positionV>
                <wp:extent cx="5070475" cy="1670685"/>
                <wp:effectExtent l="45720" t="25400" r="45085" b="65405"/>
                <wp:wrapNone/>
                <wp:docPr id="34" name="Rectangle : avec coins rognés en diagonale 4"/>
                <a:graphic xmlns:a="http://schemas.openxmlformats.org/drawingml/2006/main">
                  <a:graphicData uri="http://schemas.microsoft.com/office/word/2010/wordprocessingShape">
                    <wps:wsp>
                      <wps:cNvSpPr/>
                      <wps:spPr>
                        <a:xfrm>
                          <a:off x="0" y="0"/>
                          <a:ext cx="5070600" cy="1670760"/>
                        </a:xfrm>
                        <a:prstGeom prst="snip2DiagRect">
                          <a:avLst>
                            <a:gd name="adj1" fmla="val 0"/>
                            <a:gd name="adj2" fmla="val 16667"/>
                          </a:avLst>
                        </a:prstGeom>
                        <a:ln>
                          <a:solidFill>
                            <a:srgbClr val="000000"/>
                          </a:solidFill>
                          <a:round/>
                        </a:ln>
                        <a:effectLst>
                          <a:outerShdw blurRad="39960" dir="5400000" dist="20160" rotWithShape="0">
                            <a:srgbClr val="000000">
                              <a:alpha val="38000"/>
                            </a:srgbClr>
                          </a:outerShdw>
                        </a:effectLst>
                      </wps:spPr>
                      <wps:style>
                        <a:lnRef idx="1">
                          <a:schemeClr val="dk1"/>
                        </a:lnRef>
                        <a:fillRef idx="2">
                          <a:schemeClr val="dk1"/>
                        </a:fillRef>
                        <a:effectRef idx="1">
                          <a:schemeClr val="dk1"/>
                        </a:effectRef>
                        <a:fontRef idx="minor"/>
                      </wps:style>
                      <wps:txbx>
                        <w:txbxContent>
                          <w:p>
                            <w:pPr>
                              <w:pStyle w:val="Contenudecadre"/>
                              <w:jc w:val="center"/>
                              <w:rPr>
                                <w:rFonts w:ascii="Calibri" w:hAnsi="Calibri" w:cs="Calibri" w:asciiTheme="minorHAnsi" w:cstheme="minorHAnsi" w:hAnsiTheme="minorHAnsi"/>
                                <w:b/>
                                <w:b/>
                                <w:bCs/>
                                <w:sz w:val="44"/>
                                <w:szCs w:val="44"/>
                              </w:rPr>
                            </w:pPr>
                            <w:r>
                              <w:fldChar w:fldCharType="begin"/>
                            </w:r>
                            <w:r>
                              <w:rPr/>
                            </w:r>
                            <w:hyperlink w:anchor="_Toc390418122">
                              <w:r>
                                <w:rPr>
                                  <w:webHidden/>
                                </w:rPr>
                                <w:fldChar w:fldCharType="begin"/>
                              </w:r>
                              <w:r>
                                <w:rPr>
                                  <w:webHidden/>
                                </w:rPr>
                                <w:instrText xml:space="preserve">PAGEREF _Toc390418122 \h</w:instrText>
                              </w:r>
                              <w:r>
                                <w:rPr>
                                  <w:webHidden/>
                                </w:rPr>
                                <w:fldChar w:fldCharType="separate"/>
                              </w:r>
                              <w:r>
                                <w:rPr/>
                              </w:r>
                              <w:r>
                                <w:rPr>
                                  <w:webHidden/>
                                </w:rPr>
                                <w:fldChar w:fldCharType="end"/>
                              </w:r>
                            </w:hyperlink>
                            <w:r>
                              <w:fldChar w:fldCharType="begin"/>
                            </w:r>
                            <w:r>
                              <w:rPr/>
                            </w:r>
                            <w:r>
                              <w:rPr/>
                            </w:r>
                            <w:r>
                              <w:rPr/>
                              <w:fldChar w:fldCharType="separate"/>
                            </w:r>
                            <w:r>
                              <w:rPr/>
                            </w:r>
                            <w:r>
                              <w:rPr/>
                            </w:r>
                            <w:r>
                              <w:rPr/>
                              <w:fldChar w:fldCharType="end"/>
                            </w:r>
                            <w:r>
                              <w:rPr>
                                <w:vanish/>
                                <w:color w:val="000000"/>
                              </w:rPr>
                              <w:fldChar w:fldCharType="begin"/>
                            </w:r>
                            <w:r>
                              <w:rPr>
                                <w:vanish/>
                                <w:color w:val="000000"/>
                              </w:rPr>
                              <w:instrText xml:space="preserve"> PAGEREF _Toc390418122 \h </w:instrText>
                            </w:r>
                            <w:r>
                              <w:rPr>
                                <w:vanish/>
                                <w:color w:val="000000"/>
                              </w:rPr>
                              <w:fldChar w:fldCharType="separate"/>
                            </w:r>
                            <w:r>
                              <w:rPr>
                                <w:vanish/>
                                <w:color w:val="000000"/>
                              </w:rPr>
                              <w:t>Erreur : source de la référence non trouvée</w:t>
                            </w:r>
                            <w:r>
                              <w:rPr>
                                <w:vanish/>
                                <w:color w:val="000000"/>
                              </w:rPr>
                              <w:fldChar w:fldCharType="end"/>
                            </w:r>
                            <w:r>
                              <w:rPr>
                                <w:vanish/>
                                <w:color w:val="000000"/>
                              </w:rPr>
                              <w:fldChar w:fldCharType="separate"/>
                            </w:r>
                            <w:r>
                              <w:rPr>
                                <w:vanish/>
                                <w:color w:val="000000"/>
                              </w:rPr>
                            </w:r>
                            <w:r>
                              <w:rPr>
                                <w:vanish/>
                                <w:color w:val="000000"/>
                              </w:rPr>
                            </w:r>
                            <w:r>
                              <w:rPr>
                                <w:vanish/>
                                <w:color w:val="000000"/>
                              </w:rPr>
                              <w:fldChar w:fldCharType="end"/>
                            </w:r>
                          </w:p>
                        </w:txbxContent>
                      </wps:txbx>
                      <wps:bodyPr anchor="ctr">
                        <a:prstTxWarp prst="textNoShape"/>
                        <a:noAutofit/>
                      </wps:bodyPr>
                    </wps:wsp>
                  </a:graphicData>
                </a:graphic>
              </wp:anchor>
            </w:drawing>
          </mc:Choice>
          <mc:Fallback>
            <w:pict/>
          </mc:Fallback>
        </mc:AlternateContent>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jc w:val="both"/>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widowControl w:val="false"/>
        <w:spacing w:lineRule="exact" w:line="860"/>
        <w:ind w:left="2409" w:right="-20" w:hanging="0"/>
        <w:rPr>
          <w:rFonts w:ascii="Arial" w:hAnsi="Arial" w:cs="Arial"/>
          <w:color w:val="000000"/>
          <w:spacing w:val="34"/>
          <w:sz w:val="44"/>
          <w:szCs w:val="76"/>
        </w:rPr>
      </w:pPr>
      <w:r>
        <w:rPr>
          <w:rFonts w:cs="Arial" w:ascii="Arial" w:hAnsi="Arial"/>
          <w:b/>
          <w:bCs/>
          <w:color w:val="000000"/>
          <w:spacing w:val="34"/>
          <w:w w:val="80"/>
          <w:position w:val="-1"/>
          <w:sz w:val="44"/>
          <w:szCs w:val="76"/>
          <w14:shadow w14:blurRad="50800" w14:dist="38100" w14:dir="2700000" w14:sx="100000" w14:sy="100000" w14:kx="0" w14:ky="0" w14:algn="tl">
            <w14:srgbClr w14:val="000000">
              <w14:alpha w14:val="60000"/>
            </w14:srgbClr>
          </w14:shadow>
        </w:rPr>
        <w:t>SOMMAIRE</w:t>
      </w:r>
    </w:p>
    <w:p>
      <w:pPr>
        <w:pStyle w:val="Normal"/>
        <w:widowControl w:val="false"/>
        <w:spacing w:lineRule="exact" w:line="200" w:before="14" w:after="0"/>
        <w:rPr>
          <w:rFonts w:ascii="Arial" w:hAnsi="Arial" w:cs="Arial"/>
          <w:color w:val="000000"/>
          <w:spacing w:val="34"/>
          <w:sz w:val="20"/>
          <w:szCs w:val="20"/>
        </w:rPr>
      </w:pPr>
      <w:r>
        <w:rPr>
          <w:rFonts w:cs="Arial" w:ascii="Arial" w:hAnsi="Arial"/>
          <w:color w:val="000000"/>
          <w:spacing w:val="34"/>
          <w:sz w:val="20"/>
          <w:szCs w:val="20"/>
        </w:rPr>
      </w:r>
    </w:p>
    <w:p>
      <w:pPr>
        <w:pStyle w:val="Normal"/>
        <w:widowControl w:val="false"/>
        <w:tabs>
          <w:tab w:val="clear" w:pos="708"/>
          <w:tab w:val="left" w:pos="10440" w:leader="none"/>
        </w:tabs>
        <w:ind w:left="107" w:right="-180" w:hanging="0"/>
        <w:rPr>
          <w:b/>
          <w:b/>
          <w:bCs/>
          <w:color w:val="000000"/>
          <w:sz w:val="8"/>
          <w:szCs w:val="8"/>
        </w:rPr>
      </w:pPr>
      <w:r>
        <w:rPr>
          <w:b/>
          <w:bCs/>
          <w:color w:val="000000"/>
          <w:spacing w:val="34"/>
        </w:rPr>
        <w:t>Chapitre</w:t>
      </w:r>
      <w:r>
        <w:rPr>
          <w:b/>
          <w:bCs/>
          <w:color w:val="000000"/>
          <w:spacing w:val="7"/>
        </w:rPr>
        <w:t xml:space="preserve"> </w:t>
      </w:r>
      <w:r>
        <w:rPr>
          <w:b/>
          <w:bCs/>
          <w:color w:val="000000"/>
        </w:rPr>
        <w:t>I</w:t>
      </w:r>
      <w:r>
        <w:rPr>
          <w:b/>
          <w:bCs/>
          <w:color w:val="000000"/>
          <w:spacing w:val="7"/>
        </w:rPr>
        <w:t xml:space="preserve"> </w:t>
      </w:r>
      <w:r>
        <w:rPr>
          <w:b/>
          <w:bCs/>
          <w:color w:val="000000"/>
        </w:rPr>
        <w:t>:</w:t>
      </w:r>
      <w:r>
        <w:rPr>
          <w:b/>
          <w:bCs/>
          <w:color w:val="000000"/>
          <w:spacing w:val="7"/>
        </w:rPr>
        <w:t xml:space="preserve"> </w:t>
      </w:r>
      <w:r>
        <w:rPr>
          <w:b/>
          <w:bCs/>
          <w:color w:val="000000"/>
        </w:rPr>
        <w:t>Généralités</w:t>
      </w:r>
      <w:r>
        <w:rPr>
          <w:b/>
          <w:bCs/>
          <w:color w:val="000000"/>
          <w:spacing w:val="-4"/>
        </w:rPr>
        <w:t xml:space="preserve"> </w:t>
      </w:r>
      <w:r>
        <w:rPr>
          <w:b/>
          <w:bCs/>
          <w:color w:val="000000"/>
          <w:sz w:val="8"/>
          <w:szCs w:val="8"/>
        </w:rPr>
        <w:t>. . . . . . . . . . . . . . . . . . . . . . . . . . . . . . . . . . . . . . . . . . . . . . . . . . . . . . . . . . . . . . .</w:t>
      </w:r>
      <w:r>
        <w:rPr>
          <w:b/>
          <w:bCs/>
          <w:color w:val="000000"/>
          <w:spacing w:val="-2"/>
          <w:sz w:val="8"/>
          <w:szCs w:val="8"/>
        </w:rPr>
        <w:t xml:space="preserve"> </w:t>
      </w:r>
      <w:r>
        <w:rPr>
          <w:b/>
          <w:bCs/>
          <w:color w:val="000000"/>
          <w:sz w:val="8"/>
          <w:szCs w:val="8"/>
        </w:rPr>
        <w:t>. . . . . . . . . . . . . . . .. . . . . . . . . . . . . . . . . . . . . . . . . . . .</w:t>
      </w:r>
    </w:p>
    <w:p>
      <w:pPr>
        <w:pStyle w:val="Normal"/>
        <w:widowControl w:val="false"/>
        <w:tabs>
          <w:tab w:val="clear" w:pos="708"/>
          <w:tab w:val="left" w:pos="10440" w:leader="none"/>
        </w:tabs>
        <w:ind w:left="107" w:right="-180" w:hanging="0"/>
        <w:rPr>
          <w:color w:val="000000"/>
        </w:rPr>
      </w:pPr>
      <w:r>
        <w:rPr>
          <w:color w:val="000000"/>
        </w:rPr>
      </w:r>
    </w:p>
    <w:tbl>
      <w:tblPr>
        <w:tblpPr w:bottomFromText="0" w:horzAnchor="margin" w:leftFromText="141" w:rightFromText="141" w:tblpX="0" w:tblpY="61" w:topFromText="0" w:vertAnchor="text"/>
        <w:tblW w:w="10373"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1153"/>
        <w:gridCol w:w="8673"/>
        <w:gridCol w:w="547"/>
      </w:tblGrid>
      <w:tr>
        <w:trPr>
          <w:trHeight w:val="321" w:hRule="exact"/>
        </w:trPr>
        <w:tc>
          <w:tcPr>
            <w:tcW w:w="1153" w:type="dxa"/>
            <w:tcBorders/>
          </w:tcPr>
          <w:p>
            <w:pPr>
              <w:pStyle w:val="Normal"/>
              <w:widowControl w:val="false"/>
              <w:spacing w:lineRule="exact" w:line="240"/>
              <w:ind w:right="-20" w:hanging="0"/>
              <w:rPr>
                <w:color w:val="000000"/>
              </w:rPr>
            </w:pPr>
            <w:r>
              <w:rPr>
                <w:color w:val="000000"/>
              </w:rPr>
              <w:t>Article</w:t>
            </w:r>
            <w:r>
              <w:rPr>
                <w:color w:val="000000"/>
                <w:spacing w:val="7"/>
              </w:rPr>
              <w:t xml:space="preserve"> </w:t>
            </w:r>
            <w:r>
              <w:rPr>
                <w:color w:val="000000"/>
              </w:rPr>
              <w:t>1</w:t>
            </w:r>
          </w:p>
        </w:tc>
        <w:tc>
          <w:tcPr>
            <w:tcW w:w="8673" w:type="dxa"/>
            <w:tcBorders/>
          </w:tcPr>
          <w:p>
            <w:pPr>
              <w:pStyle w:val="Normal"/>
              <w:widowControl w:val="false"/>
              <w:spacing w:lineRule="exact" w:line="240"/>
              <w:ind w:left="146" w:right="-63" w:hanging="0"/>
              <w:rPr>
                <w:color w:val="000000"/>
              </w:rPr>
            </w:pPr>
            <w:r>
              <w:rPr>
                <w:color w:val="000000"/>
              </w:rPr>
              <w:t>:</w:t>
            </w:r>
            <w:r>
              <w:rPr>
                <w:color w:val="000000"/>
                <w:spacing w:val="7"/>
              </w:rPr>
              <w:t xml:space="preserve"> </w:t>
            </w:r>
            <w:r>
              <w:rPr>
                <w:color w:val="000000"/>
              </w:rPr>
              <w:t>Objet</w:t>
            </w:r>
            <w:r>
              <w:rPr>
                <w:color w:val="000000"/>
                <w:spacing w:val="7"/>
              </w:rPr>
              <w:t xml:space="preserve"> </w:t>
            </w:r>
            <w:r>
              <w:rPr>
                <w:color w:val="000000"/>
              </w:rPr>
              <w:t>du</w:t>
            </w:r>
            <w:r>
              <w:rPr>
                <w:color w:val="000000"/>
                <w:spacing w:val="7"/>
              </w:rPr>
              <w:t xml:space="preserve"> </w:t>
            </w:r>
            <w:r>
              <w:rPr>
                <w:color w:val="000000"/>
              </w:rPr>
              <w:t>marché</w:t>
            </w:r>
            <w:r>
              <w:rPr>
                <w:color w:val="000000"/>
                <w:spacing w:val="-35"/>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 . . . . . . . . . . . . . . . . . . . . . . . . . . . . . . . . . . . .</w:t>
            </w:r>
            <w:r>
              <w:rPr>
                <w:color w:val="000000"/>
                <w:spacing w:val="-2"/>
                <w:sz w:val="8"/>
                <w:szCs w:val="8"/>
              </w:rPr>
              <w:t xml:space="preserve"> </w:t>
            </w:r>
            <w:r>
              <w:rPr>
                <w:color w:val="000000"/>
                <w:sz w:val="8"/>
                <w:szCs w:val="8"/>
              </w:rPr>
              <w:t>.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2</w:t>
            </w:r>
          </w:p>
        </w:tc>
        <w:tc>
          <w:tcPr>
            <w:tcW w:w="8673"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Procédure</w:t>
            </w:r>
            <w:r>
              <w:rPr>
                <w:color w:val="000000"/>
                <w:spacing w:val="7"/>
              </w:rPr>
              <w:t xml:space="preserve"> </w:t>
            </w:r>
            <w:r>
              <w:rPr>
                <w:color w:val="000000"/>
              </w:rPr>
              <w:t>de</w:t>
            </w:r>
            <w:r>
              <w:rPr>
                <w:color w:val="000000"/>
                <w:spacing w:val="7"/>
              </w:rPr>
              <w:t xml:space="preserve"> </w:t>
            </w:r>
            <w:r>
              <w:rPr>
                <w:color w:val="000000"/>
              </w:rPr>
              <w:t>Passation</w:t>
            </w:r>
            <w:r>
              <w:rPr>
                <w:color w:val="000000"/>
                <w:spacing w:val="7"/>
              </w:rPr>
              <w:t xml:space="preserve"> </w:t>
            </w:r>
            <w:r>
              <w:rPr>
                <w:color w:val="000000"/>
              </w:rPr>
              <w:t>du</w:t>
            </w:r>
            <w:r>
              <w:rPr>
                <w:color w:val="000000"/>
                <w:spacing w:val="7"/>
              </w:rPr>
              <w:t xml:space="preserve"> </w:t>
            </w:r>
            <w:r>
              <w:rPr>
                <w:color w:val="000000"/>
              </w:rPr>
              <w:t>Marché</w:t>
            </w:r>
            <w:r>
              <w:rPr>
                <w:color w:val="000000"/>
                <w:spacing w:val="-36"/>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3</w:t>
            </w:r>
          </w:p>
        </w:tc>
        <w:tc>
          <w:tcPr>
            <w:tcW w:w="8673" w:type="dxa"/>
            <w:tcBorders/>
          </w:tcPr>
          <w:p>
            <w:pPr>
              <w:pStyle w:val="Normal"/>
              <w:widowControl w:val="false"/>
              <w:spacing w:before="43" w:after="0"/>
              <w:ind w:left="146" w:right="-64" w:hanging="0"/>
              <w:rPr>
                <w:color w:val="000000"/>
              </w:rPr>
            </w:pPr>
            <w:r>
              <w:rPr>
                <w:color w:val="000000"/>
              </w:rPr>
              <w:t>:</w:t>
            </w:r>
            <w:r>
              <w:rPr>
                <w:color w:val="000000"/>
                <w:spacing w:val="7"/>
              </w:rPr>
              <w:t xml:space="preserve"> </w:t>
            </w:r>
            <w:r>
              <w:rPr>
                <w:color w:val="000000"/>
              </w:rPr>
              <w:t>Définitions</w:t>
            </w:r>
            <w:r>
              <w:rPr>
                <w:color w:val="000000"/>
                <w:spacing w:val="7"/>
              </w:rPr>
              <w:t xml:space="preserve"> </w:t>
            </w:r>
            <w:r>
              <w:rPr>
                <w:color w:val="000000"/>
              </w:rPr>
              <w:t>et</w:t>
            </w:r>
            <w:r>
              <w:rPr>
                <w:color w:val="000000"/>
                <w:spacing w:val="7"/>
              </w:rPr>
              <w:t xml:space="preserve"> </w:t>
            </w:r>
            <w:r>
              <w:rPr>
                <w:color w:val="000000"/>
              </w:rPr>
              <w:t>attributions</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2</w:t>
            </w:r>
            <w:r>
              <w:rPr>
                <w:color w:val="000000"/>
                <w:spacing w:val="7"/>
              </w:rPr>
              <w:t xml:space="preserve"> </w:t>
            </w:r>
            <w:r>
              <w:rPr>
                <w:color w:val="000000"/>
              </w:rPr>
              <w:t>complété)</w:t>
            </w:r>
            <w:r>
              <w:rPr>
                <w:color w:val="000000"/>
                <w:spacing w:val="-31"/>
              </w:rPr>
              <w:t xml:space="preserve"> </w:t>
            </w:r>
            <w:r>
              <w:rPr>
                <w:color w:val="000000"/>
                <w:sz w:val="8"/>
                <w:szCs w:val="8"/>
              </w:rPr>
              <w:t>. . . . . . . . . . . . . . . . . . . . . . . . . . . . . . . . . . . . . . . . . . .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4</w:t>
            </w:r>
          </w:p>
        </w:tc>
        <w:tc>
          <w:tcPr>
            <w:tcW w:w="8673"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Langue,</w:t>
            </w:r>
            <w:r>
              <w:rPr>
                <w:color w:val="000000"/>
                <w:spacing w:val="7"/>
              </w:rPr>
              <w:t xml:space="preserve"> </w:t>
            </w:r>
            <w:r>
              <w:rPr>
                <w:color w:val="000000"/>
              </w:rPr>
              <w:t>loi</w:t>
            </w:r>
            <w:r>
              <w:rPr>
                <w:color w:val="000000"/>
                <w:spacing w:val="7"/>
              </w:rPr>
              <w:t xml:space="preserve"> </w:t>
            </w:r>
            <w:r>
              <w:rPr>
                <w:color w:val="000000"/>
              </w:rPr>
              <w:t>et</w:t>
            </w:r>
            <w:r>
              <w:rPr>
                <w:color w:val="000000"/>
                <w:spacing w:val="7"/>
              </w:rPr>
              <w:t xml:space="preserve"> </w:t>
            </w:r>
            <w:r>
              <w:rPr>
                <w:color w:val="000000"/>
              </w:rPr>
              <w:t>réglementation</w:t>
            </w:r>
            <w:r>
              <w:rPr>
                <w:color w:val="000000"/>
                <w:spacing w:val="7"/>
              </w:rPr>
              <w:t xml:space="preserve"> </w:t>
            </w:r>
            <w:r>
              <w:rPr>
                <w:color w:val="000000"/>
              </w:rPr>
              <w:t>applicables</w:t>
            </w:r>
            <w:r>
              <w:rPr>
                <w:color w:val="000000"/>
                <w:spacing w:val="-14"/>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5</w:t>
            </w:r>
          </w:p>
        </w:tc>
        <w:tc>
          <w:tcPr>
            <w:tcW w:w="8673" w:type="dxa"/>
            <w:tcBorders/>
          </w:tcPr>
          <w:p>
            <w:pPr>
              <w:pStyle w:val="Normal"/>
              <w:widowControl w:val="false"/>
              <w:spacing w:before="43" w:after="0"/>
              <w:ind w:left="146" w:right="-62" w:hanging="0"/>
              <w:rPr>
                <w:color w:val="000000"/>
              </w:rPr>
            </w:pPr>
            <w:r>
              <w:rPr>
                <w:color w:val="000000"/>
              </w:rPr>
              <w:t>:</w:t>
            </w:r>
            <w:r>
              <w:rPr>
                <w:color w:val="000000"/>
                <w:spacing w:val="7"/>
              </w:rPr>
              <w:t xml:space="preserve"> </w:t>
            </w:r>
            <w:r>
              <w:rPr>
                <w:color w:val="000000"/>
              </w:rPr>
              <w:t>Pièces</w:t>
            </w:r>
            <w:r>
              <w:rPr>
                <w:color w:val="000000"/>
                <w:spacing w:val="7"/>
              </w:rPr>
              <w:t xml:space="preserve"> </w:t>
            </w:r>
            <w:r>
              <w:rPr>
                <w:color w:val="000000"/>
              </w:rPr>
              <w:t>constitutives</w:t>
            </w:r>
            <w:r>
              <w:rPr>
                <w:color w:val="000000"/>
                <w:spacing w:val="7"/>
              </w:rPr>
              <w:t xml:space="preserve"> </w:t>
            </w:r>
            <w:r>
              <w:rPr>
                <w:color w:val="000000"/>
              </w:rPr>
              <w:t>du</w:t>
            </w:r>
            <w:r>
              <w:rPr>
                <w:color w:val="000000"/>
                <w:spacing w:val="7"/>
              </w:rPr>
              <w:t xml:space="preserve"> </w:t>
            </w:r>
            <w:r>
              <w:rPr>
                <w:color w:val="000000"/>
              </w:rPr>
              <w:t>marché</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4)</w:t>
            </w:r>
            <w:r>
              <w:rPr>
                <w:color w:val="000000"/>
                <w:spacing w:val="-26"/>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6</w:t>
            </w:r>
          </w:p>
        </w:tc>
        <w:tc>
          <w:tcPr>
            <w:tcW w:w="8673" w:type="dxa"/>
            <w:tcBorders/>
          </w:tcPr>
          <w:p>
            <w:pPr>
              <w:pStyle w:val="Normal"/>
              <w:widowControl w:val="false"/>
              <w:spacing w:before="43" w:after="0"/>
              <w:ind w:left="146" w:right="-64" w:hanging="0"/>
              <w:rPr>
                <w:color w:val="000000"/>
              </w:rPr>
            </w:pPr>
            <w:r>
              <w:rPr>
                <w:color w:val="000000"/>
              </w:rPr>
              <w:t>:</w:t>
            </w:r>
            <w:r>
              <w:rPr>
                <w:color w:val="000000"/>
                <w:spacing w:val="7"/>
              </w:rPr>
              <w:t xml:space="preserve"> </w:t>
            </w:r>
            <w:r>
              <w:rPr>
                <w:color w:val="000000"/>
              </w:rPr>
              <w:t>Textes</w:t>
            </w:r>
            <w:r>
              <w:rPr>
                <w:color w:val="000000"/>
                <w:spacing w:val="7"/>
              </w:rPr>
              <w:t xml:space="preserve"> </w:t>
            </w:r>
            <w:r>
              <w:rPr>
                <w:color w:val="000000"/>
              </w:rPr>
              <w:t>généraux</w:t>
            </w:r>
            <w:r>
              <w:rPr>
                <w:color w:val="000000"/>
                <w:spacing w:val="7"/>
              </w:rPr>
              <w:t xml:space="preserve"> </w:t>
            </w:r>
            <w:r>
              <w:rPr>
                <w:color w:val="000000"/>
              </w:rPr>
              <w:t xml:space="preserve">applicables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 . . . . . .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7</w:t>
            </w:r>
          </w:p>
        </w:tc>
        <w:tc>
          <w:tcPr>
            <w:tcW w:w="8673" w:type="dxa"/>
            <w:tcBorders/>
          </w:tcPr>
          <w:p>
            <w:pPr>
              <w:pStyle w:val="Normal"/>
              <w:widowControl w:val="false"/>
              <w:spacing w:before="43" w:after="0"/>
              <w:ind w:left="146" w:right="-64" w:hanging="0"/>
              <w:rPr>
                <w:color w:val="000000"/>
              </w:rPr>
            </w:pPr>
            <w:r>
              <w:rPr>
                <w:color w:val="000000"/>
              </w:rPr>
              <w:t>:</w:t>
            </w:r>
            <w:r>
              <w:rPr>
                <w:color w:val="000000"/>
                <w:spacing w:val="7"/>
              </w:rPr>
              <w:t xml:space="preserve"> </w:t>
            </w:r>
            <w:r>
              <w:rPr>
                <w:color w:val="000000"/>
              </w:rPr>
              <w:t>Communication</w:t>
            </w:r>
            <w:r>
              <w:rPr>
                <w:color w:val="000000"/>
                <w:spacing w:val="7"/>
              </w:rPr>
              <w:t xml:space="preserve"> </w:t>
            </w:r>
            <w:r>
              <w:rPr>
                <w:color w:val="000000"/>
              </w:rPr>
              <w:t>(CCAG</w:t>
            </w:r>
            <w:r>
              <w:rPr>
                <w:color w:val="000000"/>
                <w:spacing w:val="7"/>
              </w:rPr>
              <w:t xml:space="preserve"> </w:t>
            </w:r>
            <w:r>
              <w:rPr>
                <w:color w:val="000000"/>
              </w:rPr>
              <w:t>Articles</w:t>
            </w:r>
            <w:r>
              <w:rPr>
                <w:color w:val="000000"/>
                <w:spacing w:val="7"/>
              </w:rPr>
              <w:t xml:space="preserve"> </w:t>
            </w:r>
            <w:r>
              <w:rPr>
                <w:color w:val="000000"/>
              </w:rPr>
              <w:t>6</w:t>
            </w:r>
            <w:r>
              <w:rPr>
                <w:color w:val="000000"/>
                <w:spacing w:val="7"/>
              </w:rPr>
              <w:t xml:space="preserve"> </w:t>
            </w:r>
            <w:r>
              <w:rPr>
                <w:color w:val="000000"/>
              </w:rPr>
              <w:t>et</w:t>
            </w:r>
            <w:r>
              <w:rPr>
                <w:color w:val="000000"/>
                <w:spacing w:val="7"/>
              </w:rPr>
              <w:t xml:space="preserve"> </w:t>
            </w:r>
            <w:r>
              <w:rPr>
                <w:color w:val="000000"/>
              </w:rPr>
              <w:t>10</w:t>
            </w:r>
            <w:r>
              <w:rPr>
                <w:color w:val="000000"/>
                <w:spacing w:val="7"/>
              </w:rPr>
              <w:t xml:space="preserve"> </w:t>
            </w:r>
            <w:r>
              <w:rPr>
                <w:color w:val="000000"/>
              </w:rPr>
              <w:t xml:space="preserve">complétés) </w:t>
            </w:r>
            <w:r>
              <w:rPr>
                <w:color w:val="000000"/>
                <w:sz w:val="8"/>
                <w:szCs w:val="8"/>
              </w:rPr>
              <w:t>. . . . . . . . . . . . . . . . . . . . . . . . . . . . . . . . . . . . . . . . . . . . .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8</w:t>
            </w:r>
          </w:p>
        </w:tc>
        <w:tc>
          <w:tcPr>
            <w:tcW w:w="8673"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Ordres</w:t>
            </w:r>
            <w:r>
              <w:rPr>
                <w:color w:val="000000"/>
                <w:spacing w:val="7"/>
              </w:rPr>
              <w:t xml:space="preserve"> </w:t>
            </w:r>
            <w:r>
              <w:rPr>
                <w:color w:val="000000"/>
              </w:rPr>
              <w:t>de</w:t>
            </w:r>
            <w:r>
              <w:rPr>
                <w:color w:val="000000"/>
                <w:spacing w:val="7"/>
              </w:rPr>
              <w:t xml:space="preserve"> </w:t>
            </w:r>
            <w:r>
              <w:rPr>
                <w:color w:val="000000"/>
              </w:rPr>
              <w:t>service</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8</w:t>
            </w:r>
            <w:r>
              <w:rPr>
                <w:color w:val="000000"/>
                <w:spacing w:val="7"/>
              </w:rPr>
              <w:t xml:space="preserve"> </w:t>
            </w:r>
            <w:r>
              <w:rPr>
                <w:color w:val="000000"/>
              </w:rPr>
              <w:t>)</w:t>
            </w:r>
            <w:r>
              <w:rPr>
                <w:color w:val="000000"/>
                <w:spacing w:val="-12"/>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9</w:t>
            </w:r>
          </w:p>
        </w:tc>
        <w:tc>
          <w:tcPr>
            <w:tcW w:w="8673" w:type="dxa"/>
            <w:tcBorders/>
          </w:tcPr>
          <w:p>
            <w:pPr>
              <w:pStyle w:val="Normal"/>
              <w:widowControl w:val="false"/>
              <w:spacing w:before="43" w:after="0"/>
              <w:ind w:left="146" w:right="-64" w:hanging="0"/>
              <w:rPr>
                <w:color w:val="000000"/>
              </w:rPr>
            </w:pPr>
            <w:r>
              <w:rPr>
                <w:color w:val="000000"/>
              </w:rPr>
              <w:t>:</w:t>
            </w:r>
            <w:r>
              <w:rPr>
                <w:color w:val="000000"/>
                <w:spacing w:val="7"/>
              </w:rPr>
              <w:t xml:space="preserve"> </w:t>
            </w:r>
            <w:r>
              <w:rPr>
                <w:color w:val="000000"/>
              </w:rPr>
              <w:t>Marchés</w:t>
            </w:r>
            <w:r>
              <w:rPr>
                <w:color w:val="000000"/>
                <w:spacing w:val="7"/>
              </w:rPr>
              <w:t xml:space="preserve"> </w:t>
            </w:r>
            <w:r>
              <w:rPr>
                <w:color w:val="000000"/>
              </w:rPr>
              <w:t>à</w:t>
            </w:r>
            <w:r>
              <w:rPr>
                <w:color w:val="000000"/>
                <w:spacing w:val="7"/>
              </w:rPr>
              <w:t xml:space="preserve"> </w:t>
            </w:r>
            <w:r>
              <w:rPr>
                <w:color w:val="000000"/>
              </w:rPr>
              <w:t>tranches</w:t>
            </w:r>
            <w:r>
              <w:rPr>
                <w:color w:val="000000"/>
                <w:spacing w:val="7"/>
              </w:rPr>
              <w:t xml:space="preserve"> </w:t>
            </w:r>
            <w:r>
              <w:rPr>
                <w:color w:val="000000"/>
              </w:rPr>
              <w:t>conditionnelles</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9)</w:t>
            </w:r>
            <w:r>
              <w:rPr>
                <w:color w:val="000000"/>
                <w:spacing w:val="-35"/>
              </w:rPr>
              <w:t xml:space="preserve"> </w:t>
            </w:r>
            <w:r>
              <w:rPr>
                <w:color w:val="000000"/>
                <w:sz w:val="8"/>
                <w:szCs w:val="8"/>
              </w:rPr>
              <w:t>. . . . . . . . . . . . . . . . . . . . . . . . . . . . . . . . . . . . . . . . .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32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10</w:t>
            </w:r>
          </w:p>
        </w:tc>
        <w:tc>
          <w:tcPr>
            <w:tcW w:w="8673" w:type="dxa"/>
            <w:tcBorders/>
          </w:tcPr>
          <w:p>
            <w:pPr>
              <w:pStyle w:val="Normal"/>
              <w:widowControl w:val="false"/>
              <w:spacing w:before="43" w:after="0"/>
              <w:ind w:left="146" w:right="-64" w:hanging="0"/>
              <w:rPr>
                <w:color w:val="000000"/>
              </w:rPr>
            </w:pPr>
            <w:r>
              <w:rPr>
                <w:color w:val="000000"/>
              </w:rPr>
              <w:t>:</w:t>
            </w:r>
            <w:r>
              <w:rPr>
                <w:color w:val="000000"/>
                <w:spacing w:val="7"/>
              </w:rPr>
              <w:t xml:space="preserve"> </w:t>
            </w:r>
            <w:r>
              <w:rPr>
                <w:color w:val="000000"/>
              </w:rPr>
              <w:t>Personnel</w:t>
            </w:r>
            <w:r>
              <w:rPr>
                <w:color w:val="000000"/>
                <w:spacing w:val="7"/>
              </w:rPr>
              <w:t xml:space="preserve"> </w:t>
            </w:r>
            <w:r>
              <w:rPr>
                <w:color w:val="000000"/>
              </w:rPr>
              <w:t>de</w:t>
            </w:r>
            <w:r>
              <w:rPr>
                <w:color w:val="000000"/>
                <w:spacing w:val="7"/>
              </w:rPr>
              <w:t xml:space="preserve"> </w:t>
            </w:r>
            <w:r>
              <w:rPr>
                <w:color w:val="000000"/>
              </w:rPr>
              <w:t>l’entrepreneur</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15</w:t>
            </w:r>
            <w:r>
              <w:rPr>
                <w:color w:val="000000"/>
                <w:spacing w:val="7"/>
              </w:rPr>
              <w:t xml:space="preserve"> </w:t>
            </w:r>
            <w:r>
              <w:rPr>
                <w:color w:val="000000"/>
              </w:rPr>
              <w:t>complété)</w:t>
            </w:r>
            <w:r>
              <w:rPr>
                <w:color w:val="000000"/>
                <w:spacing w:val="-9"/>
              </w:rPr>
              <w:t xml:space="preserve"> </w:t>
            </w:r>
            <w:r>
              <w:rPr>
                <w:color w:val="000000"/>
                <w:sz w:val="8"/>
                <w:szCs w:val="8"/>
              </w:rPr>
              <w:t>. . . . . . . . . . . . . . . . . . . . . . . . . . . . . . . . . . . . . . . . . . . . . . . .</w:t>
            </w:r>
          </w:p>
        </w:tc>
        <w:tc>
          <w:tcPr>
            <w:tcW w:w="547" w:type="dxa"/>
            <w:tcBorders/>
          </w:tcPr>
          <w:p>
            <w:pPr>
              <w:pStyle w:val="Normal"/>
              <w:widowControl w:val="false"/>
              <w:spacing w:before="43" w:after="0"/>
              <w:ind w:left="187" w:right="-27" w:hanging="0"/>
              <w:rPr>
                <w:color w:val="000000"/>
              </w:rPr>
            </w:pPr>
            <w:r>
              <w:rPr>
                <w:color w:val="000000"/>
              </w:rPr>
            </w:r>
          </w:p>
        </w:tc>
      </w:tr>
    </w:tbl>
    <w:p>
      <w:pPr>
        <w:pStyle w:val="Normal"/>
        <w:widowControl w:val="false"/>
        <w:spacing w:lineRule="exact" w:line="160" w:before="3" w:after="0"/>
        <w:rPr>
          <w:color w:val="000000"/>
          <w:sz w:val="16"/>
          <w:szCs w:val="16"/>
        </w:rPr>
      </w:pPr>
      <w:r>
        <w:rPr>
          <w:color w:val="000000"/>
          <w:sz w:val="16"/>
          <w:szCs w:val="16"/>
        </w:rPr>
      </w:r>
    </w:p>
    <w:p>
      <w:pPr>
        <w:pStyle w:val="Normal"/>
        <w:widowControl w:val="false"/>
        <w:tabs>
          <w:tab w:val="clear" w:pos="708"/>
          <w:tab w:val="left" w:pos="10440" w:leader="none"/>
        </w:tabs>
        <w:jc w:val="center"/>
        <w:rPr>
          <w:color w:val="000000"/>
          <w:sz w:val="12"/>
          <w:szCs w:val="12"/>
        </w:rPr>
      </w:pPr>
      <w:r>
        <w:rPr>
          <w:color w:val="000000"/>
          <w:sz w:val="12"/>
          <w:szCs w:val="12"/>
        </w:rPr>
      </w:r>
    </w:p>
    <w:p>
      <w:pPr>
        <w:pStyle w:val="Normal"/>
        <w:widowControl w:val="false"/>
        <w:tabs>
          <w:tab w:val="clear" w:pos="708"/>
          <w:tab w:val="left" w:pos="10440" w:leader="none"/>
        </w:tabs>
        <w:jc w:val="center"/>
        <w:rPr>
          <w:color w:val="000000"/>
          <w:sz w:val="12"/>
          <w:szCs w:val="12"/>
        </w:rPr>
      </w:pPr>
      <w:r>
        <w:rPr>
          <w:color w:val="000000"/>
          <w:sz w:val="12"/>
          <w:szCs w:val="12"/>
        </w:rPr>
      </w:r>
    </w:p>
    <w:p>
      <w:pPr>
        <w:pStyle w:val="Normal"/>
        <w:widowControl w:val="false"/>
        <w:tabs>
          <w:tab w:val="clear" w:pos="708"/>
          <w:tab w:val="left" w:pos="10440" w:leader="none"/>
        </w:tabs>
        <w:jc w:val="center"/>
        <w:rPr>
          <w:color w:val="000000"/>
          <w:sz w:val="8"/>
          <w:szCs w:val="8"/>
        </w:rPr>
      </w:pPr>
      <w:r>
        <w:rPr>
          <w:b/>
          <w:bCs/>
          <w:color w:val="000000"/>
        </w:rPr>
        <w:t>Chapitre</w:t>
      </w:r>
      <w:r>
        <w:rPr>
          <w:b/>
          <w:bCs/>
          <w:color w:val="000000"/>
          <w:spacing w:val="7"/>
        </w:rPr>
        <w:t xml:space="preserve"> </w:t>
      </w:r>
      <w:r>
        <w:rPr>
          <w:b/>
          <w:bCs/>
          <w:color w:val="000000"/>
        </w:rPr>
        <w:t>II</w:t>
      </w:r>
      <w:r>
        <w:rPr>
          <w:b/>
          <w:bCs/>
          <w:color w:val="000000"/>
          <w:spacing w:val="7"/>
        </w:rPr>
        <w:t xml:space="preserve"> </w:t>
      </w:r>
      <w:r>
        <w:rPr>
          <w:b/>
          <w:bCs/>
          <w:color w:val="000000"/>
        </w:rPr>
        <w:t>:</w:t>
      </w:r>
      <w:r>
        <w:rPr>
          <w:b/>
          <w:bCs/>
          <w:color w:val="000000"/>
          <w:spacing w:val="7"/>
        </w:rPr>
        <w:t xml:space="preserve"> </w:t>
      </w:r>
      <w:r>
        <w:rPr>
          <w:b/>
          <w:bCs/>
          <w:color w:val="000000"/>
        </w:rPr>
        <w:t>Clauses</w:t>
      </w:r>
      <w:r>
        <w:rPr>
          <w:b/>
          <w:bCs/>
          <w:color w:val="000000"/>
          <w:spacing w:val="7"/>
        </w:rPr>
        <w:t xml:space="preserve"> </w:t>
      </w:r>
      <w:r>
        <w:rPr>
          <w:b/>
          <w:bCs/>
          <w:color w:val="000000"/>
        </w:rPr>
        <w:t>Financières</w:t>
      </w:r>
      <w:r>
        <w:rPr>
          <w:b/>
          <w:bCs/>
          <w:color w:val="000000"/>
          <w:spacing w:val="-24"/>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 . . . . . . . . . . . . . . . . . . . .</w:t>
      </w:r>
    </w:p>
    <w:p>
      <w:pPr>
        <w:pStyle w:val="Normal"/>
        <w:widowControl w:val="false"/>
        <w:tabs>
          <w:tab w:val="clear" w:pos="708"/>
          <w:tab w:val="left" w:pos="10440" w:leader="none"/>
        </w:tabs>
        <w:rPr>
          <w:color w:val="000000"/>
          <w:sz w:val="8"/>
          <w:szCs w:val="8"/>
        </w:rPr>
      </w:pPr>
      <w:r>
        <w:rPr>
          <w:color w:val="000000"/>
          <w:sz w:val="8"/>
          <w:szCs w:val="8"/>
        </w:rPr>
      </w:r>
    </w:p>
    <w:tbl>
      <w:tblPr>
        <w:tblpPr w:bottomFromText="0" w:horzAnchor="margin" w:leftFromText="141" w:rightFromText="141" w:tblpX="0" w:tblpXSpec="center" w:tblpY="464" w:topFromText="0" w:vertAnchor="text"/>
        <w:tblW w:w="10373" w:type="dxa"/>
        <w:jc w:val="center"/>
        <w:tblInd w:w="0" w:type="dxa"/>
        <w:tblLayout w:type="fixed"/>
        <w:tblCellMar>
          <w:top w:w="0" w:type="dxa"/>
          <w:left w:w="0" w:type="dxa"/>
          <w:bottom w:w="0" w:type="dxa"/>
          <w:right w:w="0" w:type="dxa"/>
        </w:tblCellMar>
        <w:tblLook w:val="0000" w:noHBand="0" w:noVBand="0" w:firstColumn="0" w:lastRow="0" w:lastColumn="0" w:firstRow="0"/>
      </w:tblPr>
      <w:tblGrid>
        <w:gridCol w:w="1153"/>
        <w:gridCol w:w="8673"/>
        <w:gridCol w:w="547"/>
      </w:tblGrid>
      <w:tr>
        <w:trPr>
          <w:trHeight w:val="321" w:hRule="exact"/>
        </w:trPr>
        <w:tc>
          <w:tcPr>
            <w:tcW w:w="1153" w:type="dxa"/>
            <w:tcBorders/>
          </w:tcPr>
          <w:p>
            <w:pPr>
              <w:pStyle w:val="Normal"/>
              <w:widowControl w:val="false"/>
              <w:spacing w:lineRule="exact" w:line="240"/>
              <w:ind w:right="-20" w:hanging="0"/>
              <w:rPr>
                <w:color w:val="000000"/>
              </w:rPr>
            </w:pPr>
            <w:r>
              <w:rPr>
                <w:color w:val="000000"/>
              </w:rPr>
              <w:t>Article</w:t>
            </w:r>
            <w:r>
              <w:rPr>
                <w:color w:val="000000"/>
                <w:spacing w:val="7"/>
              </w:rPr>
              <w:t xml:space="preserve"> </w:t>
            </w:r>
            <w:r>
              <w:rPr>
                <w:color w:val="000000"/>
              </w:rPr>
              <w:t>12</w:t>
            </w:r>
          </w:p>
        </w:tc>
        <w:tc>
          <w:tcPr>
            <w:tcW w:w="8673" w:type="dxa"/>
            <w:tcBorders/>
          </w:tcPr>
          <w:p>
            <w:pPr>
              <w:pStyle w:val="Normal"/>
              <w:widowControl w:val="false"/>
              <w:spacing w:lineRule="exact" w:line="240"/>
              <w:ind w:left="146" w:right="-63" w:hanging="0"/>
              <w:rPr>
                <w:color w:val="000000"/>
              </w:rPr>
            </w:pPr>
            <w:r>
              <w:rPr>
                <w:color w:val="000000"/>
              </w:rPr>
              <w:t>:</w:t>
            </w:r>
            <w:r>
              <w:rPr>
                <w:color w:val="000000"/>
                <w:spacing w:val="7"/>
              </w:rPr>
              <w:t xml:space="preserve"> </w:t>
            </w:r>
            <w:r>
              <w:rPr>
                <w:color w:val="000000"/>
              </w:rPr>
              <w:t>Montant</w:t>
            </w:r>
            <w:r>
              <w:rPr>
                <w:color w:val="000000"/>
                <w:spacing w:val="7"/>
              </w:rPr>
              <w:t xml:space="preserve"> </w:t>
            </w:r>
            <w:r>
              <w:rPr>
                <w:color w:val="000000"/>
              </w:rPr>
              <w:t>du</w:t>
            </w:r>
            <w:r>
              <w:rPr>
                <w:color w:val="000000"/>
                <w:spacing w:val="7"/>
              </w:rPr>
              <w:t xml:space="preserve"> </w:t>
            </w:r>
            <w:r>
              <w:rPr>
                <w:color w:val="000000"/>
              </w:rPr>
              <w:t>marché</w:t>
            </w:r>
            <w:r>
              <w:rPr>
                <w:color w:val="000000"/>
                <w:spacing w:val="7"/>
              </w:rPr>
              <w:t xml:space="preserve"> </w:t>
            </w:r>
            <w:r>
              <w:rPr>
                <w:color w:val="000000"/>
              </w:rPr>
              <w:t>(CCAG</w:t>
            </w:r>
            <w:r>
              <w:rPr>
                <w:color w:val="000000"/>
                <w:spacing w:val="7"/>
              </w:rPr>
              <w:t xml:space="preserve"> </w:t>
            </w:r>
            <w:r>
              <w:rPr>
                <w:color w:val="000000"/>
              </w:rPr>
              <w:t>Articles</w:t>
            </w:r>
            <w:r>
              <w:rPr>
                <w:color w:val="000000"/>
                <w:spacing w:val="7"/>
              </w:rPr>
              <w:t xml:space="preserve"> </w:t>
            </w:r>
            <w:r>
              <w:rPr>
                <w:color w:val="000000"/>
              </w:rPr>
              <w:t>18</w:t>
            </w:r>
            <w:r>
              <w:rPr>
                <w:color w:val="000000"/>
                <w:spacing w:val="7"/>
              </w:rPr>
              <w:t xml:space="preserve"> </w:t>
            </w:r>
            <w:r>
              <w:rPr>
                <w:color w:val="000000"/>
              </w:rPr>
              <w:t>et</w:t>
            </w:r>
            <w:r>
              <w:rPr>
                <w:color w:val="000000"/>
                <w:spacing w:val="7"/>
              </w:rPr>
              <w:t xml:space="preserve"> </w:t>
            </w:r>
            <w:r>
              <w:rPr>
                <w:color w:val="000000"/>
              </w:rPr>
              <w:t>19</w:t>
            </w:r>
            <w:r>
              <w:rPr>
                <w:color w:val="000000"/>
                <w:spacing w:val="7"/>
              </w:rPr>
              <w:t xml:space="preserve"> </w:t>
            </w:r>
            <w:r>
              <w:rPr>
                <w:color w:val="000000"/>
              </w:rPr>
              <w:t>complétés)</w:t>
            </w:r>
            <w:r>
              <w:rPr>
                <w:color w:val="000000"/>
                <w:spacing w:val="-13"/>
              </w:rPr>
              <w:t xml:space="preserve"> </w:t>
            </w:r>
            <w:r>
              <w:rPr>
                <w:color w:val="000000"/>
                <w:sz w:val="8"/>
                <w:szCs w:val="8"/>
              </w:rPr>
              <w:t>. . . . . . . . . . . . . . . . . . . . . . . . . . . . . . . . . . . . . . . . . . . . . . . . .</w:t>
            </w:r>
          </w:p>
        </w:tc>
        <w:tc>
          <w:tcPr>
            <w:tcW w:w="547" w:type="dxa"/>
            <w:tcBorders/>
          </w:tcPr>
          <w:p>
            <w:pPr>
              <w:pStyle w:val="Normal"/>
              <w:widowControl w:val="false"/>
              <w:spacing w:lineRule="exact" w:line="24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13</w:t>
            </w:r>
          </w:p>
        </w:tc>
        <w:tc>
          <w:tcPr>
            <w:tcW w:w="8673"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Lieu</w:t>
            </w:r>
            <w:r>
              <w:rPr>
                <w:color w:val="000000"/>
                <w:spacing w:val="7"/>
              </w:rPr>
              <w:t xml:space="preserve"> </w:t>
            </w:r>
            <w:r>
              <w:rPr>
                <w:color w:val="000000"/>
              </w:rPr>
              <w:t>et</w:t>
            </w:r>
            <w:r>
              <w:rPr>
                <w:color w:val="000000"/>
                <w:spacing w:val="7"/>
              </w:rPr>
              <w:t xml:space="preserve"> </w:t>
            </w:r>
            <w:r>
              <w:rPr>
                <w:color w:val="000000"/>
              </w:rPr>
              <w:t>mode</w:t>
            </w:r>
            <w:r>
              <w:rPr>
                <w:color w:val="000000"/>
                <w:spacing w:val="7"/>
              </w:rPr>
              <w:t xml:space="preserve"> </w:t>
            </w:r>
            <w:r>
              <w:rPr>
                <w:color w:val="000000"/>
              </w:rPr>
              <w:t>de</w:t>
            </w:r>
            <w:r>
              <w:rPr>
                <w:color w:val="000000"/>
                <w:spacing w:val="7"/>
              </w:rPr>
              <w:t xml:space="preserve"> </w:t>
            </w:r>
            <w:r>
              <w:rPr>
                <w:color w:val="000000"/>
              </w:rPr>
              <w:t xml:space="preserve">paiement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 . . . . . . . . . . . .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14</w:t>
            </w:r>
          </w:p>
        </w:tc>
        <w:tc>
          <w:tcPr>
            <w:tcW w:w="8673"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Variation</w:t>
            </w:r>
            <w:r>
              <w:rPr>
                <w:color w:val="000000"/>
                <w:spacing w:val="7"/>
              </w:rPr>
              <w:t xml:space="preserve"> </w:t>
            </w:r>
            <w:r>
              <w:rPr>
                <w:color w:val="000000"/>
              </w:rPr>
              <w:t>des</w:t>
            </w:r>
            <w:r>
              <w:rPr>
                <w:color w:val="000000"/>
                <w:spacing w:val="7"/>
              </w:rPr>
              <w:t xml:space="preserve"> </w:t>
            </w:r>
            <w:r>
              <w:rPr>
                <w:color w:val="000000"/>
              </w:rPr>
              <w:t>prix</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20)</w:t>
            </w:r>
            <w:r>
              <w:rPr>
                <w:color w:val="000000"/>
                <w:spacing w:val="-33"/>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15</w:t>
            </w:r>
          </w:p>
        </w:tc>
        <w:tc>
          <w:tcPr>
            <w:tcW w:w="8673" w:type="dxa"/>
            <w:tcBorders/>
          </w:tcPr>
          <w:p>
            <w:pPr>
              <w:pStyle w:val="Normal"/>
              <w:widowControl w:val="false"/>
              <w:spacing w:before="43" w:after="0"/>
              <w:ind w:left="146" w:right="-62" w:hanging="0"/>
              <w:rPr>
                <w:color w:val="000000"/>
              </w:rPr>
            </w:pPr>
            <w:r>
              <w:rPr>
                <w:color w:val="000000"/>
              </w:rPr>
              <w:t>:</w:t>
            </w:r>
            <w:r>
              <w:rPr>
                <w:color w:val="000000"/>
                <w:spacing w:val="7"/>
              </w:rPr>
              <w:t xml:space="preserve"> </w:t>
            </w:r>
            <w:r>
              <w:rPr>
                <w:color w:val="000000"/>
              </w:rPr>
              <w:t>Formules</w:t>
            </w:r>
            <w:r>
              <w:rPr>
                <w:color w:val="000000"/>
                <w:spacing w:val="7"/>
              </w:rPr>
              <w:t xml:space="preserve"> </w:t>
            </w:r>
            <w:r>
              <w:rPr>
                <w:color w:val="000000"/>
              </w:rPr>
              <w:t>de</w:t>
            </w:r>
            <w:r>
              <w:rPr>
                <w:color w:val="000000"/>
                <w:spacing w:val="7"/>
              </w:rPr>
              <w:t xml:space="preserve"> </w:t>
            </w:r>
            <w:r>
              <w:rPr>
                <w:color w:val="000000"/>
              </w:rPr>
              <w:t>révision</w:t>
            </w:r>
            <w:r>
              <w:rPr>
                <w:color w:val="000000"/>
                <w:spacing w:val="7"/>
              </w:rPr>
              <w:t xml:space="preserve"> </w:t>
            </w:r>
            <w:r>
              <w:rPr>
                <w:color w:val="000000"/>
              </w:rPr>
              <w:t>des</w:t>
            </w:r>
            <w:r>
              <w:rPr>
                <w:color w:val="000000"/>
                <w:spacing w:val="7"/>
              </w:rPr>
              <w:t xml:space="preserve"> </w:t>
            </w:r>
            <w:r>
              <w:rPr>
                <w:color w:val="000000"/>
              </w:rPr>
              <w:t>prix</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21)</w:t>
            </w:r>
            <w:r>
              <w:rPr>
                <w:color w:val="000000"/>
                <w:spacing w:val="-37"/>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16</w:t>
            </w:r>
          </w:p>
        </w:tc>
        <w:tc>
          <w:tcPr>
            <w:tcW w:w="8673" w:type="dxa"/>
            <w:tcBorders/>
          </w:tcPr>
          <w:p>
            <w:pPr>
              <w:pStyle w:val="Normal"/>
              <w:widowControl w:val="false"/>
              <w:spacing w:before="43" w:after="0"/>
              <w:ind w:left="146" w:right="-64" w:hanging="0"/>
              <w:rPr>
                <w:color w:val="000000"/>
              </w:rPr>
            </w:pPr>
            <w:r>
              <w:rPr>
                <w:color w:val="000000"/>
              </w:rPr>
              <w:t>:</w:t>
            </w:r>
            <w:r>
              <w:rPr>
                <w:color w:val="000000"/>
                <w:spacing w:val="7"/>
              </w:rPr>
              <w:t xml:space="preserve"> </w:t>
            </w:r>
            <w:r>
              <w:rPr>
                <w:color w:val="000000"/>
              </w:rPr>
              <w:t>Formules</w:t>
            </w:r>
            <w:r>
              <w:rPr>
                <w:color w:val="000000"/>
                <w:spacing w:val="7"/>
              </w:rPr>
              <w:t xml:space="preserve"> </w:t>
            </w:r>
            <w:r>
              <w:rPr>
                <w:color w:val="000000"/>
              </w:rPr>
              <w:t>d’actualisation</w:t>
            </w:r>
            <w:r>
              <w:rPr>
                <w:color w:val="000000"/>
                <w:spacing w:val="7"/>
              </w:rPr>
              <w:t xml:space="preserve"> </w:t>
            </w:r>
            <w:r>
              <w:rPr>
                <w:color w:val="000000"/>
              </w:rPr>
              <w:t>des</w:t>
            </w:r>
            <w:r>
              <w:rPr>
                <w:color w:val="000000"/>
                <w:spacing w:val="7"/>
              </w:rPr>
              <w:t xml:space="preserve"> </w:t>
            </w:r>
            <w:r>
              <w:rPr>
                <w:color w:val="000000"/>
              </w:rPr>
              <w:t>prix</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21)</w:t>
            </w:r>
            <w:r>
              <w:rPr>
                <w:color w:val="000000"/>
                <w:spacing w:val="-35"/>
              </w:rPr>
              <w:t xml:space="preserve"> </w:t>
            </w:r>
            <w:r>
              <w:rPr>
                <w:color w:val="000000"/>
                <w:sz w:val="8"/>
                <w:szCs w:val="8"/>
              </w:rPr>
              <w:t>. . . . . . . . . . . . . . . . . . . . . . . . . . . . . . . . . . . . . . . . . . . .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17</w:t>
            </w:r>
          </w:p>
        </w:tc>
        <w:tc>
          <w:tcPr>
            <w:tcW w:w="8673" w:type="dxa"/>
            <w:tcBorders/>
          </w:tcPr>
          <w:p>
            <w:pPr>
              <w:pStyle w:val="Normal"/>
              <w:widowControl w:val="false"/>
              <w:spacing w:before="43" w:after="0"/>
              <w:ind w:left="146" w:right="-62" w:hanging="0"/>
              <w:rPr>
                <w:color w:val="000000"/>
              </w:rPr>
            </w:pPr>
            <w:r>
              <w:rPr>
                <w:color w:val="000000"/>
              </w:rPr>
              <w:t>:</w:t>
            </w:r>
            <w:r>
              <w:rPr>
                <w:color w:val="000000"/>
                <w:spacing w:val="7"/>
              </w:rPr>
              <w:t xml:space="preserve"> </w:t>
            </w:r>
            <w:r>
              <w:rPr>
                <w:color w:val="000000"/>
              </w:rPr>
              <w:t>Travaux</w:t>
            </w:r>
            <w:r>
              <w:rPr>
                <w:color w:val="000000"/>
                <w:spacing w:val="7"/>
              </w:rPr>
              <w:t xml:space="preserve"> </w:t>
            </w:r>
            <w:r>
              <w:rPr>
                <w:color w:val="000000"/>
              </w:rPr>
              <w:t>en</w:t>
            </w:r>
            <w:r>
              <w:rPr>
                <w:color w:val="000000"/>
                <w:spacing w:val="7"/>
              </w:rPr>
              <w:t xml:space="preserve"> </w:t>
            </w:r>
            <w:r>
              <w:rPr>
                <w:color w:val="000000"/>
              </w:rPr>
              <w:t>régie</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22</w:t>
            </w:r>
            <w:r>
              <w:rPr>
                <w:color w:val="000000"/>
                <w:spacing w:val="7"/>
              </w:rPr>
              <w:t xml:space="preserve"> </w:t>
            </w:r>
            <w:r>
              <w:rPr>
                <w:color w:val="000000"/>
              </w:rPr>
              <w:t>complété)</w:t>
            </w:r>
            <w:r>
              <w:rPr>
                <w:color w:val="000000"/>
                <w:spacing w:val="-4"/>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18</w:t>
            </w:r>
          </w:p>
        </w:tc>
        <w:tc>
          <w:tcPr>
            <w:tcW w:w="8673" w:type="dxa"/>
            <w:tcBorders/>
          </w:tcPr>
          <w:p>
            <w:pPr>
              <w:pStyle w:val="Normal"/>
              <w:widowControl w:val="false"/>
              <w:spacing w:before="43" w:after="0"/>
              <w:ind w:left="146" w:right="-62" w:hanging="0"/>
              <w:rPr>
                <w:color w:val="000000"/>
              </w:rPr>
            </w:pPr>
            <w:r>
              <w:rPr>
                <w:color w:val="000000"/>
              </w:rPr>
              <w:t>:</w:t>
            </w:r>
            <w:r>
              <w:rPr>
                <w:color w:val="000000"/>
                <w:spacing w:val="7"/>
              </w:rPr>
              <w:t xml:space="preserve"> </w:t>
            </w:r>
            <w:r>
              <w:rPr>
                <w:color w:val="000000"/>
              </w:rPr>
              <w:t>Valorisation</w:t>
            </w:r>
            <w:r>
              <w:rPr>
                <w:color w:val="000000"/>
                <w:spacing w:val="7"/>
              </w:rPr>
              <w:t xml:space="preserve"> </w:t>
            </w:r>
            <w:r>
              <w:rPr>
                <w:color w:val="000000"/>
              </w:rPr>
              <w:t>des</w:t>
            </w:r>
            <w:r>
              <w:rPr>
                <w:color w:val="000000"/>
                <w:spacing w:val="7"/>
              </w:rPr>
              <w:t xml:space="preserve"> </w:t>
            </w:r>
            <w:r>
              <w:rPr>
                <w:color w:val="000000"/>
              </w:rPr>
              <w:t>travaux</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23)</w:t>
            </w:r>
            <w:r>
              <w:rPr>
                <w:color w:val="000000"/>
                <w:spacing w:val="-28"/>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19</w:t>
            </w:r>
          </w:p>
        </w:tc>
        <w:tc>
          <w:tcPr>
            <w:tcW w:w="8673"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Valorisation</w:t>
            </w:r>
            <w:r>
              <w:rPr>
                <w:color w:val="000000"/>
                <w:spacing w:val="7"/>
              </w:rPr>
              <w:t xml:space="preserve"> </w:t>
            </w:r>
            <w:r>
              <w:rPr>
                <w:color w:val="000000"/>
              </w:rPr>
              <w:t>des</w:t>
            </w:r>
            <w:r>
              <w:rPr>
                <w:color w:val="000000"/>
                <w:spacing w:val="7"/>
              </w:rPr>
              <w:t xml:space="preserve"> </w:t>
            </w:r>
            <w:r>
              <w:rPr>
                <w:color w:val="000000"/>
              </w:rPr>
              <w:t>approvisionnements</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24</w:t>
            </w:r>
            <w:r>
              <w:rPr>
                <w:color w:val="000000"/>
                <w:spacing w:val="7"/>
              </w:rPr>
              <w:t xml:space="preserve"> </w:t>
            </w:r>
            <w:r>
              <w:rPr>
                <w:color w:val="000000"/>
              </w:rPr>
              <w:t>complété)</w:t>
            </w:r>
            <w:r>
              <w:rPr>
                <w:color w:val="000000"/>
                <w:spacing w:val="-36"/>
              </w:rPr>
              <w:t xml:space="preserve"> </w:t>
            </w:r>
            <w:r>
              <w:rPr>
                <w:color w:val="000000"/>
                <w:sz w:val="8"/>
                <w:szCs w:val="8"/>
              </w:rPr>
              <w:t>. . . . . . . . . . .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20</w:t>
            </w:r>
          </w:p>
        </w:tc>
        <w:tc>
          <w:tcPr>
            <w:tcW w:w="8673"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Avances</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28)</w:t>
            </w:r>
            <w:r>
              <w:rPr>
                <w:color w:val="000000"/>
                <w:spacing w:val="-19"/>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 . . . . . . . . . . . . . . . . . . . . . . . . . . .</w:t>
            </w:r>
          </w:p>
        </w:tc>
        <w:tc>
          <w:tcPr>
            <w:tcW w:w="547" w:type="dxa"/>
            <w:tcBorders/>
          </w:tcPr>
          <w:p>
            <w:pPr>
              <w:pStyle w:val="Normal"/>
              <w:widowControl w:val="false"/>
              <w:spacing w:before="43" w:after="0"/>
              <w:ind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21</w:t>
            </w:r>
          </w:p>
        </w:tc>
        <w:tc>
          <w:tcPr>
            <w:tcW w:w="8673"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Règlement</w:t>
            </w:r>
            <w:r>
              <w:rPr>
                <w:color w:val="000000"/>
                <w:spacing w:val="7"/>
              </w:rPr>
              <w:t xml:space="preserve"> </w:t>
            </w:r>
            <w:r>
              <w:rPr>
                <w:color w:val="000000"/>
              </w:rPr>
              <w:t>des</w:t>
            </w:r>
            <w:r>
              <w:rPr>
                <w:color w:val="000000"/>
                <w:spacing w:val="7"/>
              </w:rPr>
              <w:t xml:space="preserve"> </w:t>
            </w:r>
            <w:r>
              <w:rPr>
                <w:color w:val="000000"/>
              </w:rPr>
              <w:t>travaux</w:t>
            </w:r>
            <w:r>
              <w:rPr>
                <w:color w:val="000000"/>
                <w:spacing w:val="7"/>
              </w:rPr>
              <w:t xml:space="preserve"> </w:t>
            </w:r>
            <w:r>
              <w:rPr>
                <w:color w:val="000000"/>
              </w:rPr>
              <w:t>(cf.</w:t>
            </w:r>
            <w:r>
              <w:rPr>
                <w:color w:val="000000"/>
                <w:spacing w:val="7"/>
              </w:rPr>
              <w:t xml:space="preserve"> </w:t>
            </w:r>
            <w:r>
              <w:rPr>
                <w:color w:val="000000"/>
              </w:rPr>
              <w:t>art.</w:t>
            </w:r>
            <w:r>
              <w:rPr>
                <w:color w:val="000000"/>
                <w:spacing w:val="7"/>
              </w:rPr>
              <w:t xml:space="preserve"> </w:t>
            </w:r>
            <w:r>
              <w:rPr>
                <w:color w:val="000000"/>
              </w:rPr>
              <w:t>26,</w:t>
            </w:r>
            <w:r>
              <w:rPr>
                <w:color w:val="000000"/>
                <w:spacing w:val="7"/>
              </w:rPr>
              <w:t xml:space="preserve"> </w:t>
            </w:r>
            <w:r>
              <w:rPr>
                <w:color w:val="000000"/>
              </w:rPr>
              <w:t>27</w:t>
            </w:r>
            <w:r>
              <w:rPr>
                <w:color w:val="000000"/>
                <w:spacing w:val="7"/>
              </w:rPr>
              <w:t xml:space="preserve"> </w:t>
            </w:r>
            <w:r>
              <w:rPr>
                <w:color w:val="000000"/>
              </w:rPr>
              <w:t>et</w:t>
            </w:r>
            <w:r>
              <w:rPr>
                <w:color w:val="000000"/>
                <w:spacing w:val="7"/>
              </w:rPr>
              <w:t xml:space="preserve"> </w:t>
            </w:r>
            <w:r>
              <w:rPr>
                <w:color w:val="000000"/>
              </w:rPr>
              <w:t>30</w:t>
            </w:r>
            <w:r>
              <w:rPr>
                <w:color w:val="000000"/>
                <w:spacing w:val="7"/>
              </w:rPr>
              <w:t xml:space="preserve"> </w:t>
            </w:r>
            <w:r>
              <w:rPr>
                <w:color w:val="000000"/>
              </w:rPr>
              <w:t>CCAG</w:t>
            </w:r>
            <w:r>
              <w:rPr>
                <w:color w:val="000000"/>
                <w:spacing w:val="7"/>
              </w:rPr>
              <w:t xml:space="preserve"> </w:t>
            </w:r>
            <w:r>
              <w:rPr>
                <w:color w:val="000000"/>
              </w:rPr>
              <w:t>complétés)</w:t>
            </w:r>
            <w:r>
              <w:rPr>
                <w:color w:val="000000"/>
                <w:spacing w:val="-40"/>
              </w:rPr>
              <w:t xml:space="preserve"> </w:t>
            </w:r>
            <w:r>
              <w:rPr>
                <w:color w:val="000000"/>
                <w:sz w:val="8"/>
                <w:szCs w:val="8"/>
              </w:rPr>
              <w:t>. . . . . . . . . . . . . . . . . .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22</w:t>
            </w:r>
          </w:p>
        </w:tc>
        <w:tc>
          <w:tcPr>
            <w:tcW w:w="8673"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Intérêts</w:t>
            </w:r>
            <w:r>
              <w:rPr>
                <w:color w:val="000000"/>
                <w:spacing w:val="7"/>
              </w:rPr>
              <w:t xml:space="preserve"> </w:t>
            </w:r>
            <w:r>
              <w:rPr>
                <w:color w:val="000000"/>
              </w:rPr>
              <w:t>moratoires (CCAG</w:t>
            </w:r>
            <w:r>
              <w:rPr>
                <w:color w:val="000000"/>
                <w:spacing w:val="7"/>
              </w:rPr>
              <w:t xml:space="preserve"> </w:t>
            </w:r>
            <w:r>
              <w:rPr>
                <w:color w:val="000000"/>
              </w:rPr>
              <w:t>Article</w:t>
            </w:r>
            <w:r>
              <w:rPr>
                <w:color w:val="000000"/>
                <w:spacing w:val="7"/>
              </w:rPr>
              <w:t xml:space="preserve"> </w:t>
            </w:r>
            <w:r>
              <w:rPr>
                <w:color w:val="000000"/>
              </w:rPr>
              <w:t>31)</w:t>
            </w:r>
            <w:r>
              <w:rPr>
                <w:color w:val="000000"/>
                <w:spacing w:val="-24"/>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23</w:t>
            </w:r>
          </w:p>
        </w:tc>
        <w:tc>
          <w:tcPr>
            <w:tcW w:w="8673" w:type="dxa"/>
            <w:tcBorders/>
          </w:tcPr>
          <w:p>
            <w:pPr>
              <w:pStyle w:val="Normal"/>
              <w:widowControl w:val="false"/>
              <w:spacing w:before="43" w:after="0"/>
              <w:ind w:left="146" w:right="-62" w:hanging="0"/>
              <w:rPr>
                <w:color w:val="000000"/>
              </w:rPr>
            </w:pPr>
            <w:r>
              <w:rPr>
                <w:color w:val="000000"/>
              </w:rPr>
              <w:t>:</w:t>
            </w:r>
            <w:r>
              <w:rPr>
                <w:color w:val="000000"/>
                <w:spacing w:val="7"/>
              </w:rPr>
              <w:t xml:space="preserve"> </w:t>
            </w:r>
            <w:r>
              <w:rPr>
                <w:color w:val="000000"/>
              </w:rPr>
              <w:t>Pénalités</w:t>
            </w:r>
            <w:r>
              <w:rPr>
                <w:color w:val="000000"/>
                <w:spacing w:val="7"/>
              </w:rPr>
              <w:t xml:space="preserve"> </w:t>
            </w:r>
            <w:r>
              <w:rPr>
                <w:color w:val="000000"/>
              </w:rPr>
              <w:t>de</w:t>
            </w:r>
            <w:r>
              <w:rPr>
                <w:color w:val="000000"/>
                <w:spacing w:val="7"/>
              </w:rPr>
              <w:t xml:space="preserve"> </w:t>
            </w:r>
            <w:r>
              <w:rPr>
                <w:color w:val="000000"/>
              </w:rPr>
              <w:t>retard</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32</w:t>
            </w:r>
            <w:r>
              <w:rPr>
                <w:color w:val="000000"/>
                <w:spacing w:val="7"/>
              </w:rPr>
              <w:t xml:space="preserve"> </w:t>
            </w:r>
            <w:r>
              <w:rPr>
                <w:color w:val="000000"/>
              </w:rPr>
              <w:t>complété)</w:t>
            </w:r>
            <w:r>
              <w:rPr>
                <w:color w:val="000000"/>
                <w:spacing w:val="-40"/>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24</w:t>
            </w:r>
          </w:p>
        </w:tc>
        <w:tc>
          <w:tcPr>
            <w:tcW w:w="8673"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Règlement</w:t>
            </w:r>
            <w:r>
              <w:rPr>
                <w:color w:val="000000"/>
                <w:spacing w:val="7"/>
              </w:rPr>
              <w:t xml:space="preserve"> </w:t>
            </w:r>
            <w:r>
              <w:rPr>
                <w:color w:val="000000"/>
              </w:rPr>
              <w:t>en</w:t>
            </w:r>
            <w:r>
              <w:rPr>
                <w:color w:val="000000"/>
                <w:spacing w:val="7"/>
              </w:rPr>
              <w:t xml:space="preserve"> </w:t>
            </w:r>
            <w:r>
              <w:rPr>
                <w:color w:val="000000"/>
              </w:rPr>
              <w:t>cas</w:t>
            </w:r>
            <w:r>
              <w:rPr>
                <w:color w:val="000000"/>
                <w:spacing w:val="7"/>
              </w:rPr>
              <w:t xml:space="preserve"> </w:t>
            </w:r>
            <w:r>
              <w:rPr>
                <w:color w:val="000000"/>
              </w:rPr>
              <w:t>de</w:t>
            </w:r>
            <w:r>
              <w:rPr>
                <w:color w:val="000000"/>
                <w:spacing w:val="7"/>
              </w:rPr>
              <w:t xml:space="preserve"> </w:t>
            </w:r>
            <w:r>
              <w:rPr>
                <w:color w:val="000000"/>
              </w:rPr>
              <w:t>groupement</w:t>
            </w:r>
            <w:r>
              <w:rPr>
                <w:color w:val="000000"/>
                <w:spacing w:val="7"/>
              </w:rPr>
              <w:t xml:space="preserve"> </w:t>
            </w:r>
            <w:r>
              <w:rPr>
                <w:color w:val="000000"/>
              </w:rPr>
              <w:t>d’entreprises</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33)</w:t>
            </w:r>
            <w:r>
              <w:rPr>
                <w:color w:val="000000"/>
                <w:spacing w:val="-9"/>
              </w:rPr>
              <w:t xml:space="preserve"> </w:t>
            </w:r>
            <w:r>
              <w:rPr>
                <w:color w:val="000000"/>
                <w:sz w:val="8"/>
                <w:szCs w:val="8"/>
              </w:rPr>
              <w:t>. . . . . . . .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25</w:t>
            </w:r>
          </w:p>
        </w:tc>
        <w:tc>
          <w:tcPr>
            <w:tcW w:w="8673"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Décompte</w:t>
            </w:r>
            <w:r>
              <w:rPr>
                <w:color w:val="000000"/>
                <w:spacing w:val="7"/>
              </w:rPr>
              <w:t xml:space="preserve"> </w:t>
            </w:r>
            <w:r>
              <w:rPr>
                <w:color w:val="000000"/>
              </w:rPr>
              <w:t>final</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34)</w:t>
            </w:r>
            <w:r>
              <w:rPr>
                <w:color w:val="000000"/>
                <w:spacing w:val="-39"/>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26</w:t>
            </w:r>
          </w:p>
        </w:tc>
        <w:tc>
          <w:tcPr>
            <w:tcW w:w="8673" w:type="dxa"/>
            <w:tcBorders/>
          </w:tcPr>
          <w:p>
            <w:pPr>
              <w:pStyle w:val="Normal"/>
              <w:widowControl w:val="false"/>
              <w:spacing w:before="43" w:after="0"/>
              <w:ind w:left="146" w:right="-62" w:hanging="0"/>
              <w:rPr>
                <w:color w:val="000000"/>
              </w:rPr>
            </w:pPr>
            <w:r>
              <w:rPr>
                <w:color w:val="000000"/>
              </w:rPr>
              <w:t>:</w:t>
            </w:r>
            <w:r>
              <w:rPr>
                <w:color w:val="000000"/>
                <w:spacing w:val="7"/>
              </w:rPr>
              <w:t xml:space="preserve"> </w:t>
            </w:r>
            <w:r>
              <w:rPr>
                <w:color w:val="000000"/>
              </w:rPr>
              <w:t>Décompte</w:t>
            </w:r>
            <w:r>
              <w:rPr>
                <w:color w:val="000000"/>
                <w:spacing w:val="7"/>
              </w:rPr>
              <w:t xml:space="preserve"> </w:t>
            </w:r>
            <w:r>
              <w:rPr>
                <w:color w:val="000000"/>
              </w:rPr>
              <w:t>général</w:t>
            </w:r>
            <w:r>
              <w:rPr>
                <w:color w:val="000000"/>
                <w:spacing w:val="7"/>
              </w:rPr>
              <w:t xml:space="preserve"> </w:t>
            </w:r>
            <w:r>
              <w:rPr>
                <w:color w:val="000000"/>
              </w:rPr>
              <w:t>et</w:t>
            </w:r>
            <w:r>
              <w:rPr>
                <w:color w:val="000000"/>
                <w:spacing w:val="7"/>
              </w:rPr>
              <w:t xml:space="preserve"> </w:t>
            </w:r>
            <w:r>
              <w:rPr>
                <w:color w:val="000000"/>
              </w:rPr>
              <w:t>définitif</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35)</w:t>
            </w:r>
            <w:r>
              <w:rPr>
                <w:color w:val="000000"/>
                <w:spacing w:val="-40"/>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w:t>
            </w:r>
          </w:p>
        </w:tc>
        <w:tc>
          <w:tcPr>
            <w:tcW w:w="547" w:type="dxa"/>
            <w:tcBorders/>
          </w:tcPr>
          <w:p>
            <w:pPr>
              <w:pStyle w:val="Normal"/>
              <w:widowControl w:val="false"/>
              <w:spacing w:before="43" w:after="0"/>
              <w:ind w:left="187" w:right="-27" w:hanging="0"/>
              <w:rPr>
                <w:color w:val="000000"/>
              </w:rPr>
            </w:pPr>
            <w:r>
              <w:rPr>
                <w:color w:val="000000"/>
              </w:rPr>
            </w:r>
          </w:p>
        </w:tc>
      </w:tr>
      <w:tr>
        <w:trPr>
          <w:trHeight w:val="40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27</w:t>
            </w:r>
          </w:p>
        </w:tc>
        <w:tc>
          <w:tcPr>
            <w:tcW w:w="8673" w:type="dxa"/>
            <w:tcBorders/>
          </w:tcPr>
          <w:p>
            <w:pPr>
              <w:pStyle w:val="Normal"/>
              <w:widowControl w:val="false"/>
              <w:spacing w:before="43" w:after="0"/>
              <w:ind w:left="146" w:right="-62" w:hanging="0"/>
              <w:rPr>
                <w:color w:val="000000"/>
              </w:rPr>
            </w:pPr>
            <w:r>
              <w:rPr>
                <w:color w:val="000000"/>
              </w:rPr>
              <w:t>:</w:t>
            </w:r>
            <w:r>
              <w:rPr>
                <w:color w:val="000000"/>
                <w:spacing w:val="7"/>
              </w:rPr>
              <w:t xml:space="preserve"> </w:t>
            </w:r>
            <w:r>
              <w:rPr>
                <w:color w:val="000000"/>
              </w:rPr>
              <w:t>Régime</w:t>
            </w:r>
            <w:r>
              <w:rPr>
                <w:color w:val="000000"/>
                <w:spacing w:val="7"/>
              </w:rPr>
              <w:t xml:space="preserve"> </w:t>
            </w:r>
            <w:r>
              <w:rPr>
                <w:color w:val="000000"/>
              </w:rPr>
              <w:t>fiscal</w:t>
            </w:r>
            <w:r>
              <w:rPr>
                <w:color w:val="000000"/>
                <w:spacing w:val="7"/>
              </w:rPr>
              <w:t xml:space="preserve"> </w:t>
            </w:r>
            <w:r>
              <w:rPr>
                <w:color w:val="000000"/>
              </w:rPr>
              <w:t>et</w:t>
            </w:r>
            <w:r>
              <w:rPr>
                <w:color w:val="000000"/>
                <w:spacing w:val="7"/>
              </w:rPr>
              <w:t xml:space="preserve"> </w:t>
            </w:r>
            <w:r>
              <w:rPr>
                <w:color w:val="000000"/>
              </w:rPr>
              <w:t>douanier</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36)</w:t>
            </w:r>
            <w:r>
              <w:rPr>
                <w:color w:val="000000"/>
                <w:spacing w:val="-4"/>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w:t>
            </w:r>
          </w:p>
        </w:tc>
        <w:tc>
          <w:tcPr>
            <w:tcW w:w="547" w:type="dxa"/>
            <w:tcBorders/>
          </w:tcPr>
          <w:p>
            <w:pPr>
              <w:pStyle w:val="Normal"/>
              <w:widowControl w:val="false"/>
              <w:spacing w:before="43" w:after="0"/>
              <w:ind w:left="187" w:right="-27" w:hanging="0"/>
              <w:rPr>
                <w:color w:val="000000"/>
              </w:rPr>
            </w:pPr>
            <w:r>
              <w:rPr>
                <w:color w:val="000000"/>
              </w:rPr>
            </w:r>
          </w:p>
        </w:tc>
      </w:tr>
      <w:tr>
        <w:trPr>
          <w:trHeight w:val="321" w:hRule="exact"/>
        </w:trPr>
        <w:tc>
          <w:tcPr>
            <w:tcW w:w="1153"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28</w:t>
            </w:r>
          </w:p>
        </w:tc>
        <w:tc>
          <w:tcPr>
            <w:tcW w:w="8673"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Timbres</w:t>
            </w:r>
            <w:r>
              <w:rPr>
                <w:color w:val="000000"/>
                <w:spacing w:val="7"/>
              </w:rPr>
              <w:t xml:space="preserve"> </w:t>
            </w:r>
            <w:r>
              <w:rPr>
                <w:color w:val="000000"/>
              </w:rPr>
              <w:t>et</w:t>
            </w:r>
            <w:r>
              <w:rPr>
                <w:color w:val="000000"/>
                <w:spacing w:val="7"/>
              </w:rPr>
              <w:t xml:space="preserve"> </w:t>
            </w:r>
            <w:r>
              <w:rPr>
                <w:color w:val="000000"/>
              </w:rPr>
              <w:t>enregistrement</w:t>
            </w:r>
            <w:r>
              <w:rPr>
                <w:color w:val="000000"/>
                <w:spacing w:val="7"/>
              </w:rPr>
              <w:t xml:space="preserve"> </w:t>
            </w:r>
            <w:r>
              <w:rPr>
                <w:color w:val="000000"/>
              </w:rPr>
              <w:t>des</w:t>
            </w:r>
            <w:r>
              <w:rPr>
                <w:color w:val="000000"/>
                <w:spacing w:val="7"/>
              </w:rPr>
              <w:t xml:space="preserve"> </w:t>
            </w:r>
            <w:r>
              <w:rPr>
                <w:color w:val="000000"/>
              </w:rPr>
              <w:t>marchés</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37)</w:t>
            </w:r>
            <w:r>
              <w:rPr>
                <w:color w:val="000000"/>
                <w:spacing w:val="-33"/>
              </w:rPr>
              <w:t xml:space="preserve"> </w:t>
            </w:r>
            <w:r>
              <w:rPr>
                <w:color w:val="000000"/>
                <w:sz w:val="8"/>
                <w:szCs w:val="8"/>
              </w:rPr>
              <w:t>. . . . . . . . . . . . . . . . . . . . . . . . . . . . . . . . . . . . . . . . . . .</w:t>
            </w:r>
          </w:p>
        </w:tc>
        <w:tc>
          <w:tcPr>
            <w:tcW w:w="547" w:type="dxa"/>
            <w:tcBorders/>
          </w:tcPr>
          <w:p>
            <w:pPr>
              <w:pStyle w:val="Normal"/>
              <w:widowControl w:val="false"/>
              <w:spacing w:before="43" w:after="0"/>
              <w:ind w:left="187" w:right="-27" w:hanging="0"/>
              <w:rPr>
                <w:color w:val="000000"/>
              </w:rPr>
            </w:pPr>
            <w:r>
              <w:rPr>
                <w:color w:val="000000"/>
              </w:rPr>
            </w:r>
          </w:p>
          <w:p>
            <w:pPr>
              <w:pStyle w:val="Normal"/>
              <w:widowControl w:val="false"/>
              <w:spacing w:before="43" w:after="0"/>
              <w:ind w:left="187" w:right="-27" w:hanging="0"/>
              <w:rPr>
                <w:color w:val="000000"/>
              </w:rPr>
            </w:pPr>
            <w:r>
              <w:rPr>
                <w:color w:val="000000"/>
              </w:rPr>
            </w:r>
          </w:p>
          <w:p>
            <w:pPr>
              <w:pStyle w:val="Normal"/>
              <w:widowControl w:val="false"/>
              <w:spacing w:before="43" w:after="0"/>
              <w:ind w:left="187" w:right="-27" w:hanging="0"/>
              <w:rPr>
                <w:color w:val="000000"/>
              </w:rPr>
            </w:pPr>
            <w:r>
              <w:rPr>
                <w:color w:val="000000"/>
              </w:rPr>
            </w:r>
          </w:p>
          <w:p>
            <w:pPr>
              <w:pStyle w:val="Normal"/>
              <w:widowControl w:val="false"/>
              <w:spacing w:before="43" w:after="0"/>
              <w:ind w:left="187" w:right="-27" w:hanging="0"/>
              <w:rPr>
                <w:color w:val="000000"/>
              </w:rPr>
            </w:pPr>
            <w:r>
              <w:rPr>
                <w:color w:val="000000"/>
              </w:rPr>
            </w:r>
          </w:p>
        </w:tc>
      </w:tr>
    </w:tbl>
    <w:p>
      <w:pPr>
        <w:pStyle w:val="Normal"/>
        <w:widowControl w:val="false"/>
        <w:tabs>
          <w:tab w:val="clear" w:pos="708"/>
          <w:tab w:val="left" w:pos="10440" w:leader="none"/>
        </w:tabs>
        <w:rPr>
          <w:color w:val="000000"/>
        </w:rPr>
      </w:pPr>
      <w:r>
        <w:rPr>
          <w:color w:val="000000"/>
          <w:sz w:val="8"/>
          <w:szCs w:val="8"/>
        </w:rPr>
        <w:t xml:space="preserve"> </w:t>
      </w:r>
      <w:r>
        <w:rPr>
          <w:color w:val="000000"/>
          <w:sz w:val="8"/>
          <w:szCs w:val="8"/>
        </w:rPr>
        <w:t xml:space="preserve">. . </w:t>
      </w:r>
      <w:r>
        <w:rPr>
          <w:color w:val="000000"/>
        </w:rPr>
        <w:t>Article</w:t>
      </w:r>
      <w:r>
        <w:rPr>
          <w:color w:val="000000"/>
          <w:spacing w:val="7"/>
        </w:rPr>
        <w:t xml:space="preserve"> </w:t>
      </w:r>
      <w:r>
        <w:rPr>
          <w:color w:val="000000"/>
        </w:rPr>
        <w:t>11</w:t>
      </w:r>
      <w:r>
        <w:rPr>
          <w:b/>
          <w:i/>
          <w:color w:val="000000"/>
        </w:rPr>
        <w:t xml:space="preserve"> </w:t>
      </w:r>
      <w:r>
        <w:rPr>
          <w:color w:val="000000"/>
        </w:rPr>
        <w:t>:</w:t>
      </w:r>
      <w:r>
        <w:rPr>
          <w:color w:val="000000"/>
          <w:spacing w:val="7"/>
        </w:rPr>
        <w:t xml:space="preserve"> </w:t>
      </w:r>
      <w:r>
        <w:rPr>
          <w:color w:val="000000"/>
        </w:rPr>
        <w:t>Garanties et</w:t>
      </w:r>
      <w:r>
        <w:rPr>
          <w:color w:val="000000"/>
          <w:spacing w:val="7"/>
        </w:rPr>
        <w:t xml:space="preserve"> </w:t>
      </w:r>
      <w:r>
        <w:rPr>
          <w:color w:val="000000"/>
        </w:rPr>
        <w:t>cautions</w:t>
      </w:r>
      <w:r>
        <w:rPr>
          <w:color w:val="000000"/>
          <w:spacing w:val="7"/>
        </w:rPr>
        <w:t xml:space="preserve"> </w:t>
      </w:r>
      <w:r>
        <w:rPr>
          <w:color w:val="000000"/>
        </w:rPr>
        <w:t>(CCAG</w:t>
      </w:r>
      <w:r>
        <w:rPr>
          <w:color w:val="000000"/>
          <w:spacing w:val="7"/>
        </w:rPr>
        <w:t xml:space="preserve"> </w:t>
      </w:r>
      <w:r>
        <w:rPr>
          <w:color w:val="000000"/>
        </w:rPr>
        <w:t>Articles</w:t>
      </w:r>
      <w:r>
        <w:rPr>
          <w:color w:val="000000"/>
          <w:spacing w:val="7"/>
        </w:rPr>
        <w:t xml:space="preserve"> </w:t>
      </w:r>
      <w:r>
        <w:rPr>
          <w:color w:val="000000"/>
        </w:rPr>
        <w:t>29</w:t>
      </w:r>
      <w:r>
        <w:rPr>
          <w:color w:val="000000"/>
          <w:spacing w:val="7"/>
        </w:rPr>
        <w:t xml:space="preserve"> </w:t>
      </w:r>
      <w:r>
        <w:rPr>
          <w:color w:val="000000"/>
        </w:rPr>
        <w:t>et</w:t>
      </w:r>
      <w:r>
        <w:rPr>
          <w:color w:val="000000"/>
          <w:spacing w:val="7"/>
        </w:rPr>
        <w:t xml:space="preserve"> </w:t>
      </w:r>
      <w:r>
        <w:rPr>
          <w:color w:val="000000"/>
        </w:rPr>
        <w:t>41</w:t>
      </w:r>
      <w:r>
        <w:rPr>
          <w:color w:val="000000"/>
          <w:spacing w:val="7"/>
        </w:rPr>
        <w:t xml:space="preserve"> </w:t>
      </w:r>
      <w:r>
        <w:rPr>
          <w:color w:val="000000"/>
        </w:rPr>
        <w:t>complétés)</w:t>
      </w:r>
      <w:r>
        <w:rPr>
          <w:color w:val="000000"/>
          <w:spacing w:val="-20"/>
        </w:rPr>
        <w:t xml:space="preserve"> </w:t>
      </w:r>
      <w:r>
        <w:rPr>
          <w:color w:val="000000"/>
          <w:sz w:val="8"/>
          <w:szCs w:val="8"/>
        </w:rPr>
        <w:t>. . . . . . . . . . . . . . . ..</w:t>
        <w:tab/>
      </w:r>
    </w:p>
    <w:p>
      <w:pPr>
        <w:pStyle w:val="Normal"/>
        <w:widowControl w:val="false"/>
        <w:tabs>
          <w:tab w:val="clear" w:pos="708"/>
          <w:tab w:val="left" w:pos="10460" w:leader="none"/>
        </w:tabs>
        <w:spacing w:before="53" w:after="0"/>
        <w:ind w:left="114" w:right="-127" w:hanging="0"/>
        <w:jc w:val="center"/>
        <w:rPr>
          <w:b/>
          <w:b/>
          <w:bCs/>
          <w:color w:val="000000"/>
        </w:rPr>
      </w:pPr>
      <w:r>
        <w:rPr>
          <w:b/>
          <w:bCs/>
          <w:color w:val="000000"/>
        </w:rPr>
      </w:r>
    </w:p>
    <w:p>
      <w:pPr>
        <w:pStyle w:val="Normal"/>
        <w:widowControl w:val="false"/>
        <w:tabs>
          <w:tab w:val="clear" w:pos="708"/>
          <w:tab w:val="left" w:pos="10460" w:leader="none"/>
        </w:tabs>
        <w:spacing w:before="53" w:after="0"/>
        <w:ind w:left="114" w:right="-127" w:hanging="0"/>
        <w:jc w:val="center"/>
        <w:rPr>
          <w:color w:val="000000"/>
        </w:rPr>
      </w:pPr>
      <w:r>
        <w:rPr>
          <w:b/>
          <w:bCs/>
          <w:color w:val="000000"/>
        </w:rPr>
        <w:t>CHAPITRE</w:t>
      </w:r>
      <w:r>
        <w:rPr>
          <w:b/>
          <w:bCs/>
          <w:color w:val="000000"/>
          <w:spacing w:val="7"/>
        </w:rPr>
        <w:t xml:space="preserve"> </w:t>
      </w:r>
      <w:r>
        <w:rPr>
          <w:b/>
          <w:bCs/>
          <w:color w:val="000000"/>
        </w:rPr>
        <w:t>III</w:t>
      </w:r>
      <w:r>
        <w:rPr>
          <w:b/>
          <w:bCs/>
          <w:color w:val="000000"/>
          <w:spacing w:val="7"/>
        </w:rPr>
        <w:t xml:space="preserve"> </w:t>
      </w:r>
      <w:r>
        <w:rPr>
          <w:b/>
          <w:bCs/>
          <w:color w:val="000000"/>
        </w:rPr>
        <w:t>:</w:t>
      </w:r>
      <w:r>
        <w:rPr>
          <w:b/>
          <w:bCs/>
          <w:color w:val="000000"/>
          <w:spacing w:val="7"/>
        </w:rPr>
        <w:t xml:space="preserve"> </w:t>
      </w:r>
      <w:r>
        <w:rPr>
          <w:b/>
          <w:bCs/>
          <w:color w:val="000000"/>
        </w:rPr>
        <w:t>EXECUTION</w:t>
      </w:r>
      <w:r>
        <w:rPr>
          <w:b/>
          <w:bCs/>
          <w:color w:val="000000"/>
          <w:spacing w:val="7"/>
        </w:rPr>
        <w:t xml:space="preserve"> </w:t>
      </w:r>
      <w:r>
        <w:rPr>
          <w:b/>
          <w:bCs/>
          <w:color w:val="000000"/>
        </w:rPr>
        <w:t>DES</w:t>
      </w:r>
      <w:r>
        <w:rPr>
          <w:b/>
          <w:bCs/>
          <w:color w:val="000000"/>
          <w:spacing w:val="7"/>
        </w:rPr>
        <w:t xml:space="preserve"> </w:t>
      </w:r>
      <w:r>
        <w:rPr>
          <w:b/>
          <w:bCs/>
          <w:color w:val="000000"/>
        </w:rPr>
        <w:t>TRAVAUX</w:t>
      </w:r>
      <w:r>
        <w:rPr>
          <w:b/>
          <w:bCs/>
          <w:color w:val="000000"/>
          <w:spacing w:val="-35"/>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 . . . . . . . . . . . . . . . . . . . . . . . . . . . . . . . . . . . .</w:t>
      </w:r>
      <w:r>
        <w:rPr>
          <w:color w:val="000000"/>
          <w:spacing w:val="-2"/>
          <w:sz w:val="8"/>
          <w:szCs w:val="8"/>
        </w:rPr>
        <w:t xml:space="preserve"> </w:t>
      </w:r>
      <w:r>
        <w:rPr>
          <w:color w:val="000000"/>
          <w:sz w:val="8"/>
          <w:szCs w:val="8"/>
        </w:rPr>
        <w:t>. . . . .</w:t>
      </w:r>
    </w:p>
    <w:p>
      <w:pPr>
        <w:pStyle w:val="Normal"/>
        <w:widowControl w:val="false"/>
        <w:spacing w:lineRule="exact" w:line="160" w:before="3" w:after="0"/>
        <w:rPr>
          <w:color w:val="000000"/>
          <w:sz w:val="16"/>
          <w:szCs w:val="16"/>
        </w:rPr>
      </w:pPr>
      <w:r>
        <w:rPr>
          <w:color w:val="000000"/>
          <w:sz w:val="16"/>
          <w:szCs w:val="16"/>
        </w:rPr>
      </w:r>
    </w:p>
    <w:p>
      <w:pPr>
        <w:pStyle w:val="Normal"/>
        <w:widowControl w:val="false"/>
        <w:spacing w:lineRule="exact" w:line="160" w:before="3" w:after="0"/>
        <w:rPr>
          <w:color w:val="000000"/>
          <w:sz w:val="16"/>
          <w:szCs w:val="16"/>
        </w:rPr>
      </w:pPr>
      <w:r>
        <w:rPr>
          <w:color w:val="000000"/>
          <w:sz w:val="16"/>
          <w:szCs w:val="16"/>
        </w:rPr>
      </w:r>
    </w:p>
    <w:p>
      <w:pPr>
        <w:pStyle w:val="Normal"/>
        <w:widowControl w:val="false"/>
        <w:spacing w:lineRule="exact" w:line="160" w:before="3" w:after="0"/>
        <w:rPr>
          <w:color w:val="000000"/>
          <w:sz w:val="16"/>
          <w:szCs w:val="16"/>
        </w:rPr>
      </w:pPr>
      <w:r>
        <w:rPr>
          <w:color w:val="000000"/>
          <w:sz w:val="16"/>
          <w:szCs w:val="16"/>
        </w:rPr>
      </w:r>
    </w:p>
    <w:tbl>
      <w:tblPr>
        <w:tblpPr w:vertAnchor="text" w:horzAnchor="margin" w:leftFromText="141" w:rightFromText="141" w:tblpX="0" w:tblpY="-348"/>
        <w:tblW w:w="9566"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1074"/>
        <w:gridCol w:w="8070"/>
        <w:gridCol w:w="422"/>
      </w:tblGrid>
      <w:tr>
        <w:trPr>
          <w:trHeight w:val="313" w:hRule="exact"/>
        </w:trPr>
        <w:tc>
          <w:tcPr>
            <w:tcW w:w="1074" w:type="dxa"/>
            <w:tcBorders/>
          </w:tcPr>
          <w:p>
            <w:pPr>
              <w:pStyle w:val="Normal"/>
              <w:widowControl w:val="false"/>
              <w:spacing w:lineRule="exact" w:line="240"/>
              <w:ind w:right="-20" w:hanging="0"/>
              <w:rPr>
                <w:color w:val="000000"/>
              </w:rPr>
            </w:pPr>
            <w:r>
              <w:rPr>
                <w:color w:val="000000"/>
              </w:rPr>
              <w:t>Article</w:t>
            </w:r>
            <w:r>
              <w:rPr>
                <w:color w:val="000000"/>
                <w:spacing w:val="7"/>
              </w:rPr>
              <w:t xml:space="preserve"> </w:t>
            </w:r>
            <w:r>
              <w:rPr>
                <w:color w:val="000000"/>
              </w:rPr>
              <w:t>29</w:t>
            </w:r>
          </w:p>
        </w:tc>
        <w:tc>
          <w:tcPr>
            <w:tcW w:w="8070" w:type="dxa"/>
            <w:tcBorders/>
          </w:tcPr>
          <w:p>
            <w:pPr>
              <w:pStyle w:val="Normal"/>
              <w:widowControl w:val="false"/>
              <w:spacing w:lineRule="exact" w:line="240"/>
              <w:ind w:left="146" w:right="-63" w:hanging="0"/>
              <w:rPr>
                <w:color w:val="000000"/>
              </w:rPr>
            </w:pPr>
            <w:r>
              <w:rPr>
                <w:color w:val="000000"/>
              </w:rPr>
              <w:t>:</w:t>
            </w:r>
            <w:r>
              <w:rPr>
                <w:color w:val="000000"/>
                <w:spacing w:val="7"/>
              </w:rPr>
              <w:t xml:space="preserve"> </w:t>
            </w:r>
            <w:r>
              <w:rPr>
                <w:color w:val="000000"/>
              </w:rPr>
              <w:t>Délais</w:t>
            </w:r>
            <w:r>
              <w:rPr>
                <w:color w:val="000000"/>
                <w:spacing w:val="7"/>
              </w:rPr>
              <w:t xml:space="preserve"> </w:t>
            </w:r>
            <w:r>
              <w:rPr>
                <w:color w:val="000000"/>
              </w:rPr>
              <w:t>d’exécution</w:t>
            </w:r>
            <w:r>
              <w:rPr>
                <w:color w:val="000000"/>
                <w:spacing w:val="7"/>
              </w:rPr>
              <w:t xml:space="preserve"> </w:t>
            </w:r>
            <w:r>
              <w:rPr>
                <w:color w:val="000000"/>
              </w:rPr>
              <w:t>du</w:t>
            </w:r>
            <w:r>
              <w:rPr>
                <w:color w:val="000000"/>
                <w:spacing w:val="7"/>
              </w:rPr>
              <w:t xml:space="preserve"> </w:t>
            </w:r>
            <w:r>
              <w:rPr>
                <w:color w:val="000000"/>
              </w:rPr>
              <w:t>marché</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 xml:space="preserve">38)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w:t>
            </w:r>
          </w:p>
        </w:tc>
        <w:tc>
          <w:tcPr>
            <w:tcW w:w="422" w:type="dxa"/>
            <w:tcBorders/>
          </w:tcPr>
          <w:p>
            <w:pPr>
              <w:pStyle w:val="Normal"/>
              <w:widowControl w:val="false"/>
              <w:spacing w:before="43" w:after="0"/>
              <w:ind w:left="188" w:right="-27" w:hanging="0"/>
              <w:rPr>
                <w:color w:val="000000"/>
              </w:rPr>
            </w:pPr>
            <w:r>
              <w:rPr>
                <w:color w:val="000000"/>
              </w:rPr>
            </w:r>
          </w:p>
        </w:tc>
      </w:tr>
      <w:tr>
        <w:trPr>
          <w:trHeight w:val="391" w:hRule="exact"/>
        </w:trPr>
        <w:tc>
          <w:tcPr>
            <w:tcW w:w="1074"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30</w:t>
            </w:r>
          </w:p>
        </w:tc>
        <w:tc>
          <w:tcPr>
            <w:tcW w:w="8070" w:type="dxa"/>
            <w:tcBorders/>
          </w:tcPr>
          <w:p>
            <w:pPr>
              <w:pStyle w:val="Normal"/>
              <w:widowControl w:val="false"/>
              <w:spacing w:before="43" w:after="0"/>
              <w:ind w:left="146" w:right="-64" w:hanging="0"/>
              <w:rPr>
                <w:color w:val="000000"/>
              </w:rPr>
            </w:pPr>
            <w:r>
              <w:rPr>
                <w:color w:val="000000"/>
              </w:rPr>
              <w:t>:</w:t>
            </w:r>
            <w:r>
              <w:rPr>
                <w:color w:val="000000"/>
                <w:spacing w:val="7"/>
              </w:rPr>
              <w:t xml:space="preserve"> </w:t>
            </w:r>
            <w:r>
              <w:rPr>
                <w:color w:val="000000"/>
              </w:rPr>
              <w:t>Rôles</w:t>
            </w:r>
            <w:r>
              <w:rPr>
                <w:color w:val="000000"/>
                <w:spacing w:val="7"/>
              </w:rPr>
              <w:t xml:space="preserve"> </w:t>
            </w:r>
            <w:r>
              <w:rPr>
                <w:color w:val="000000"/>
              </w:rPr>
              <w:t>et</w:t>
            </w:r>
            <w:r>
              <w:rPr>
                <w:color w:val="000000"/>
                <w:spacing w:val="7"/>
              </w:rPr>
              <w:t xml:space="preserve"> </w:t>
            </w:r>
            <w:r>
              <w:rPr>
                <w:color w:val="000000"/>
              </w:rPr>
              <w:t>responsabilités</w:t>
            </w:r>
            <w:r>
              <w:rPr>
                <w:color w:val="000000"/>
                <w:spacing w:val="7"/>
              </w:rPr>
              <w:t xml:space="preserve"> </w:t>
            </w:r>
            <w:r>
              <w:rPr>
                <w:color w:val="000000"/>
              </w:rPr>
              <w:t>de</w:t>
            </w:r>
            <w:r>
              <w:rPr>
                <w:color w:val="000000"/>
                <w:spacing w:val="7"/>
              </w:rPr>
              <w:t xml:space="preserve"> </w:t>
            </w:r>
            <w:r>
              <w:rPr>
                <w:color w:val="000000"/>
              </w:rPr>
              <w:t>l’entrepreneur</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40)</w:t>
            </w:r>
            <w:r>
              <w:rPr>
                <w:color w:val="000000"/>
                <w:spacing w:val="-42"/>
              </w:rPr>
              <w:t xml:space="preserve"> </w:t>
            </w:r>
            <w:r>
              <w:rPr>
                <w:color w:val="000000"/>
                <w:sz w:val="8"/>
                <w:szCs w:val="8"/>
              </w:rPr>
              <w:t>. . . . . . . . . . . . . . . . . . . . . . . . . . . . . . . . . . . . . . .</w:t>
            </w:r>
          </w:p>
        </w:tc>
        <w:tc>
          <w:tcPr>
            <w:tcW w:w="422" w:type="dxa"/>
            <w:tcBorders/>
          </w:tcPr>
          <w:p>
            <w:pPr>
              <w:pStyle w:val="Normal"/>
              <w:widowControl w:val="false"/>
              <w:spacing w:before="43" w:after="0"/>
              <w:ind w:left="188" w:right="-27" w:hanging="0"/>
              <w:rPr>
                <w:color w:val="000000"/>
              </w:rPr>
            </w:pPr>
            <w:r>
              <w:rPr>
                <w:color w:val="000000"/>
              </w:rPr>
            </w:r>
          </w:p>
        </w:tc>
      </w:tr>
      <w:tr>
        <w:trPr>
          <w:trHeight w:val="391" w:hRule="exact"/>
        </w:trPr>
        <w:tc>
          <w:tcPr>
            <w:tcW w:w="1074"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31</w:t>
            </w:r>
          </w:p>
        </w:tc>
        <w:tc>
          <w:tcPr>
            <w:tcW w:w="8070"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Mise</w:t>
            </w:r>
            <w:r>
              <w:rPr>
                <w:color w:val="000000"/>
                <w:spacing w:val="7"/>
              </w:rPr>
              <w:t xml:space="preserve"> </w:t>
            </w:r>
            <w:r>
              <w:rPr>
                <w:color w:val="000000"/>
              </w:rPr>
              <w:t>à</w:t>
            </w:r>
            <w:r>
              <w:rPr>
                <w:color w:val="000000"/>
                <w:spacing w:val="7"/>
              </w:rPr>
              <w:t xml:space="preserve"> </w:t>
            </w:r>
            <w:r>
              <w:rPr>
                <w:color w:val="000000"/>
              </w:rPr>
              <w:t>disposition</w:t>
            </w:r>
            <w:r>
              <w:rPr>
                <w:color w:val="000000"/>
                <w:spacing w:val="7"/>
              </w:rPr>
              <w:t xml:space="preserve"> </w:t>
            </w:r>
            <w:r>
              <w:rPr>
                <w:color w:val="000000"/>
              </w:rPr>
              <w:t>des</w:t>
            </w:r>
            <w:r>
              <w:rPr>
                <w:color w:val="000000"/>
                <w:spacing w:val="7"/>
              </w:rPr>
              <w:t xml:space="preserve"> </w:t>
            </w:r>
            <w:r>
              <w:rPr>
                <w:color w:val="000000"/>
              </w:rPr>
              <w:t>documents</w:t>
            </w:r>
            <w:r>
              <w:rPr>
                <w:color w:val="000000"/>
                <w:spacing w:val="7"/>
              </w:rPr>
              <w:t xml:space="preserve"> </w:t>
            </w:r>
            <w:r>
              <w:rPr>
                <w:color w:val="000000"/>
              </w:rPr>
              <w:t>et</w:t>
            </w:r>
            <w:r>
              <w:rPr>
                <w:color w:val="000000"/>
                <w:spacing w:val="7"/>
              </w:rPr>
              <w:t xml:space="preserve"> </w:t>
            </w:r>
            <w:r>
              <w:rPr>
                <w:color w:val="000000"/>
              </w:rPr>
              <w:t>du site</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42)</w:t>
            </w:r>
            <w:r>
              <w:rPr>
                <w:color w:val="000000"/>
                <w:spacing w:val="-38"/>
              </w:rPr>
              <w:t xml:space="preserve"> </w:t>
            </w:r>
            <w:r>
              <w:rPr>
                <w:color w:val="000000"/>
                <w:sz w:val="8"/>
                <w:szCs w:val="8"/>
              </w:rPr>
              <w:t>. . . . . . . . . . . . . . . . . . . . . . . . . . . . . . . .</w:t>
            </w:r>
          </w:p>
        </w:tc>
        <w:tc>
          <w:tcPr>
            <w:tcW w:w="422" w:type="dxa"/>
            <w:tcBorders/>
          </w:tcPr>
          <w:p>
            <w:pPr>
              <w:pStyle w:val="Normal"/>
              <w:widowControl w:val="false"/>
              <w:spacing w:before="43" w:after="0"/>
              <w:ind w:left="188" w:right="-27" w:hanging="0"/>
              <w:rPr>
                <w:color w:val="000000"/>
              </w:rPr>
            </w:pPr>
            <w:r>
              <w:rPr>
                <w:color w:val="000000"/>
              </w:rPr>
            </w:r>
          </w:p>
        </w:tc>
      </w:tr>
      <w:tr>
        <w:trPr>
          <w:trHeight w:val="391" w:hRule="exact"/>
        </w:trPr>
        <w:tc>
          <w:tcPr>
            <w:tcW w:w="1074" w:type="dxa"/>
            <w:tcBorders/>
          </w:tcPr>
          <w:p>
            <w:pPr>
              <w:pStyle w:val="Normal"/>
              <w:widowControl w:val="false"/>
              <w:spacing w:before="43" w:after="0"/>
              <w:ind w:right="-20" w:hanging="0"/>
              <w:rPr>
                <w:color w:val="000000"/>
              </w:rPr>
            </w:pPr>
            <w:r>
              <w:rPr>
                <w:color w:val="000000"/>
                <w:w w:val="94"/>
              </w:rPr>
              <w:t>Article</w:t>
            </w:r>
            <w:r>
              <w:rPr>
                <w:color w:val="000000"/>
                <w:spacing w:val="3"/>
              </w:rPr>
              <w:t xml:space="preserve"> </w:t>
            </w:r>
            <w:r>
              <w:rPr>
                <w:color w:val="000000"/>
                <w:w w:val="94"/>
              </w:rPr>
              <w:t>32</w:t>
            </w:r>
          </w:p>
        </w:tc>
        <w:tc>
          <w:tcPr>
            <w:tcW w:w="8070" w:type="dxa"/>
            <w:tcBorders/>
          </w:tcPr>
          <w:p>
            <w:pPr>
              <w:pStyle w:val="Normal"/>
              <w:widowControl w:val="false"/>
              <w:spacing w:before="43" w:after="0"/>
              <w:ind w:left="146" w:right="-63" w:hanging="0"/>
              <w:rPr>
                <w:color w:val="000000"/>
              </w:rPr>
            </w:pPr>
            <w:r>
              <w:rPr>
                <w:color w:val="000000"/>
                <w:w w:val="94"/>
              </w:rPr>
              <w:t>:</w:t>
            </w:r>
            <w:r>
              <w:rPr>
                <w:color w:val="000000"/>
                <w:spacing w:val="3"/>
              </w:rPr>
              <w:t xml:space="preserve"> </w:t>
            </w:r>
            <w:r>
              <w:rPr>
                <w:color w:val="000000"/>
                <w:w w:val="94"/>
              </w:rPr>
              <w:t>Assurances</w:t>
            </w:r>
            <w:r>
              <w:rPr>
                <w:color w:val="000000"/>
                <w:spacing w:val="3"/>
              </w:rPr>
              <w:t xml:space="preserve"> </w:t>
            </w:r>
            <w:r>
              <w:rPr>
                <w:color w:val="000000"/>
                <w:w w:val="94"/>
              </w:rPr>
              <w:t>des</w:t>
            </w:r>
            <w:r>
              <w:rPr>
                <w:color w:val="000000"/>
                <w:spacing w:val="3"/>
              </w:rPr>
              <w:t xml:space="preserve"> </w:t>
            </w:r>
            <w:r>
              <w:rPr>
                <w:color w:val="000000"/>
                <w:w w:val="94"/>
              </w:rPr>
              <w:t>ouvrages</w:t>
            </w:r>
            <w:r>
              <w:rPr>
                <w:color w:val="000000"/>
                <w:spacing w:val="3"/>
              </w:rPr>
              <w:t xml:space="preserve"> </w:t>
            </w:r>
            <w:r>
              <w:rPr>
                <w:color w:val="000000"/>
                <w:w w:val="94"/>
              </w:rPr>
              <w:t>et</w:t>
            </w:r>
            <w:r>
              <w:rPr>
                <w:color w:val="000000"/>
                <w:spacing w:val="3"/>
              </w:rPr>
              <w:t xml:space="preserve"> </w:t>
            </w:r>
            <w:r>
              <w:rPr>
                <w:color w:val="000000"/>
                <w:w w:val="94"/>
              </w:rPr>
              <w:t>responsabilités</w:t>
            </w:r>
            <w:r>
              <w:rPr>
                <w:color w:val="000000"/>
                <w:spacing w:val="3"/>
              </w:rPr>
              <w:t xml:space="preserve"> </w:t>
            </w:r>
            <w:r>
              <w:rPr>
                <w:color w:val="000000"/>
                <w:w w:val="94"/>
              </w:rPr>
              <w:t>civiles</w:t>
            </w:r>
            <w:r>
              <w:rPr>
                <w:color w:val="000000"/>
                <w:spacing w:val="3"/>
              </w:rPr>
              <w:t xml:space="preserve"> </w:t>
            </w:r>
            <w:r>
              <w:rPr>
                <w:color w:val="000000"/>
                <w:w w:val="94"/>
              </w:rPr>
              <w:t>(CCAG</w:t>
            </w:r>
            <w:r>
              <w:rPr>
                <w:color w:val="000000"/>
                <w:spacing w:val="3"/>
              </w:rPr>
              <w:t xml:space="preserve"> </w:t>
            </w:r>
            <w:r>
              <w:rPr>
                <w:color w:val="000000"/>
                <w:w w:val="94"/>
              </w:rPr>
              <w:t>Article</w:t>
            </w:r>
            <w:r>
              <w:rPr>
                <w:color w:val="000000"/>
                <w:spacing w:val="3"/>
              </w:rPr>
              <w:t xml:space="preserve"> </w:t>
            </w:r>
            <w:r>
              <w:rPr>
                <w:color w:val="000000"/>
                <w:w w:val="94"/>
              </w:rPr>
              <w:t>45)</w:t>
            </w:r>
            <w:r>
              <w:rPr>
                <w:color w:val="000000"/>
                <w:spacing w:val="-2"/>
              </w:rPr>
              <w:t xml:space="preserve"> </w:t>
            </w:r>
            <w:r>
              <w:rPr>
                <w:color w:val="000000"/>
                <w:sz w:val="8"/>
                <w:szCs w:val="8"/>
              </w:rPr>
              <w:t>. . . . . . . . . . . . . . . . . . . . . . . . . .</w:t>
            </w:r>
          </w:p>
        </w:tc>
        <w:tc>
          <w:tcPr>
            <w:tcW w:w="422" w:type="dxa"/>
            <w:tcBorders/>
          </w:tcPr>
          <w:p>
            <w:pPr>
              <w:pStyle w:val="Normal"/>
              <w:widowControl w:val="false"/>
              <w:spacing w:before="43" w:after="0"/>
              <w:ind w:left="188" w:right="-27" w:hanging="0"/>
              <w:rPr>
                <w:color w:val="000000"/>
              </w:rPr>
            </w:pPr>
            <w:r>
              <w:rPr>
                <w:color w:val="000000"/>
              </w:rPr>
            </w:r>
          </w:p>
        </w:tc>
      </w:tr>
      <w:tr>
        <w:trPr>
          <w:trHeight w:val="391" w:hRule="exact"/>
        </w:trPr>
        <w:tc>
          <w:tcPr>
            <w:tcW w:w="1074"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33</w:t>
            </w:r>
          </w:p>
        </w:tc>
        <w:tc>
          <w:tcPr>
            <w:tcW w:w="8070"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Consistance</w:t>
            </w:r>
            <w:r>
              <w:rPr>
                <w:color w:val="000000"/>
                <w:spacing w:val="7"/>
              </w:rPr>
              <w:t xml:space="preserve"> </w:t>
            </w:r>
            <w:r>
              <w:rPr>
                <w:color w:val="000000"/>
              </w:rPr>
              <w:t>des</w:t>
            </w:r>
            <w:r>
              <w:rPr>
                <w:color w:val="000000"/>
                <w:spacing w:val="7"/>
              </w:rPr>
              <w:t xml:space="preserve"> </w:t>
            </w:r>
            <w:r>
              <w:rPr>
                <w:color w:val="000000"/>
              </w:rPr>
              <w:t>travaux</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46)</w:t>
            </w:r>
            <w:r>
              <w:rPr>
                <w:color w:val="000000"/>
                <w:spacing w:val="-6"/>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w:t>
            </w:r>
          </w:p>
        </w:tc>
        <w:tc>
          <w:tcPr>
            <w:tcW w:w="422" w:type="dxa"/>
            <w:tcBorders/>
          </w:tcPr>
          <w:p>
            <w:pPr>
              <w:pStyle w:val="Normal"/>
              <w:widowControl w:val="false"/>
              <w:spacing w:before="43" w:after="0"/>
              <w:ind w:left="188" w:right="-27" w:hanging="0"/>
              <w:rPr>
                <w:color w:val="000000"/>
              </w:rPr>
            </w:pPr>
            <w:r>
              <w:rPr>
                <w:color w:val="000000"/>
              </w:rPr>
            </w:r>
          </w:p>
        </w:tc>
      </w:tr>
      <w:tr>
        <w:trPr>
          <w:trHeight w:val="391" w:hRule="exact"/>
        </w:trPr>
        <w:tc>
          <w:tcPr>
            <w:tcW w:w="1074"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34</w:t>
            </w:r>
          </w:p>
        </w:tc>
        <w:tc>
          <w:tcPr>
            <w:tcW w:w="8070"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Pièces</w:t>
            </w:r>
            <w:r>
              <w:rPr>
                <w:color w:val="000000"/>
                <w:spacing w:val="7"/>
              </w:rPr>
              <w:t xml:space="preserve"> </w:t>
            </w:r>
            <w:r>
              <w:rPr>
                <w:color w:val="000000"/>
              </w:rPr>
              <w:t>à</w:t>
            </w:r>
            <w:r>
              <w:rPr>
                <w:color w:val="000000"/>
                <w:spacing w:val="7"/>
              </w:rPr>
              <w:t xml:space="preserve"> </w:t>
            </w:r>
            <w:r>
              <w:rPr>
                <w:color w:val="000000"/>
              </w:rPr>
              <w:t>fournir</w:t>
            </w:r>
            <w:r>
              <w:rPr>
                <w:color w:val="000000"/>
                <w:spacing w:val="7"/>
              </w:rPr>
              <w:t xml:space="preserve"> </w:t>
            </w:r>
            <w:r>
              <w:rPr>
                <w:color w:val="000000"/>
              </w:rPr>
              <w:t>par</w:t>
            </w:r>
            <w:r>
              <w:rPr>
                <w:color w:val="000000"/>
                <w:spacing w:val="7"/>
              </w:rPr>
              <w:t xml:space="preserve"> </w:t>
            </w:r>
            <w:r>
              <w:rPr>
                <w:color w:val="000000"/>
              </w:rPr>
              <w:t>l’entrepreneur</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49</w:t>
            </w:r>
            <w:r>
              <w:rPr>
                <w:color w:val="000000"/>
                <w:spacing w:val="7"/>
              </w:rPr>
              <w:t xml:space="preserve"> </w:t>
            </w:r>
            <w:r>
              <w:rPr>
                <w:color w:val="000000"/>
              </w:rPr>
              <w:t>complété)</w:t>
            </w:r>
            <w:r>
              <w:rPr>
                <w:color w:val="000000"/>
                <w:spacing w:val="-22"/>
              </w:rPr>
              <w:t xml:space="preserve"> </w:t>
            </w:r>
            <w:r>
              <w:rPr>
                <w:color w:val="000000"/>
                <w:sz w:val="8"/>
                <w:szCs w:val="8"/>
              </w:rPr>
              <w:t>. . . . . . . . . . . . . . . . . . . . . . . . . . . . . . . . .</w:t>
            </w:r>
          </w:p>
        </w:tc>
        <w:tc>
          <w:tcPr>
            <w:tcW w:w="422" w:type="dxa"/>
            <w:tcBorders/>
          </w:tcPr>
          <w:p>
            <w:pPr>
              <w:pStyle w:val="Normal"/>
              <w:widowControl w:val="false"/>
              <w:spacing w:before="43" w:after="0"/>
              <w:ind w:left="188" w:right="-27" w:hanging="0"/>
              <w:rPr>
                <w:color w:val="000000"/>
              </w:rPr>
            </w:pPr>
            <w:r>
              <w:rPr>
                <w:color w:val="000000"/>
              </w:rPr>
            </w:r>
          </w:p>
        </w:tc>
      </w:tr>
      <w:tr>
        <w:trPr>
          <w:trHeight w:val="391" w:hRule="exact"/>
        </w:trPr>
        <w:tc>
          <w:tcPr>
            <w:tcW w:w="1074"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35</w:t>
            </w:r>
          </w:p>
        </w:tc>
        <w:tc>
          <w:tcPr>
            <w:tcW w:w="8070" w:type="dxa"/>
            <w:tcBorders/>
          </w:tcPr>
          <w:p>
            <w:pPr>
              <w:pStyle w:val="Normal"/>
              <w:widowControl w:val="false"/>
              <w:spacing w:before="43" w:after="0"/>
              <w:ind w:left="146" w:right="-64" w:hanging="0"/>
              <w:rPr>
                <w:color w:val="000000"/>
              </w:rPr>
            </w:pPr>
            <w:r>
              <w:rPr>
                <w:color w:val="000000"/>
              </w:rPr>
              <w:t>:</w:t>
            </w:r>
            <w:r>
              <w:rPr>
                <w:color w:val="000000"/>
                <w:spacing w:val="7"/>
              </w:rPr>
              <w:t xml:space="preserve"> </w:t>
            </w:r>
            <w:r>
              <w:rPr>
                <w:color w:val="000000"/>
              </w:rPr>
              <w:t>Organisation</w:t>
            </w:r>
            <w:r>
              <w:rPr>
                <w:color w:val="000000"/>
                <w:spacing w:val="7"/>
              </w:rPr>
              <w:t xml:space="preserve"> </w:t>
            </w:r>
            <w:r>
              <w:rPr>
                <w:color w:val="000000"/>
              </w:rPr>
              <w:t>et</w:t>
            </w:r>
            <w:r>
              <w:rPr>
                <w:color w:val="000000"/>
                <w:spacing w:val="7"/>
              </w:rPr>
              <w:t xml:space="preserve"> </w:t>
            </w:r>
            <w:r>
              <w:rPr>
                <w:color w:val="000000"/>
              </w:rPr>
              <w:t>sécurité</w:t>
            </w:r>
            <w:r>
              <w:rPr>
                <w:color w:val="000000"/>
                <w:spacing w:val="7"/>
              </w:rPr>
              <w:t xml:space="preserve"> </w:t>
            </w:r>
            <w:r>
              <w:rPr>
                <w:color w:val="000000"/>
              </w:rPr>
              <w:t>des</w:t>
            </w:r>
            <w:r>
              <w:rPr>
                <w:color w:val="000000"/>
                <w:spacing w:val="7"/>
              </w:rPr>
              <w:t xml:space="preserve"> </w:t>
            </w:r>
            <w:r>
              <w:rPr>
                <w:color w:val="000000"/>
              </w:rPr>
              <w:t>chantiers</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50)</w:t>
            </w:r>
            <w:r>
              <w:rPr>
                <w:color w:val="000000"/>
                <w:spacing w:val="-42"/>
              </w:rPr>
              <w:t xml:space="preserve"> </w:t>
            </w:r>
            <w:r>
              <w:rPr>
                <w:color w:val="000000"/>
                <w:sz w:val="8"/>
                <w:szCs w:val="8"/>
              </w:rPr>
              <w:t>. . . . . . . . . . . . . . . . . . . . . . . . . . . . . . . . . . . . . . . . . . . . . . . .</w:t>
            </w:r>
          </w:p>
        </w:tc>
        <w:tc>
          <w:tcPr>
            <w:tcW w:w="422" w:type="dxa"/>
            <w:tcBorders/>
          </w:tcPr>
          <w:p>
            <w:pPr>
              <w:pStyle w:val="Normal"/>
              <w:widowControl w:val="false"/>
              <w:spacing w:before="43" w:after="0"/>
              <w:ind w:left="188" w:right="-27" w:hanging="0"/>
              <w:rPr>
                <w:color w:val="000000"/>
              </w:rPr>
            </w:pPr>
            <w:r>
              <w:rPr>
                <w:color w:val="000000"/>
              </w:rPr>
            </w:r>
          </w:p>
        </w:tc>
      </w:tr>
      <w:tr>
        <w:trPr>
          <w:trHeight w:val="391" w:hRule="exact"/>
        </w:trPr>
        <w:tc>
          <w:tcPr>
            <w:tcW w:w="1074"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36</w:t>
            </w:r>
          </w:p>
        </w:tc>
        <w:tc>
          <w:tcPr>
            <w:tcW w:w="8070"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Implantation</w:t>
            </w:r>
            <w:r>
              <w:rPr>
                <w:color w:val="000000"/>
                <w:spacing w:val="7"/>
              </w:rPr>
              <w:t xml:space="preserve"> </w:t>
            </w:r>
            <w:r>
              <w:rPr>
                <w:color w:val="000000"/>
              </w:rPr>
              <w:t>des</w:t>
            </w:r>
            <w:r>
              <w:rPr>
                <w:color w:val="000000"/>
                <w:spacing w:val="7"/>
              </w:rPr>
              <w:t xml:space="preserve"> </w:t>
            </w:r>
            <w:r>
              <w:rPr>
                <w:color w:val="000000"/>
              </w:rPr>
              <w:t>ouvrages</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52)</w:t>
            </w:r>
            <w:r>
              <w:rPr>
                <w:color w:val="000000"/>
                <w:spacing w:val="-15"/>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w:t>
            </w:r>
          </w:p>
        </w:tc>
        <w:tc>
          <w:tcPr>
            <w:tcW w:w="422" w:type="dxa"/>
            <w:tcBorders/>
          </w:tcPr>
          <w:p>
            <w:pPr>
              <w:pStyle w:val="Normal"/>
              <w:widowControl w:val="false"/>
              <w:spacing w:before="43" w:after="0"/>
              <w:ind w:left="188" w:right="-27" w:hanging="0"/>
              <w:rPr>
                <w:color w:val="000000"/>
              </w:rPr>
            </w:pPr>
            <w:r>
              <w:rPr>
                <w:color w:val="000000"/>
              </w:rPr>
            </w:r>
          </w:p>
        </w:tc>
      </w:tr>
      <w:tr>
        <w:trPr>
          <w:trHeight w:val="391" w:hRule="exact"/>
        </w:trPr>
        <w:tc>
          <w:tcPr>
            <w:tcW w:w="1074"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37</w:t>
            </w:r>
          </w:p>
        </w:tc>
        <w:tc>
          <w:tcPr>
            <w:tcW w:w="8070" w:type="dxa"/>
            <w:tcBorders/>
          </w:tcPr>
          <w:p>
            <w:pPr>
              <w:pStyle w:val="Normal"/>
              <w:widowControl w:val="false"/>
              <w:spacing w:before="43" w:after="0"/>
              <w:ind w:left="146" w:right="-64" w:hanging="0"/>
              <w:rPr>
                <w:color w:val="000000"/>
              </w:rPr>
            </w:pPr>
            <w:r>
              <w:rPr>
                <w:color w:val="000000"/>
              </w:rPr>
              <w:t>:</w:t>
            </w:r>
            <w:r>
              <w:rPr>
                <w:color w:val="000000"/>
                <w:spacing w:val="7"/>
              </w:rPr>
              <w:t xml:space="preserve"> </w:t>
            </w:r>
            <w:r>
              <w:rPr>
                <w:color w:val="000000"/>
              </w:rPr>
              <w:t>Sous-traitance</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54)</w:t>
            </w:r>
            <w:r>
              <w:rPr>
                <w:color w:val="000000"/>
                <w:spacing w:val="-24"/>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 . . . . . . . . . . . . .</w:t>
            </w:r>
          </w:p>
        </w:tc>
        <w:tc>
          <w:tcPr>
            <w:tcW w:w="422" w:type="dxa"/>
            <w:tcBorders/>
          </w:tcPr>
          <w:p>
            <w:pPr>
              <w:pStyle w:val="Normal"/>
              <w:widowControl w:val="false"/>
              <w:spacing w:before="43" w:after="0"/>
              <w:ind w:left="188" w:right="-27" w:hanging="0"/>
              <w:rPr>
                <w:color w:val="000000"/>
              </w:rPr>
            </w:pPr>
            <w:r>
              <w:rPr>
                <w:color w:val="000000"/>
              </w:rPr>
            </w:r>
          </w:p>
        </w:tc>
      </w:tr>
      <w:tr>
        <w:trPr>
          <w:trHeight w:val="391" w:hRule="exact"/>
        </w:trPr>
        <w:tc>
          <w:tcPr>
            <w:tcW w:w="1074"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38</w:t>
            </w:r>
          </w:p>
        </w:tc>
        <w:tc>
          <w:tcPr>
            <w:tcW w:w="8070" w:type="dxa"/>
            <w:tcBorders/>
          </w:tcPr>
          <w:p>
            <w:pPr>
              <w:pStyle w:val="Normal"/>
              <w:widowControl w:val="false"/>
              <w:spacing w:before="43" w:after="0"/>
              <w:ind w:left="146" w:right="-64" w:hanging="0"/>
              <w:rPr>
                <w:color w:val="000000"/>
              </w:rPr>
            </w:pPr>
            <w:r>
              <w:rPr>
                <w:color w:val="000000"/>
              </w:rPr>
              <w:t>:</w:t>
            </w:r>
            <w:r>
              <w:rPr>
                <w:color w:val="000000"/>
                <w:spacing w:val="7"/>
              </w:rPr>
              <w:t xml:space="preserve"> </w:t>
            </w:r>
            <w:r>
              <w:rPr>
                <w:color w:val="000000"/>
              </w:rPr>
              <w:t>Laboratoire</w:t>
            </w:r>
            <w:r>
              <w:rPr>
                <w:color w:val="000000"/>
                <w:spacing w:val="7"/>
              </w:rPr>
              <w:t xml:space="preserve"> </w:t>
            </w:r>
            <w:r>
              <w:rPr>
                <w:color w:val="000000"/>
              </w:rPr>
              <w:t>de</w:t>
            </w:r>
            <w:r>
              <w:rPr>
                <w:color w:val="000000"/>
                <w:spacing w:val="7"/>
              </w:rPr>
              <w:t xml:space="preserve"> </w:t>
            </w:r>
            <w:r>
              <w:rPr>
                <w:color w:val="000000"/>
              </w:rPr>
              <w:t>chantier</w:t>
            </w:r>
            <w:r>
              <w:rPr>
                <w:color w:val="000000"/>
                <w:spacing w:val="7"/>
              </w:rPr>
              <w:t xml:space="preserve"> </w:t>
            </w:r>
            <w:r>
              <w:rPr>
                <w:color w:val="000000"/>
              </w:rPr>
              <w:t>et</w:t>
            </w:r>
            <w:r>
              <w:rPr>
                <w:color w:val="000000"/>
                <w:spacing w:val="7"/>
              </w:rPr>
              <w:t xml:space="preserve"> </w:t>
            </w:r>
            <w:r>
              <w:rPr>
                <w:color w:val="000000"/>
              </w:rPr>
              <w:t>essais</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55)</w:t>
            </w:r>
            <w:r>
              <w:rPr>
                <w:color w:val="000000"/>
                <w:spacing w:val="-29"/>
              </w:rPr>
              <w:t xml:space="preserve"> </w:t>
            </w:r>
            <w:r>
              <w:rPr>
                <w:color w:val="000000"/>
                <w:sz w:val="8"/>
                <w:szCs w:val="8"/>
              </w:rPr>
              <w:t>. . . . . . . . . . . . . . . . . . . . . . . . . . . . . . . . . . . . . . . . . . . . . . . . . . . . . . . . . . . .</w:t>
            </w:r>
          </w:p>
        </w:tc>
        <w:tc>
          <w:tcPr>
            <w:tcW w:w="422" w:type="dxa"/>
            <w:tcBorders/>
          </w:tcPr>
          <w:p>
            <w:pPr>
              <w:pStyle w:val="Normal"/>
              <w:widowControl w:val="false"/>
              <w:spacing w:before="43" w:after="0"/>
              <w:ind w:left="188" w:right="-27" w:hanging="0"/>
              <w:rPr>
                <w:color w:val="000000"/>
              </w:rPr>
            </w:pPr>
            <w:r>
              <w:rPr>
                <w:color w:val="000000"/>
              </w:rPr>
            </w:r>
          </w:p>
        </w:tc>
      </w:tr>
      <w:tr>
        <w:trPr>
          <w:trHeight w:val="391" w:hRule="exact"/>
        </w:trPr>
        <w:tc>
          <w:tcPr>
            <w:tcW w:w="1074"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39</w:t>
            </w:r>
          </w:p>
        </w:tc>
        <w:tc>
          <w:tcPr>
            <w:tcW w:w="8070"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Journal</w:t>
            </w:r>
            <w:r>
              <w:rPr>
                <w:color w:val="000000"/>
                <w:spacing w:val="7"/>
              </w:rPr>
              <w:t xml:space="preserve"> </w:t>
            </w:r>
            <w:r>
              <w:rPr>
                <w:color w:val="000000"/>
              </w:rPr>
              <w:t>de</w:t>
            </w:r>
            <w:r>
              <w:rPr>
                <w:color w:val="000000"/>
                <w:spacing w:val="7"/>
              </w:rPr>
              <w:t xml:space="preserve"> </w:t>
            </w:r>
            <w:r>
              <w:rPr>
                <w:color w:val="000000"/>
              </w:rPr>
              <w:t>chantier</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56</w:t>
            </w:r>
            <w:r>
              <w:rPr>
                <w:color w:val="000000"/>
                <w:spacing w:val="7"/>
              </w:rPr>
              <w:t xml:space="preserve"> </w:t>
            </w:r>
            <w:r>
              <w:rPr>
                <w:color w:val="000000"/>
              </w:rPr>
              <w:t>complété)</w:t>
            </w:r>
            <w:r>
              <w:rPr>
                <w:color w:val="000000"/>
                <w:spacing w:val="-22"/>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w:t>
            </w:r>
          </w:p>
        </w:tc>
        <w:tc>
          <w:tcPr>
            <w:tcW w:w="422" w:type="dxa"/>
            <w:tcBorders/>
          </w:tcPr>
          <w:p>
            <w:pPr>
              <w:pStyle w:val="Normal"/>
              <w:widowControl w:val="false"/>
              <w:spacing w:before="43" w:after="0"/>
              <w:ind w:left="188" w:right="-27" w:hanging="0"/>
              <w:rPr>
                <w:color w:val="000000"/>
              </w:rPr>
            </w:pPr>
            <w:r>
              <w:rPr>
                <w:color w:val="000000"/>
              </w:rPr>
            </w:r>
          </w:p>
        </w:tc>
      </w:tr>
      <w:tr>
        <w:trPr>
          <w:trHeight w:val="313" w:hRule="exact"/>
        </w:trPr>
        <w:tc>
          <w:tcPr>
            <w:tcW w:w="1074" w:type="dxa"/>
            <w:tcBorders/>
          </w:tcPr>
          <w:p>
            <w:pPr>
              <w:pStyle w:val="Normal"/>
              <w:widowControl w:val="false"/>
              <w:spacing w:before="43" w:after="0"/>
              <w:ind w:right="-20" w:hanging="0"/>
              <w:rPr>
                <w:color w:val="000000"/>
              </w:rPr>
            </w:pPr>
            <w:r>
              <w:rPr>
                <w:color w:val="000000"/>
              </w:rPr>
              <w:t>Article</w:t>
            </w:r>
            <w:r>
              <w:rPr>
                <w:color w:val="000000"/>
                <w:spacing w:val="7"/>
              </w:rPr>
              <w:t xml:space="preserve"> </w:t>
            </w:r>
            <w:r>
              <w:rPr>
                <w:color w:val="000000"/>
              </w:rPr>
              <w:t>40</w:t>
            </w:r>
          </w:p>
        </w:tc>
        <w:tc>
          <w:tcPr>
            <w:tcW w:w="8070" w:type="dxa"/>
            <w:tcBorders/>
          </w:tcPr>
          <w:p>
            <w:pPr>
              <w:pStyle w:val="Normal"/>
              <w:widowControl w:val="false"/>
              <w:spacing w:before="43" w:after="0"/>
              <w:ind w:left="146" w:right="-63" w:hanging="0"/>
              <w:rPr>
                <w:color w:val="000000"/>
              </w:rPr>
            </w:pPr>
            <w:r>
              <w:rPr>
                <w:color w:val="000000"/>
              </w:rPr>
              <w:t>:</w:t>
            </w:r>
            <w:r>
              <w:rPr>
                <w:color w:val="000000"/>
                <w:spacing w:val="7"/>
              </w:rPr>
              <w:t xml:space="preserve"> </w:t>
            </w:r>
            <w:r>
              <w:rPr>
                <w:color w:val="000000"/>
              </w:rPr>
              <w:t>Utilisation</w:t>
            </w:r>
            <w:r>
              <w:rPr>
                <w:color w:val="000000"/>
                <w:spacing w:val="7"/>
              </w:rPr>
              <w:t xml:space="preserve"> </w:t>
            </w:r>
            <w:r>
              <w:rPr>
                <w:color w:val="000000"/>
              </w:rPr>
              <w:t>des</w:t>
            </w:r>
            <w:r>
              <w:rPr>
                <w:color w:val="000000"/>
                <w:spacing w:val="7"/>
              </w:rPr>
              <w:t xml:space="preserve"> </w:t>
            </w:r>
            <w:r>
              <w:rPr>
                <w:color w:val="000000"/>
              </w:rPr>
              <w:t>explosifs</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60)</w:t>
            </w:r>
            <w:r>
              <w:rPr>
                <w:color w:val="000000"/>
                <w:spacing w:val="-6"/>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w:t>
            </w:r>
          </w:p>
        </w:tc>
        <w:tc>
          <w:tcPr>
            <w:tcW w:w="422" w:type="dxa"/>
            <w:tcBorders/>
          </w:tcPr>
          <w:p>
            <w:pPr>
              <w:pStyle w:val="Normal"/>
              <w:widowControl w:val="false"/>
              <w:spacing w:before="43" w:after="0"/>
              <w:ind w:left="188" w:right="-27" w:hanging="0"/>
              <w:rPr>
                <w:color w:val="000000"/>
              </w:rPr>
            </w:pPr>
            <w:r>
              <w:rPr>
                <w:color w:val="000000"/>
              </w:rPr>
            </w:r>
          </w:p>
        </w:tc>
      </w:tr>
    </w:tbl>
    <w:p>
      <w:pPr>
        <w:pStyle w:val="Normal"/>
        <w:widowControl w:val="false"/>
        <w:spacing w:lineRule="exact" w:line="160" w:before="3" w:after="0"/>
        <w:rPr>
          <w:color w:val="000000"/>
          <w:sz w:val="16"/>
          <w:szCs w:val="16"/>
        </w:rPr>
      </w:pPr>
      <w:r>
        <w:rPr>
          <w:color w:val="000000"/>
          <w:sz w:val="16"/>
          <w:szCs w:val="16"/>
        </w:rPr>
      </w:r>
    </w:p>
    <w:p>
      <w:pPr>
        <w:pStyle w:val="Normal"/>
        <w:widowControl w:val="false"/>
        <w:spacing w:lineRule="exact" w:line="160" w:before="3" w:after="0"/>
        <w:rPr>
          <w:color w:val="000000"/>
          <w:sz w:val="16"/>
          <w:szCs w:val="16"/>
        </w:rPr>
      </w:pPr>
      <w:r>
        <w:rPr>
          <w:color w:val="000000"/>
          <w:sz w:val="16"/>
          <w:szCs w:val="16"/>
        </w:rPr>
      </w:r>
    </w:p>
    <w:p>
      <w:pPr>
        <w:pStyle w:val="Normal"/>
        <w:widowControl w:val="false"/>
        <w:spacing w:lineRule="exact" w:line="160" w:before="3" w:after="0"/>
        <w:rPr>
          <w:color w:val="000000"/>
          <w:sz w:val="16"/>
          <w:szCs w:val="16"/>
        </w:rPr>
      </w:pPr>
      <w:r>
        <w:rPr>
          <w:color w:val="000000"/>
          <w:sz w:val="16"/>
          <w:szCs w:val="16"/>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spacing w:lineRule="exact" w:line="200"/>
        <w:rPr>
          <w:color w:val="000000"/>
          <w:sz w:val="20"/>
          <w:szCs w:val="20"/>
        </w:rPr>
      </w:pPr>
      <w:r>
        <w:rPr>
          <w:color w:val="000000"/>
          <w:sz w:val="20"/>
          <w:szCs w:val="20"/>
        </w:rPr>
      </w:r>
    </w:p>
    <w:p>
      <w:pPr>
        <w:pStyle w:val="Normal"/>
        <w:widowControl w:val="false"/>
        <w:tabs>
          <w:tab w:val="clear" w:pos="708"/>
          <w:tab w:val="left" w:pos="10460" w:leader="none"/>
        </w:tabs>
        <w:spacing w:lineRule="exact" w:line="240"/>
        <w:ind w:left="114" w:right="-127" w:hanging="0"/>
        <w:rPr>
          <w:b/>
          <w:b/>
          <w:bCs/>
          <w:color w:val="000000"/>
        </w:rPr>
      </w:pPr>
      <w:r>
        <w:rPr>
          <w:b/>
          <w:bCs/>
          <w:color w:val="000000"/>
        </w:rPr>
      </w:r>
    </w:p>
    <w:p>
      <w:pPr>
        <w:pStyle w:val="Normal"/>
        <w:widowControl w:val="false"/>
        <w:tabs>
          <w:tab w:val="clear" w:pos="708"/>
          <w:tab w:val="left" w:pos="10460" w:leader="none"/>
        </w:tabs>
        <w:spacing w:lineRule="exact" w:line="240"/>
        <w:ind w:left="114" w:right="-127" w:hanging="0"/>
        <w:rPr>
          <w:b/>
          <w:b/>
          <w:bCs/>
          <w:color w:val="000000"/>
        </w:rPr>
      </w:pPr>
      <w:r>
        <w:rPr>
          <w:b/>
          <w:bCs/>
          <w:color w:val="000000"/>
        </w:rPr>
      </w:r>
    </w:p>
    <w:p>
      <w:pPr>
        <w:pStyle w:val="Normal"/>
        <w:widowControl w:val="false"/>
        <w:tabs>
          <w:tab w:val="clear" w:pos="708"/>
          <w:tab w:val="left" w:pos="10460" w:leader="none"/>
        </w:tabs>
        <w:spacing w:lineRule="exact" w:line="240"/>
        <w:ind w:left="114" w:right="-127" w:hanging="0"/>
        <w:rPr>
          <w:color w:val="000000"/>
        </w:rPr>
      </w:pPr>
      <w:r>
        <w:rPr>
          <w:b/>
          <w:bCs/>
          <w:color w:val="000000"/>
        </w:rPr>
        <w:t>CHAPITRE</w:t>
      </w:r>
      <w:r>
        <w:rPr>
          <w:b/>
          <w:bCs/>
          <w:color w:val="000000"/>
          <w:spacing w:val="7"/>
        </w:rPr>
        <w:t xml:space="preserve"> </w:t>
      </w:r>
      <w:r>
        <w:rPr>
          <w:b/>
          <w:bCs/>
          <w:color w:val="000000"/>
        </w:rPr>
        <w:t>IV</w:t>
      </w:r>
      <w:r>
        <w:rPr>
          <w:b/>
          <w:bCs/>
          <w:color w:val="000000"/>
          <w:spacing w:val="7"/>
        </w:rPr>
        <w:t xml:space="preserve"> </w:t>
      </w:r>
      <w:r>
        <w:rPr>
          <w:b/>
          <w:bCs/>
          <w:color w:val="000000"/>
        </w:rPr>
        <w:t>:</w:t>
      </w:r>
      <w:r>
        <w:rPr>
          <w:b/>
          <w:bCs/>
          <w:color w:val="000000"/>
          <w:spacing w:val="7"/>
        </w:rPr>
        <w:t xml:space="preserve"> </w:t>
      </w:r>
      <w:r>
        <w:rPr>
          <w:b/>
          <w:bCs/>
          <w:color w:val="000000"/>
        </w:rPr>
        <w:t>DE</w:t>
      </w:r>
      <w:r>
        <w:rPr>
          <w:b/>
          <w:bCs/>
          <w:color w:val="000000"/>
          <w:spacing w:val="7"/>
        </w:rPr>
        <w:t xml:space="preserve"> </w:t>
      </w:r>
      <w:r>
        <w:rPr>
          <w:b/>
          <w:bCs/>
          <w:color w:val="000000"/>
        </w:rPr>
        <w:t>LA</w:t>
      </w:r>
      <w:r>
        <w:rPr>
          <w:b/>
          <w:bCs/>
          <w:color w:val="000000"/>
          <w:spacing w:val="7"/>
        </w:rPr>
        <w:t xml:space="preserve"> </w:t>
      </w:r>
      <w:r>
        <w:rPr>
          <w:b/>
          <w:bCs/>
          <w:color w:val="000000"/>
        </w:rPr>
        <w:t>RECEPTION</w:t>
      </w:r>
      <w:r>
        <w:rPr>
          <w:b/>
          <w:bCs/>
          <w:color w:val="000000"/>
          <w:spacing w:val="-13"/>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 . . . . . . . . . . . . . . . . . . . . . . . . . . . . . . . . . . . .</w:t>
      </w:r>
      <w:r>
        <w:rPr>
          <w:color w:val="000000"/>
          <w:spacing w:val="-2"/>
          <w:sz w:val="8"/>
          <w:szCs w:val="8"/>
        </w:rPr>
        <w:t xml:space="preserve"> </w:t>
      </w:r>
      <w:r>
        <w:rPr>
          <w:color w:val="000000"/>
          <w:sz w:val="8"/>
          <w:szCs w:val="8"/>
        </w:rPr>
        <w:t xml:space="preserve">. </w:t>
      </w:r>
    </w:p>
    <w:p>
      <w:pPr>
        <w:pStyle w:val="Normal"/>
        <w:widowControl w:val="false"/>
        <w:spacing w:lineRule="exact" w:line="200" w:before="19" w:after="0"/>
        <w:rPr>
          <w:color w:val="000000"/>
          <w:sz w:val="20"/>
          <w:szCs w:val="20"/>
        </w:rPr>
      </w:pPr>
      <w:r>
        <w:rPr>
          <w:color w:val="000000"/>
          <w:sz w:val="20"/>
          <w:szCs w:val="20"/>
        </w:rPr>
      </w:r>
    </w:p>
    <w:tbl>
      <w:tblPr>
        <w:tblpPr w:vertAnchor="text" w:horzAnchor="margin" w:leftFromText="141" w:rightFromText="141" w:tblpX="0" w:tblpY="351"/>
        <w:tblW w:w="9707"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1089"/>
        <w:gridCol w:w="8187"/>
        <w:gridCol w:w="431"/>
      </w:tblGrid>
      <w:tr>
        <w:trPr>
          <w:trHeight w:val="321" w:hRule="exact"/>
        </w:trPr>
        <w:tc>
          <w:tcPr>
            <w:tcW w:w="1089" w:type="dxa"/>
            <w:tcBorders/>
          </w:tcPr>
          <w:p>
            <w:pPr>
              <w:pStyle w:val="Normal"/>
              <w:widowControl w:val="false"/>
              <w:spacing w:lineRule="exact" w:line="240"/>
              <w:ind w:right="-20" w:hanging="0"/>
              <w:rPr>
                <w:color w:val="000000"/>
              </w:rPr>
            </w:pPr>
            <w:r>
              <w:rPr>
                <w:color w:val="000000"/>
              </w:rPr>
              <w:t>Article</w:t>
            </w:r>
            <w:r>
              <w:rPr>
                <w:color w:val="000000"/>
                <w:spacing w:val="7"/>
              </w:rPr>
              <w:t xml:space="preserve"> </w:t>
            </w:r>
            <w:r>
              <w:rPr>
                <w:color w:val="000000"/>
              </w:rPr>
              <w:t>41</w:t>
            </w:r>
          </w:p>
        </w:tc>
        <w:tc>
          <w:tcPr>
            <w:tcW w:w="8187" w:type="dxa"/>
            <w:tcBorders/>
          </w:tcPr>
          <w:p>
            <w:pPr>
              <w:pStyle w:val="Normal"/>
              <w:widowControl w:val="false"/>
              <w:spacing w:lineRule="exact" w:line="240"/>
              <w:ind w:left="146" w:right="-63" w:hanging="0"/>
              <w:rPr>
                <w:color w:val="000000"/>
              </w:rPr>
            </w:pPr>
            <w:r>
              <w:rPr>
                <w:color w:val="000000"/>
              </w:rPr>
              <w:t>:</w:t>
            </w:r>
            <w:r>
              <w:rPr>
                <w:color w:val="000000"/>
                <w:spacing w:val="7"/>
              </w:rPr>
              <w:t xml:space="preserve"> </w:t>
            </w:r>
            <w:r>
              <w:rPr>
                <w:color w:val="000000"/>
              </w:rPr>
              <w:t>Réception</w:t>
            </w:r>
            <w:r>
              <w:rPr>
                <w:color w:val="000000"/>
                <w:spacing w:val="7"/>
              </w:rPr>
              <w:t xml:space="preserve"> </w:t>
            </w:r>
            <w:r>
              <w:rPr>
                <w:color w:val="000000"/>
              </w:rPr>
              <w:t>provisoire</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67)</w:t>
            </w:r>
            <w:r>
              <w:rPr>
                <w:color w:val="000000"/>
                <w:spacing w:val="-4"/>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w:t>
            </w:r>
          </w:p>
        </w:tc>
        <w:tc>
          <w:tcPr>
            <w:tcW w:w="431" w:type="dxa"/>
            <w:tcBorders/>
          </w:tcPr>
          <w:p>
            <w:pPr>
              <w:pStyle w:val="Normal"/>
              <w:widowControl w:val="false"/>
              <w:spacing w:before="57" w:after="0"/>
              <w:ind w:left="187" w:right="-27" w:hanging="0"/>
              <w:rPr>
                <w:color w:val="000000"/>
              </w:rPr>
            </w:pPr>
            <w:r>
              <w:rPr>
                <w:color w:val="000000"/>
              </w:rPr>
            </w:r>
          </w:p>
        </w:tc>
      </w:tr>
      <w:tr>
        <w:trPr>
          <w:trHeight w:val="412" w:hRule="exact"/>
        </w:trPr>
        <w:tc>
          <w:tcPr>
            <w:tcW w:w="1089" w:type="dxa"/>
            <w:tcBorders/>
          </w:tcPr>
          <w:p>
            <w:pPr>
              <w:pStyle w:val="Normal"/>
              <w:widowControl w:val="false"/>
              <w:spacing w:before="57" w:after="0"/>
              <w:ind w:right="-20" w:hanging="0"/>
              <w:rPr>
                <w:color w:val="000000"/>
              </w:rPr>
            </w:pPr>
            <w:r>
              <w:rPr>
                <w:color w:val="000000"/>
              </w:rPr>
              <w:t>Article</w:t>
            </w:r>
            <w:r>
              <w:rPr>
                <w:color w:val="000000"/>
                <w:spacing w:val="7"/>
              </w:rPr>
              <w:t xml:space="preserve"> </w:t>
            </w:r>
            <w:r>
              <w:rPr>
                <w:color w:val="000000"/>
              </w:rPr>
              <w:t>42</w:t>
            </w:r>
          </w:p>
        </w:tc>
        <w:tc>
          <w:tcPr>
            <w:tcW w:w="8187" w:type="dxa"/>
            <w:tcBorders/>
          </w:tcPr>
          <w:p>
            <w:pPr>
              <w:pStyle w:val="Normal"/>
              <w:widowControl w:val="false"/>
              <w:spacing w:before="57" w:after="0"/>
              <w:ind w:left="146" w:right="-64" w:hanging="0"/>
              <w:rPr>
                <w:color w:val="000000"/>
              </w:rPr>
            </w:pPr>
            <w:r>
              <w:rPr>
                <w:color w:val="000000"/>
              </w:rPr>
              <w:t>:</w:t>
            </w:r>
            <w:r>
              <w:rPr>
                <w:color w:val="000000"/>
                <w:spacing w:val="7"/>
              </w:rPr>
              <w:t xml:space="preserve"> </w:t>
            </w:r>
            <w:r>
              <w:rPr>
                <w:color w:val="000000"/>
              </w:rPr>
              <w:t>Documents</w:t>
            </w:r>
            <w:r>
              <w:rPr>
                <w:color w:val="000000"/>
                <w:spacing w:val="7"/>
              </w:rPr>
              <w:t xml:space="preserve"> </w:t>
            </w:r>
            <w:r>
              <w:rPr>
                <w:color w:val="000000"/>
              </w:rPr>
              <w:t>à</w:t>
            </w:r>
            <w:r>
              <w:rPr>
                <w:color w:val="000000"/>
                <w:spacing w:val="7"/>
              </w:rPr>
              <w:t xml:space="preserve"> </w:t>
            </w:r>
            <w:r>
              <w:rPr>
                <w:color w:val="000000"/>
              </w:rPr>
              <w:t>fournir</w:t>
            </w:r>
            <w:r>
              <w:rPr>
                <w:color w:val="000000"/>
                <w:spacing w:val="7"/>
              </w:rPr>
              <w:t xml:space="preserve"> </w:t>
            </w:r>
            <w:r>
              <w:rPr>
                <w:color w:val="000000"/>
              </w:rPr>
              <w:t>après</w:t>
            </w:r>
            <w:r>
              <w:rPr>
                <w:color w:val="000000"/>
                <w:spacing w:val="7"/>
              </w:rPr>
              <w:t xml:space="preserve"> </w:t>
            </w:r>
            <w:r>
              <w:rPr>
                <w:color w:val="000000"/>
              </w:rPr>
              <w:t>exécution</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68)</w:t>
            </w:r>
            <w:r>
              <w:rPr>
                <w:color w:val="000000"/>
                <w:spacing w:val="-24"/>
              </w:rPr>
              <w:t xml:space="preserve"> </w:t>
            </w:r>
            <w:r>
              <w:rPr>
                <w:color w:val="000000"/>
                <w:sz w:val="8"/>
                <w:szCs w:val="8"/>
              </w:rPr>
              <w:t>. . . . . . . . . . . . . . . . . . . . . . . . . . . . . . . . . . . . . . . . . . . . . . . . . .</w:t>
            </w:r>
          </w:p>
        </w:tc>
        <w:tc>
          <w:tcPr>
            <w:tcW w:w="431" w:type="dxa"/>
            <w:tcBorders/>
          </w:tcPr>
          <w:p>
            <w:pPr>
              <w:pStyle w:val="Normal"/>
              <w:widowControl w:val="false"/>
              <w:spacing w:before="57" w:after="0"/>
              <w:ind w:left="187" w:right="-27" w:hanging="0"/>
              <w:rPr>
                <w:color w:val="000000"/>
              </w:rPr>
            </w:pPr>
            <w:r>
              <w:rPr>
                <w:color w:val="000000"/>
              </w:rPr>
            </w:r>
          </w:p>
        </w:tc>
      </w:tr>
      <w:tr>
        <w:trPr>
          <w:trHeight w:val="412" w:hRule="exact"/>
        </w:trPr>
        <w:tc>
          <w:tcPr>
            <w:tcW w:w="1089" w:type="dxa"/>
            <w:tcBorders/>
          </w:tcPr>
          <w:p>
            <w:pPr>
              <w:pStyle w:val="Normal"/>
              <w:widowControl w:val="false"/>
              <w:spacing w:before="57" w:after="0"/>
              <w:ind w:right="-20" w:hanging="0"/>
              <w:rPr>
                <w:color w:val="000000"/>
              </w:rPr>
            </w:pPr>
            <w:r>
              <w:rPr>
                <w:color w:val="000000"/>
              </w:rPr>
              <w:t>Article</w:t>
            </w:r>
            <w:r>
              <w:rPr>
                <w:color w:val="000000"/>
                <w:spacing w:val="7"/>
              </w:rPr>
              <w:t xml:space="preserve"> </w:t>
            </w:r>
            <w:r>
              <w:rPr>
                <w:color w:val="000000"/>
              </w:rPr>
              <w:t>43</w:t>
            </w:r>
          </w:p>
        </w:tc>
        <w:tc>
          <w:tcPr>
            <w:tcW w:w="8187" w:type="dxa"/>
            <w:tcBorders/>
          </w:tcPr>
          <w:p>
            <w:pPr>
              <w:pStyle w:val="Normal"/>
              <w:widowControl w:val="false"/>
              <w:spacing w:before="57" w:after="0"/>
              <w:ind w:left="146" w:right="-63" w:hanging="0"/>
              <w:rPr>
                <w:color w:val="000000"/>
              </w:rPr>
            </w:pPr>
            <w:r>
              <w:rPr>
                <w:color w:val="000000"/>
              </w:rPr>
              <w:t>:</w:t>
            </w:r>
            <w:r>
              <w:rPr>
                <w:color w:val="000000"/>
                <w:spacing w:val="7"/>
              </w:rPr>
              <w:t xml:space="preserve"> </w:t>
            </w:r>
            <w:r>
              <w:rPr>
                <w:color w:val="000000"/>
              </w:rPr>
              <w:t>Délai</w:t>
            </w:r>
            <w:r>
              <w:rPr>
                <w:color w:val="000000"/>
                <w:spacing w:val="7"/>
              </w:rPr>
              <w:t xml:space="preserve"> </w:t>
            </w:r>
            <w:r>
              <w:rPr>
                <w:color w:val="000000"/>
              </w:rPr>
              <w:t>de</w:t>
            </w:r>
            <w:r>
              <w:rPr>
                <w:color w:val="000000"/>
                <w:spacing w:val="7"/>
              </w:rPr>
              <w:t xml:space="preserve"> </w:t>
            </w:r>
            <w:r>
              <w:rPr>
                <w:color w:val="000000"/>
              </w:rPr>
              <w:t>garantie</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70)</w:t>
            </w:r>
            <w:r>
              <w:rPr>
                <w:color w:val="000000"/>
                <w:spacing w:val="-37"/>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 . . . . . . .</w:t>
            </w:r>
          </w:p>
        </w:tc>
        <w:tc>
          <w:tcPr>
            <w:tcW w:w="431" w:type="dxa"/>
            <w:tcBorders/>
          </w:tcPr>
          <w:p>
            <w:pPr>
              <w:pStyle w:val="Normal"/>
              <w:widowControl w:val="false"/>
              <w:spacing w:before="57" w:after="0"/>
              <w:ind w:left="187" w:right="-27" w:hanging="0"/>
              <w:rPr>
                <w:color w:val="000000"/>
              </w:rPr>
            </w:pPr>
            <w:r>
              <w:rPr>
                <w:color w:val="000000"/>
              </w:rPr>
            </w:r>
          </w:p>
        </w:tc>
      </w:tr>
      <w:tr>
        <w:trPr>
          <w:trHeight w:val="321" w:hRule="exact"/>
        </w:trPr>
        <w:tc>
          <w:tcPr>
            <w:tcW w:w="1089" w:type="dxa"/>
            <w:tcBorders/>
          </w:tcPr>
          <w:p>
            <w:pPr>
              <w:pStyle w:val="Normal"/>
              <w:widowControl w:val="false"/>
              <w:spacing w:before="57" w:after="0"/>
              <w:ind w:right="-20" w:hanging="0"/>
              <w:rPr>
                <w:color w:val="000000"/>
              </w:rPr>
            </w:pPr>
            <w:r>
              <w:rPr>
                <w:color w:val="000000"/>
              </w:rPr>
              <w:t>Article</w:t>
            </w:r>
            <w:r>
              <w:rPr>
                <w:color w:val="000000"/>
                <w:spacing w:val="7"/>
              </w:rPr>
              <w:t xml:space="preserve"> </w:t>
            </w:r>
            <w:r>
              <w:rPr>
                <w:color w:val="000000"/>
              </w:rPr>
              <w:t>44</w:t>
            </w:r>
          </w:p>
        </w:tc>
        <w:tc>
          <w:tcPr>
            <w:tcW w:w="8187" w:type="dxa"/>
            <w:tcBorders/>
          </w:tcPr>
          <w:p>
            <w:pPr>
              <w:pStyle w:val="Normal"/>
              <w:widowControl w:val="false"/>
              <w:spacing w:before="57" w:after="0"/>
              <w:ind w:left="146" w:right="-63" w:hanging="0"/>
              <w:rPr>
                <w:color w:val="000000"/>
              </w:rPr>
            </w:pPr>
            <w:r>
              <w:rPr>
                <w:color w:val="000000"/>
              </w:rPr>
              <w:t>:</w:t>
            </w:r>
            <w:r>
              <w:rPr>
                <w:color w:val="000000"/>
                <w:spacing w:val="7"/>
              </w:rPr>
              <w:t xml:space="preserve"> </w:t>
            </w:r>
            <w:r>
              <w:rPr>
                <w:color w:val="000000"/>
              </w:rPr>
              <w:t>Réception</w:t>
            </w:r>
            <w:r>
              <w:rPr>
                <w:color w:val="000000"/>
                <w:spacing w:val="7"/>
              </w:rPr>
              <w:t xml:space="preserve"> </w:t>
            </w:r>
            <w:r>
              <w:rPr>
                <w:color w:val="000000"/>
              </w:rPr>
              <w:t>définitive</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 xml:space="preserve">72)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w:t>
            </w:r>
          </w:p>
        </w:tc>
        <w:tc>
          <w:tcPr>
            <w:tcW w:w="431" w:type="dxa"/>
            <w:tcBorders/>
          </w:tcPr>
          <w:p>
            <w:pPr>
              <w:pStyle w:val="Normal"/>
              <w:widowControl w:val="false"/>
              <w:spacing w:before="57" w:after="0"/>
              <w:ind w:left="187" w:right="-27" w:hanging="0"/>
              <w:rPr>
                <w:color w:val="000000"/>
              </w:rPr>
            </w:pPr>
            <w:r>
              <w:rPr>
                <w:color w:val="000000"/>
              </w:rPr>
            </w:r>
          </w:p>
        </w:tc>
      </w:tr>
    </w:tbl>
    <w:p>
      <w:pPr>
        <w:pStyle w:val="Normal"/>
        <w:widowControl w:val="false"/>
        <w:spacing w:lineRule="exact" w:line="200" w:before="19" w:after="0"/>
        <w:rPr>
          <w:color w:val="000000"/>
          <w:sz w:val="20"/>
          <w:szCs w:val="20"/>
        </w:rPr>
      </w:pPr>
      <w:r>
        <w:rPr>
          <w:color w:val="000000"/>
          <w:sz w:val="20"/>
          <w:szCs w:val="20"/>
        </w:rPr>
      </w:r>
    </w:p>
    <w:p>
      <w:pPr>
        <w:pStyle w:val="Normal"/>
        <w:widowControl w:val="false"/>
        <w:spacing w:lineRule="exact" w:line="200" w:before="19" w:after="0"/>
        <w:rPr>
          <w:color w:val="000000"/>
          <w:sz w:val="20"/>
          <w:szCs w:val="20"/>
        </w:rPr>
      </w:pPr>
      <w:r>
        <w:rPr>
          <w:color w:val="000000"/>
          <w:sz w:val="20"/>
          <w:szCs w:val="20"/>
        </w:rPr>
      </w:r>
    </w:p>
    <w:p>
      <w:pPr>
        <w:pStyle w:val="Normal"/>
        <w:widowControl w:val="false"/>
        <w:spacing w:lineRule="exact" w:line="200" w:before="19" w:after="0"/>
        <w:rPr>
          <w:color w:val="000000"/>
          <w:sz w:val="20"/>
          <w:szCs w:val="20"/>
        </w:rPr>
      </w:pPr>
      <w:r>
        <w:rPr>
          <w:color w:val="000000"/>
          <w:sz w:val="20"/>
          <w:szCs w:val="20"/>
        </w:rPr>
      </w:r>
    </w:p>
    <w:p>
      <w:pPr>
        <w:pStyle w:val="Normal"/>
        <w:widowControl w:val="false"/>
        <w:spacing w:lineRule="exact" w:line="200" w:before="19" w:after="0"/>
        <w:rPr>
          <w:color w:val="000000"/>
          <w:sz w:val="20"/>
          <w:szCs w:val="20"/>
        </w:rPr>
      </w:pPr>
      <w:r>
        <w:rPr>
          <w:color w:val="000000"/>
          <w:sz w:val="20"/>
          <w:szCs w:val="20"/>
        </w:rPr>
      </w:r>
    </w:p>
    <w:p>
      <w:pPr>
        <w:pStyle w:val="Normal"/>
        <w:widowControl w:val="false"/>
        <w:spacing w:lineRule="exact" w:line="200" w:before="19" w:after="0"/>
        <w:rPr>
          <w:color w:val="000000"/>
          <w:sz w:val="20"/>
          <w:szCs w:val="20"/>
        </w:rPr>
      </w:pPr>
      <w:r>
        <w:rPr>
          <w:color w:val="000000"/>
          <w:sz w:val="20"/>
          <w:szCs w:val="20"/>
        </w:rPr>
      </w:r>
    </w:p>
    <w:p>
      <w:pPr>
        <w:pStyle w:val="Normal"/>
        <w:widowControl w:val="false"/>
        <w:spacing w:lineRule="exact" w:line="200" w:before="19" w:after="0"/>
        <w:rPr>
          <w:color w:val="000000"/>
          <w:sz w:val="20"/>
          <w:szCs w:val="20"/>
        </w:rPr>
      </w:pPr>
      <w:r>
        <w:rPr>
          <w:color w:val="000000"/>
          <w:sz w:val="20"/>
          <w:szCs w:val="20"/>
        </w:rPr>
      </w:r>
    </w:p>
    <w:p>
      <w:pPr>
        <w:pStyle w:val="Normal"/>
        <w:widowControl w:val="false"/>
        <w:spacing w:lineRule="exact" w:line="200" w:before="19" w:after="0"/>
        <w:rPr>
          <w:color w:val="000000"/>
          <w:sz w:val="20"/>
          <w:szCs w:val="20"/>
        </w:rPr>
      </w:pPr>
      <w:r>
        <w:rPr>
          <w:color w:val="000000"/>
          <w:sz w:val="20"/>
          <w:szCs w:val="20"/>
        </w:rPr>
      </w:r>
    </w:p>
    <w:p>
      <w:pPr>
        <w:pStyle w:val="Normal"/>
        <w:widowControl w:val="false"/>
        <w:spacing w:lineRule="exact" w:line="200" w:before="19" w:after="0"/>
        <w:rPr>
          <w:color w:val="000000"/>
          <w:sz w:val="20"/>
          <w:szCs w:val="20"/>
        </w:rPr>
      </w:pPr>
      <w:r>
        <w:rPr>
          <w:color w:val="000000"/>
          <w:sz w:val="20"/>
          <w:szCs w:val="20"/>
        </w:rPr>
      </w:r>
    </w:p>
    <w:p>
      <w:pPr>
        <w:pStyle w:val="Normal"/>
        <w:widowControl w:val="false"/>
        <w:spacing w:lineRule="exact" w:line="200" w:before="19" w:after="0"/>
        <w:rPr>
          <w:color w:val="000000"/>
          <w:sz w:val="20"/>
          <w:szCs w:val="20"/>
        </w:rPr>
      </w:pPr>
      <w:r>
        <w:rPr>
          <w:color w:val="000000"/>
          <w:sz w:val="20"/>
          <w:szCs w:val="20"/>
        </w:rPr>
      </w:r>
    </w:p>
    <w:p>
      <w:pPr>
        <w:pStyle w:val="Normal"/>
        <w:widowControl w:val="false"/>
        <w:tabs>
          <w:tab w:val="clear" w:pos="708"/>
          <w:tab w:val="left" w:pos="10460" w:leader="none"/>
        </w:tabs>
        <w:spacing w:lineRule="exact" w:line="240"/>
        <w:ind w:right="-127" w:hanging="0"/>
        <w:rPr>
          <w:b/>
          <w:b/>
          <w:bCs/>
          <w:color w:val="000000"/>
        </w:rPr>
      </w:pPr>
      <w:r>
        <w:rPr>
          <w:b/>
          <w:bCs/>
          <w:color w:val="000000"/>
        </w:rPr>
      </w:r>
    </w:p>
    <w:p>
      <w:pPr>
        <w:pStyle w:val="Normal"/>
        <w:widowControl w:val="false"/>
        <w:tabs>
          <w:tab w:val="clear" w:pos="708"/>
          <w:tab w:val="left" w:pos="10460" w:leader="none"/>
        </w:tabs>
        <w:spacing w:lineRule="exact" w:line="240"/>
        <w:ind w:left="114" w:right="-127" w:hanging="0"/>
        <w:rPr>
          <w:b/>
          <w:b/>
          <w:bCs/>
          <w:color w:val="000000"/>
        </w:rPr>
      </w:pPr>
      <w:r>
        <w:rPr>
          <w:b/>
          <w:bCs/>
          <w:color w:val="000000"/>
        </w:rPr>
      </w:r>
    </w:p>
    <w:p>
      <w:pPr>
        <w:pStyle w:val="Normal"/>
        <w:widowControl w:val="false"/>
        <w:tabs>
          <w:tab w:val="clear" w:pos="708"/>
          <w:tab w:val="left" w:pos="10460" w:leader="none"/>
        </w:tabs>
        <w:spacing w:lineRule="exact" w:line="240"/>
        <w:ind w:left="114" w:right="-127" w:hanging="0"/>
        <w:rPr>
          <w:color w:val="000000"/>
          <w:sz w:val="8"/>
          <w:szCs w:val="8"/>
        </w:rPr>
      </w:pPr>
      <w:r>
        <w:rPr>
          <w:b/>
          <w:bCs/>
          <w:color w:val="000000"/>
        </w:rPr>
        <w:t>CHAPITRE</w:t>
      </w:r>
      <w:r>
        <w:rPr>
          <w:b/>
          <w:bCs/>
          <w:color w:val="000000"/>
          <w:spacing w:val="7"/>
        </w:rPr>
        <w:t xml:space="preserve"> </w:t>
      </w:r>
      <w:r>
        <w:rPr>
          <w:b/>
          <w:bCs/>
          <w:color w:val="000000"/>
        </w:rPr>
        <w:t>V</w:t>
      </w:r>
      <w:r>
        <w:rPr>
          <w:b/>
          <w:bCs/>
          <w:color w:val="000000"/>
          <w:spacing w:val="7"/>
        </w:rPr>
        <w:t xml:space="preserve"> </w:t>
      </w:r>
      <w:r>
        <w:rPr>
          <w:b/>
          <w:bCs/>
          <w:color w:val="000000"/>
        </w:rPr>
        <w:t>:</w:t>
      </w:r>
      <w:r>
        <w:rPr>
          <w:b/>
          <w:bCs/>
          <w:color w:val="000000"/>
          <w:spacing w:val="7"/>
        </w:rPr>
        <w:t xml:space="preserve"> </w:t>
      </w:r>
      <w:r>
        <w:rPr>
          <w:b/>
          <w:bCs/>
          <w:color w:val="000000"/>
        </w:rPr>
        <w:t>DISPOSITIONS DIVERSES</w:t>
      </w:r>
      <w:r>
        <w:rPr>
          <w:b/>
          <w:bCs/>
          <w:color w:val="000000"/>
          <w:spacing w:val="-18"/>
        </w:rPr>
        <w:t xml:space="preserve"> </w:t>
      </w:r>
      <w:r>
        <w:rPr>
          <w:color w:val="000000"/>
          <w:sz w:val="8"/>
          <w:szCs w:val="8"/>
        </w:rPr>
        <w:t>. . . . . . . . . . . . . . . . . . . . .</w:t>
      </w:r>
    </w:p>
    <w:p>
      <w:pPr>
        <w:pStyle w:val="Normal"/>
        <w:widowControl w:val="false"/>
        <w:tabs>
          <w:tab w:val="clear" w:pos="708"/>
          <w:tab w:val="left" w:pos="10460" w:leader="none"/>
        </w:tabs>
        <w:spacing w:lineRule="exact" w:line="240"/>
        <w:ind w:left="114" w:right="-127" w:hanging="0"/>
        <w:rPr>
          <w:color w:val="000000"/>
          <w:sz w:val="8"/>
          <w:szCs w:val="8"/>
        </w:rPr>
      </w:pPr>
      <w:r>
        <w:rPr>
          <w:color w:val="000000"/>
          <w:sz w:val="8"/>
          <w:szCs w:val="8"/>
        </w:rPr>
      </w:r>
    </w:p>
    <w:p>
      <w:pPr>
        <w:pStyle w:val="Normal"/>
        <w:widowControl w:val="false"/>
        <w:tabs>
          <w:tab w:val="clear" w:pos="708"/>
          <w:tab w:val="left" w:pos="10460" w:leader="none"/>
        </w:tabs>
        <w:spacing w:lineRule="exact" w:line="240"/>
        <w:ind w:left="114" w:right="-127" w:hanging="0"/>
        <w:rPr>
          <w:color w:val="000000"/>
        </w:rPr>
      </w:pPr>
      <w:r>
        <w:rPr>
          <w:color w:val="000000"/>
          <w:sz w:val="8"/>
          <w:szCs w:val="8"/>
        </w:rPr>
        <w:t xml:space="preserve"> </w:t>
      </w:r>
      <w:r>
        <w:rPr>
          <w:color w:val="000000"/>
          <w:sz w:val="8"/>
          <w:szCs w:val="8"/>
        </w:rPr>
        <w:t>. . . . . . . . . . . . . . . . . . . . . . . . . . . . . . . . . . . . . . . . . . . . . . . . . . . . . . . . . . . . . . . . . . . . . . .</w:t>
      </w:r>
    </w:p>
    <w:tbl>
      <w:tblPr>
        <w:tblW w:w="9823"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1109"/>
        <w:gridCol w:w="8345"/>
        <w:gridCol w:w="369"/>
      </w:tblGrid>
      <w:tr>
        <w:trPr>
          <w:trHeight w:val="338" w:hRule="exact"/>
        </w:trPr>
        <w:tc>
          <w:tcPr>
            <w:tcW w:w="1109" w:type="dxa"/>
            <w:tcBorders/>
          </w:tcPr>
          <w:p>
            <w:pPr>
              <w:pStyle w:val="Normal"/>
              <w:widowControl w:val="false"/>
              <w:spacing w:lineRule="exact" w:line="240"/>
              <w:ind w:right="-20" w:hanging="0"/>
              <w:rPr>
                <w:color w:val="000000"/>
              </w:rPr>
            </w:pPr>
            <w:r>
              <w:rPr>
                <w:color w:val="000000"/>
              </w:rPr>
              <w:t>Article</w:t>
            </w:r>
            <w:r>
              <w:rPr>
                <w:color w:val="000000"/>
                <w:spacing w:val="7"/>
              </w:rPr>
              <w:t xml:space="preserve"> </w:t>
            </w:r>
            <w:r>
              <w:rPr>
                <w:color w:val="000000"/>
              </w:rPr>
              <w:t>45</w:t>
            </w:r>
          </w:p>
        </w:tc>
        <w:tc>
          <w:tcPr>
            <w:tcW w:w="8345" w:type="dxa"/>
            <w:tcBorders/>
          </w:tcPr>
          <w:p>
            <w:pPr>
              <w:pStyle w:val="Normal"/>
              <w:widowControl w:val="false"/>
              <w:spacing w:lineRule="exact" w:line="240"/>
              <w:ind w:left="146" w:right="-63" w:hanging="0"/>
              <w:rPr>
                <w:color w:val="000000"/>
              </w:rPr>
            </w:pPr>
            <w:r>
              <w:rPr>
                <w:color w:val="000000"/>
              </w:rPr>
              <w:t>:</w:t>
            </w:r>
            <w:r>
              <w:rPr>
                <w:color w:val="000000"/>
                <w:spacing w:val="7"/>
              </w:rPr>
              <w:t xml:space="preserve"> </w:t>
            </w:r>
            <w:r>
              <w:rPr>
                <w:color w:val="000000"/>
              </w:rPr>
              <w:t>Résiliation</w:t>
            </w:r>
            <w:r>
              <w:rPr>
                <w:color w:val="000000"/>
                <w:spacing w:val="7"/>
              </w:rPr>
              <w:t xml:space="preserve"> </w:t>
            </w:r>
            <w:r>
              <w:rPr>
                <w:color w:val="000000"/>
              </w:rPr>
              <w:t>du</w:t>
            </w:r>
            <w:r>
              <w:rPr>
                <w:color w:val="000000"/>
                <w:spacing w:val="7"/>
              </w:rPr>
              <w:t xml:space="preserve"> </w:t>
            </w:r>
            <w:r>
              <w:rPr>
                <w:color w:val="000000"/>
              </w:rPr>
              <w:t>marché</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74)</w:t>
            </w:r>
            <w:r>
              <w:rPr>
                <w:color w:val="000000"/>
                <w:spacing w:val="-41"/>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w:t>
            </w:r>
          </w:p>
        </w:tc>
        <w:tc>
          <w:tcPr>
            <w:tcW w:w="369" w:type="dxa"/>
            <w:tcBorders/>
          </w:tcPr>
          <w:p>
            <w:pPr>
              <w:pStyle w:val="Normal"/>
              <w:widowControl w:val="false"/>
              <w:spacing w:lineRule="exact" w:line="240"/>
              <w:ind w:left="187" w:right="-27" w:hanging="0"/>
              <w:rPr>
                <w:color w:val="000000"/>
              </w:rPr>
            </w:pPr>
            <w:r>
              <w:rPr>
                <w:color w:val="000000"/>
              </w:rPr>
            </w:r>
          </w:p>
        </w:tc>
      </w:tr>
      <w:tr>
        <w:trPr>
          <w:trHeight w:val="434" w:hRule="exact"/>
        </w:trPr>
        <w:tc>
          <w:tcPr>
            <w:tcW w:w="1109" w:type="dxa"/>
            <w:tcBorders/>
          </w:tcPr>
          <w:p>
            <w:pPr>
              <w:pStyle w:val="Normal"/>
              <w:widowControl w:val="false"/>
              <w:spacing w:before="57" w:after="0"/>
              <w:ind w:right="-20" w:hanging="0"/>
              <w:rPr>
                <w:color w:val="000000"/>
              </w:rPr>
            </w:pPr>
            <w:r>
              <w:rPr>
                <w:color w:val="000000"/>
              </w:rPr>
              <w:t>Article</w:t>
            </w:r>
            <w:r>
              <w:rPr>
                <w:color w:val="000000"/>
                <w:spacing w:val="7"/>
              </w:rPr>
              <w:t xml:space="preserve"> </w:t>
            </w:r>
            <w:r>
              <w:rPr>
                <w:color w:val="000000"/>
              </w:rPr>
              <w:t>46</w:t>
            </w:r>
          </w:p>
        </w:tc>
        <w:tc>
          <w:tcPr>
            <w:tcW w:w="8345" w:type="dxa"/>
            <w:tcBorders/>
          </w:tcPr>
          <w:p>
            <w:pPr>
              <w:pStyle w:val="Normal"/>
              <w:widowControl w:val="false"/>
              <w:spacing w:before="57" w:after="0"/>
              <w:ind w:left="146" w:right="-63" w:hanging="0"/>
              <w:rPr>
                <w:color w:val="000000"/>
              </w:rPr>
            </w:pPr>
            <w:r>
              <w:rPr>
                <w:color w:val="000000"/>
              </w:rPr>
              <w:t>:</w:t>
            </w:r>
            <w:r>
              <w:rPr>
                <w:color w:val="000000"/>
                <w:spacing w:val="7"/>
              </w:rPr>
              <w:t xml:space="preserve"> </w:t>
            </w:r>
            <w:r>
              <w:rPr>
                <w:color w:val="000000"/>
              </w:rPr>
              <w:t>Cas</w:t>
            </w:r>
            <w:r>
              <w:rPr>
                <w:color w:val="000000"/>
                <w:spacing w:val="7"/>
              </w:rPr>
              <w:t xml:space="preserve"> </w:t>
            </w:r>
            <w:r>
              <w:rPr>
                <w:color w:val="000000"/>
              </w:rPr>
              <w:t>de</w:t>
            </w:r>
            <w:r>
              <w:rPr>
                <w:color w:val="000000"/>
                <w:spacing w:val="7"/>
              </w:rPr>
              <w:t xml:space="preserve"> </w:t>
            </w:r>
            <w:r>
              <w:rPr>
                <w:color w:val="000000"/>
              </w:rPr>
              <w:t>force</w:t>
            </w:r>
            <w:r>
              <w:rPr>
                <w:color w:val="000000"/>
                <w:spacing w:val="7"/>
              </w:rPr>
              <w:t xml:space="preserve"> </w:t>
            </w:r>
            <w:r>
              <w:rPr>
                <w:color w:val="000000"/>
              </w:rPr>
              <w:t>majeure</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75)</w:t>
            </w:r>
            <w:r>
              <w:rPr>
                <w:color w:val="000000"/>
                <w:spacing w:val="-35"/>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w:t>
            </w:r>
          </w:p>
        </w:tc>
        <w:tc>
          <w:tcPr>
            <w:tcW w:w="369" w:type="dxa"/>
            <w:tcBorders/>
          </w:tcPr>
          <w:p>
            <w:pPr>
              <w:pStyle w:val="Normal"/>
              <w:widowControl w:val="false"/>
              <w:spacing w:before="57" w:after="0"/>
              <w:ind w:left="187" w:right="-27" w:hanging="0"/>
              <w:rPr>
                <w:color w:val="000000"/>
              </w:rPr>
            </w:pPr>
            <w:r>
              <w:rPr>
                <w:color w:val="000000"/>
              </w:rPr>
            </w:r>
          </w:p>
        </w:tc>
      </w:tr>
      <w:tr>
        <w:trPr>
          <w:trHeight w:val="434" w:hRule="exact"/>
        </w:trPr>
        <w:tc>
          <w:tcPr>
            <w:tcW w:w="1109" w:type="dxa"/>
            <w:tcBorders/>
          </w:tcPr>
          <w:p>
            <w:pPr>
              <w:pStyle w:val="Normal"/>
              <w:widowControl w:val="false"/>
              <w:spacing w:before="57" w:after="0"/>
              <w:ind w:right="-20" w:hanging="0"/>
              <w:rPr>
                <w:color w:val="000000"/>
              </w:rPr>
            </w:pPr>
            <w:r>
              <w:rPr>
                <w:color w:val="000000"/>
              </w:rPr>
              <w:t>Article</w:t>
            </w:r>
            <w:r>
              <w:rPr>
                <w:color w:val="000000"/>
                <w:spacing w:val="7"/>
              </w:rPr>
              <w:t xml:space="preserve"> </w:t>
            </w:r>
            <w:r>
              <w:rPr>
                <w:color w:val="000000"/>
              </w:rPr>
              <w:t>47</w:t>
            </w:r>
          </w:p>
        </w:tc>
        <w:tc>
          <w:tcPr>
            <w:tcW w:w="8345" w:type="dxa"/>
            <w:tcBorders/>
          </w:tcPr>
          <w:p>
            <w:pPr>
              <w:pStyle w:val="Normal"/>
              <w:widowControl w:val="false"/>
              <w:spacing w:before="57" w:after="0"/>
              <w:ind w:left="146" w:right="-63" w:hanging="0"/>
              <w:rPr>
                <w:color w:val="000000"/>
              </w:rPr>
            </w:pPr>
            <w:r>
              <w:rPr>
                <w:color w:val="000000"/>
              </w:rPr>
              <w:t>:</w:t>
            </w:r>
            <w:r>
              <w:rPr>
                <w:color w:val="000000"/>
                <w:spacing w:val="7"/>
              </w:rPr>
              <w:t xml:space="preserve"> </w:t>
            </w:r>
            <w:r>
              <w:rPr>
                <w:color w:val="000000"/>
              </w:rPr>
              <w:t>Différends</w:t>
            </w:r>
            <w:r>
              <w:rPr>
                <w:color w:val="000000"/>
                <w:spacing w:val="7"/>
              </w:rPr>
              <w:t xml:space="preserve"> </w:t>
            </w:r>
            <w:r>
              <w:rPr>
                <w:color w:val="000000"/>
              </w:rPr>
              <w:t>et</w:t>
            </w:r>
            <w:r>
              <w:rPr>
                <w:color w:val="000000"/>
                <w:spacing w:val="7"/>
              </w:rPr>
              <w:t xml:space="preserve"> </w:t>
            </w:r>
            <w:r>
              <w:rPr>
                <w:color w:val="000000"/>
              </w:rPr>
              <w:t>litiges</w:t>
            </w:r>
            <w:r>
              <w:rPr>
                <w:color w:val="000000"/>
                <w:spacing w:val="7"/>
              </w:rPr>
              <w:t xml:space="preserve"> </w:t>
            </w:r>
            <w:r>
              <w:rPr>
                <w:color w:val="000000"/>
              </w:rPr>
              <w:t>(CCAG</w:t>
            </w:r>
            <w:r>
              <w:rPr>
                <w:color w:val="000000"/>
                <w:spacing w:val="7"/>
              </w:rPr>
              <w:t xml:space="preserve"> </w:t>
            </w:r>
            <w:r>
              <w:rPr>
                <w:color w:val="000000"/>
              </w:rPr>
              <w:t>Article</w:t>
            </w:r>
            <w:r>
              <w:rPr>
                <w:color w:val="000000"/>
                <w:spacing w:val="7"/>
              </w:rPr>
              <w:t xml:space="preserve"> </w:t>
            </w:r>
            <w:r>
              <w:rPr>
                <w:color w:val="000000"/>
              </w:rPr>
              <w:t>79)</w:t>
            </w:r>
            <w:r>
              <w:rPr>
                <w:color w:val="000000"/>
                <w:spacing w:val="-41"/>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 . .</w:t>
            </w:r>
          </w:p>
        </w:tc>
        <w:tc>
          <w:tcPr>
            <w:tcW w:w="369" w:type="dxa"/>
            <w:tcBorders/>
          </w:tcPr>
          <w:p>
            <w:pPr>
              <w:pStyle w:val="Normal"/>
              <w:widowControl w:val="false"/>
              <w:spacing w:before="57" w:after="0"/>
              <w:ind w:left="187" w:right="-27" w:hanging="0"/>
              <w:rPr>
                <w:color w:val="000000"/>
              </w:rPr>
            </w:pPr>
            <w:r>
              <w:rPr>
                <w:color w:val="000000"/>
              </w:rPr>
            </w:r>
          </w:p>
        </w:tc>
      </w:tr>
      <w:tr>
        <w:trPr>
          <w:trHeight w:val="338" w:hRule="exact"/>
        </w:trPr>
        <w:tc>
          <w:tcPr>
            <w:tcW w:w="1109" w:type="dxa"/>
            <w:tcBorders/>
          </w:tcPr>
          <w:p>
            <w:pPr>
              <w:pStyle w:val="Normal"/>
              <w:widowControl w:val="false"/>
              <w:spacing w:before="57" w:after="0"/>
              <w:ind w:right="-20" w:hanging="0"/>
              <w:rPr>
                <w:color w:val="000000"/>
              </w:rPr>
            </w:pPr>
            <w:r>
              <w:rPr>
                <w:color w:val="000000"/>
              </w:rPr>
              <w:t>Article</w:t>
            </w:r>
            <w:r>
              <w:rPr>
                <w:color w:val="000000"/>
                <w:spacing w:val="7"/>
              </w:rPr>
              <w:t xml:space="preserve"> </w:t>
            </w:r>
            <w:r>
              <w:rPr>
                <w:color w:val="000000"/>
              </w:rPr>
              <w:t>48</w:t>
            </w:r>
          </w:p>
        </w:tc>
        <w:tc>
          <w:tcPr>
            <w:tcW w:w="8345" w:type="dxa"/>
            <w:tcBorders/>
          </w:tcPr>
          <w:p>
            <w:pPr>
              <w:pStyle w:val="Normal"/>
              <w:widowControl w:val="false"/>
              <w:spacing w:before="57" w:after="0"/>
              <w:ind w:left="146" w:right="-63" w:hanging="0"/>
              <w:rPr>
                <w:color w:val="000000"/>
              </w:rPr>
            </w:pPr>
            <w:r>
              <w:rPr>
                <w:color w:val="000000"/>
              </w:rPr>
              <w:t>:</w:t>
            </w:r>
            <w:r>
              <w:rPr>
                <w:color w:val="000000"/>
                <w:spacing w:val="7"/>
              </w:rPr>
              <w:t xml:space="preserve"> </w:t>
            </w:r>
            <w:r>
              <w:rPr>
                <w:color w:val="000000"/>
              </w:rPr>
              <w:t>Edition</w:t>
            </w:r>
            <w:r>
              <w:rPr>
                <w:color w:val="000000"/>
                <w:spacing w:val="7"/>
              </w:rPr>
              <w:t xml:space="preserve"> </w:t>
            </w:r>
            <w:r>
              <w:rPr>
                <w:color w:val="000000"/>
              </w:rPr>
              <w:t>et</w:t>
            </w:r>
            <w:r>
              <w:rPr>
                <w:color w:val="000000"/>
                <w:spacing w:val="7"/>
              </w:rPr>
              <w:t xml:space="preserve"> </w:t>
            </w:r>
            <w:r>
              <w:rPr>
                <w:color w:val="000000"/>
              </w:rPr>
              <w:t>diffusion</w:t>
            </w:r>
            <w:r>
              <w:rPr>
                <w:color w:val="000000"/>
                <w:spacing w:val="7"/>
              </w:rPr>
              <w:t xml:space="preserve"> </w:t>
            </w:r>
            <w:r>
              <w:rPr>
                <w:color w:val="000000"/>
              </w:rPr>
              <w:t>du</w:t>
            </w:r>
            <w:r>
              <w:rPr>
                <w:color w:val="000000"/>
                <w:spacing w:val="7"/>
              </w:rPr>
              <w:t xml:space="preserve"> </w:t>
            </w:r>
            <w:r>
              <w:rPr>
                <w:color w:val="000000"/>
              </w:rPr>
              <w:t>présent</w:t>
            </w:r>
            <w:r>
              <w:rPr>
                <w:color w:val="000000"/>
                <w:spacing w:val="7"/>
              </w:rPr>
              <w:t xml:space="preserve"> </w:t>
            </w:r>
            <w:r>
              <w:rPr>
                <w:color w:val="000000"/>
              </w:rPr>
              <w:t>marché</w:t>
            </w:r>
            <w:r>
              <w:rPr>
                <w:color w:val="000000"/>
                <w:spacing w:val="-42"/>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 . . . . . . . . . . . . . . . . . . . . . . . . . . . .</w:t>
            </w:r>
          </w:p>
        </w:tc>
        <w:tc>
          <w:tcPr>
            <w:tcW w:w="369" w:type="dxa"/>
            <w:tcBorders/>
          </w:tcPr>
          <w:p>
            <w:pPr>
              <w:pStyle w:val="Normal"/>
              <w:widowControl w:val="false"/>
              <w:spacing w:before="57" w:after="0"/>
              <w:ind w:left="187" w:right="-27" w:hanging="0"/>
              <w:rPr>
                <w:color w:val="000000"/>
              </w:rPr>
            </w:pPr>
            <w:r>
              <w:rPr>
                <w:color w:val="000000"/>
              </w:rPr>
            </w:r>
          </w:p>
        </w:tc>
      </w:tr>
    </w:tbl>
    <w:p>
      <w:pPr>
        <w:pStyle w:val="Normal"/>
        <w:widowControl w:val="false"/>
        <w:spacing w:lineRule="exact" w:line="180" w:before="10" w:after="0"/>
        <w:rPr>
          <w:color w:val="000000"/>
          <w:sz w:val="18"/>
          <w:szCs w:val="18"/>
        </w:rPr>
      </w:pPr>
      <w:r>
        <w:rPr>
          <w:color w:val="000000"/>
          <w:sz w:val="18"/>
          <w:szCs w:val="18"/>
        </w:rPr>
      </w:r>
    </w:p>
    <w:p>
      <w:pPr>
        <w:pStyle w:val="Normal"/>
        <w:widowControl w:val="false"/>
        <w:tabs>
          <w:tab w:val="clear" w:pos="708"/>
          <w:tab w:val="left" w:pos="10460" w:leader="none"/>
        </w:tabs>
        <w:spacing w:lineRule="exact" w:line="240"/>
        <w:ind w:right="-118" w:hanging="0"/>
        <w:rPr/>
      </w:pPr>
      <w:r>
        <w:rPr>
          <w:color w:val="000000"/>
        </w:rPr>
        <w:t>Article</w:t>
      </w:r>
      <w:r>
        <w:rPr>
          <w:color w:val="000000"/>
          <w:spacing w:val="7"/>
        </w:rPr>
        <w:t xml:space="preserve"> </w:t>
      </w:r>
      <w:r>
        <w:rPr>
          <w:color w:val="000000"/>
        </w:rPr>
        <w:t>49</w:t>
      </w:r>
      <w:r>
        <w:rPr>
          <w:color w:val="000000"/>
          <w:spacing w:val="7"/>
        </w:rPr>
        <w:t xml:space="preserve"> </w:t>
      </w:r>
      <w:r>
        <w:rPr>
          <w:color w:val="000000"/>
        </w:rPr>
        <w:t>et</w:t>
      </w:r>
      <w:r>
        <w:rPr>
          <w:color w:val="000000"/>
          <w:spacing w:val="7"/>
        </w:rPr>
        <w:t xml:space="preserve"> </w:t>
      </w:r>
      <w:r>
        <w:rPr>
          <w:color w:val="000000"/>
        </w:rPr>
        <w:t>dernier</w:t>
      </w:r>
      <w:r>
        <w:rPr>
          <w:color w:val="000000"/>
          <w:spacing w:val="7"/>
        </w:rPr>
        <w:t xml:space="preserve"> </w:t>
      </w:r>
      <w:r>
        <w:rPr>
          <w:color w:val="000000"/>
        </w:rPr>
        <w:t>:</w:t>
      </w:r>
      <w:r>
        <w:rPr>
          <w:color w:val="000000"/>
          <w:spacing w:val="7"/>
        </w:rPr>
        <w:t xml:space="preserve"> </w:t>
      </w:r>
      <w:r>
        <w:rPr>
          <w:color w:val="000000"/>
        </w:rPr>
        <w:t>Entrée</w:t>
      </w:r>
      <w:r>
        <w:rPr>
          <w:color w:val="000000"/>
          <w:spacing w:val="7"/>
        </w:rPr>
        <w:t xml:space="preserve"> </w:t>
      </w:r>
      <w:r>
        <w:rPr>
          <w:color w:val="000000"/>
        </w:rPr>
        <w:t>en</w:t>
      </w:r>
      <w:r>
        <w:rPr>
          <w:color w:val="000000"/>
          <w:spacing w:val="7"/>
        </w:rPr>
        <w:t xml:space="preserve"> </w:t>
      </w:r>
      <w:r>
        <w:rPr>
          <w:color w:val="000000"/>
        </w:rPr>
        <w:t>vigueur</w:t>
      </w:r>
      <w:r>
        <w:rPr>
          <w:color w:val="000000"/>
          <w:spacing w:val="7"/>
        </w:rPr>
        <w:t xml:space="preserve"> </w:t>
      </w:r>
      <w:r>
        <w:rPr>
          <w:color w:val="000000"/>
        </w:rPr>
        <w:t>du</w:t>
      </w:r>
      <w:r>
        <w:rPr>
          <w:color w:val="000000"/>
          <w:spacing w:val="7"/>
        </w:rPr>
        <w:t xml:space="preserve"> </w:t>
      </w:r>
      <w:r>
        <w:rPr>
          <w:color w:val="000000"/>
        </w:rPr>
        <w:t>marché</w:t>
      </w:r>
      <w:r>
        <w:rPr>
          <w:color w:val="000000"/>
          <w:spacing w:val="-21"/>
        </w:rPr>
        <w:t xml:space="preserve"> </w:t>
      </w:r>
      <w:r>
        <w:rPr>
          <w:color w:val="000000"/>
          <w:sz w:val="8"/>
          <w:szCs w:val="8"/>
        </w:rPr>
        <w:t>. . . . . . . . . . . . . . . . . . . . . . . . . . . . . . . . . . . . . . . . . . . . . . . . . . . . . . . . . . . . . . .</w:t>
      </w:r>
      <w:r>
        <w:rPr>
          <w:color w:val="000000"/>
          <w:spacing w:val="-2"/>
          <w:sz w:val="8"/>
          <w:szCs w:val="8"/>
        </w:rPr>
        <w:t xml:space="preserve"> </w:t>
      </w:r>
      <w:r>
        <w:rPr>
          <w:color w:val="000000"/>
          <w:sz w:val="8"/>
          <w:szCs w:val="8"/>
        </w:rPr>
        <w:t xml:space="preserve">. . . . . . . . . </w:t>
      </w:r>
    </w:p>
    <w:p>
      <w:pPr>
        <w:pStyle w:val="Normal"/>
        <w:rPr/>
      </w:pPr>
      <w:r>
        <w:rPr/>
      </w:r>
      <w:r>
        <w:br w:type="page"/>
      </w:r>
    </w:p>
    <w:p>
      <w:pPr>
        <w:pStyle w:val="Normal"/>
        <w:jc w:val="center"/>
        <w:rPr>
          <w:b/>
          <w:b/>
          <w:bCs/>
        </w:rPr>
      </w:pPr>
      <w:r>
        <w:rPr>
          <w:b/>
          <w:bCs/>
        </w:rPr>
        <w:t>CHAPITRE I : GENERALITES</w:t>
      </w:r>
    </w:p>
    <w:p>
      <w:pPr>
        <w:pStyle w:val="Normal"/>
        <w:rPr>
          <w:b/>
          <w:b/>
          <w:bCs/>
          <w:sz w:val="20"/>
        </w:rPr>
      </w:pPr>
      <w:r>
        <w:rPr>
          <w:b/>
          <w:bCs/>
          <w:sz w:val="20"/>
        </w:rPr>
      </w:r>
    </w:p>
    <w:p>
      <w:pPr>
        <w:pStyle w:val="Normal"/>
        <w:rPr/>
      </w:pPr>
      <w:r>
        <w:rPr>
          <w:b/>
          <w:bCs/>
        </w:rPr>
        <w:t>Article 1 : Objet du marché</w:t>
      </w:r>
    </w:p>
    <w:p>
      <w:pPr>
        <w:pStyle w:val="Normal"/>
        <w:jc w:val="both"/>
        <w:rPr>
          <w:b/>
          <w:b/>
        </w:rPr>
      </w:pPr>
      <w:r>
        <w:rPr/>
        <w:t xml:space="preserve">Le présent marché a pour objet </w:t>
      </w:r>
      <w:r>
        <w:rPr>
          <w:b/>
        </w:rPr>
        <w:t>Acquisition du matériel roulant</w:t>
      </w:r>
      <w:r>
        <w:rPr>
          <w:bCs/>
        </w:rPr>
        <w:t xml:space="preserve"> </w:t>
      </w:r>
      <w:r>
        <w:rPr>
          <w:b/>
        </w:rPr>
        <w:t xml:space="preserve">pour le compte de la Communauté Urbaine d’Ebolowa, Département de la Mvila, Région du Sud. </w:t>
      </w:r>
    </w:p>
    <w:p>
      <w:pPr>
        <w:pStyle w:val="Normal"/>
        <w:jc w:val="both"/>
        <w:rPr>
          <w:b/>
          <w:b/>
        </w:rPr>
      </w:pPr>
      <w:r>
        <w:rPr>
          <w:b/>
        </w:rPr>
      </w:r>
    </w:p>
    <w:p>
      <w:pPr>
        <w:pStyle w:val="Normal"/>
        <w:rPr>
          <w:b/>
          <w:b/>
          <w:bCs/>
        </w:rPr>
      </w:pPr>
      <w:r>
        <w:rPr>
          <w:b/>
          <w:bCs/>
        </w:rPr>
        <w:t>Article 2 : Procédure de passation du marché</w:t>
      </w:r>
    </w:p>
    <w:p>
      <w:pPr>
        <w:pStyle w:val="Normal"/>
        <w:spacing w:lineRule="auto" w:line="276"/>
        <w:rPr>
          <w:b/>
          <w:b/>
          <w:lang w:val="fr-CA"/>
        </w:rPr>
      </w:pPr>
      <w:r>
        <w:rPr>
          <w:lang w:val="fr-CM"/>
        </w:rPr>
        <w:t xml:space="preserve">La présent marché est passé après Appel d’Offres National Ouvert </w:t>
      </w:r>
      <w:r>
        <w:rPr>
          <w:b/>
          <w:lang w:val="fr-CA"/>
        </w:rPr>
        <w:t>N°00…./AONO/CUE/CIPM/2024 DU __________________</w:t>
      </w:r>
    </w:p>
    <w:p>
      <w:pPr>
        <w:pStyle w:val="Normal"/>
        <w:spacing w:lineRule="auto" w:line="276"/>
        <w:jc w:val="both"/>
        <w:rPr>
          <w:b/>
          <w:b/>
          <w:bCs/>
          <w:lang w:val="fr-CM"/>
        </w:rPr>
      </w:pPr>
      <w:r>
        <w:rPr>
          <w:b/>
          <w:lang w:val="fr-CA"/>
        </w:rPr>
        <w:t>POUR L’ACQUISITION DU MATERIEL ROULANT POUR LE COMPTE DE LA COMMUNAUTE URBAINE D’EBOLOWA DÉPARTEMENT DE LA MVILA, RÉGION DU SUD</w:t>
      </w:r>
    </w:p>
    <w:p>
      <w:pPr>
        <w:pStyle w:val="Normal"/>
        <w:rPr>
          <w:b/>
          <w:b/>
          <w:bCs/>
        </w:rPr>
      </w:pPr>
      <w:r>
        <w:rPr>
          <w:b/>
          <w:bCs/>
        </w:rPr>
        <w:t>Article 3 : Définitions et attributions</w:t>
      </w:r>
    </w:p>
    <w:p>
      <w:pPr>
        <w:pStyle w:val="Normal"/>
        <w:rPr>
          <w:sz w:val="12"/>
        </w:rPr>
      </w:pPr>
      <w:r>
        <w:rPr>
          <w:sz w:val="12"/>
        </w:rPr>
        <w:tab/>
      </w:r>
    </w:p>
    <w:p>
      <w:pPr>
        <w:pStyle w:val="Normal"/>
        <w:rPr>
          <w:b/>
          <w:b/>
        </w:rPr>
      </w:pPr>
      <w:r>
        <w:rPr>
          <w:b/>
        </w:rPr>
        <w:t xml:space="preserve">3.1 Définitions générales </w:t>
      </w:r>
    </w:p>
    <w:p>
      <w:pPr>
        <w:pStyle w:val="Normal"/>
        <w:rPr>
          <w:sz w:val="12"/>
        </w:rPr>
      </w:pPr>
      <w:r>
        <w:rPr>
          <w:sz w:val="12"/>
        </w:rPr>
      </w:r>
    </w:p>
    <w:p>
      <w:pPr>
        <w:pStyle w:val="Normal"/>
        <w:jc w:val="both"/>
        <w:rPr>
          <w:lang w:val="fr-CM"/>
        </w:rPr>
      </w:pPr>
      <w:r>
        <w:rPr>
          <w:lang w:val="fr-CM"/>
        </w:rPr>
        <w:t>Pour l’application des dispositions du présent marché il est précisé que :</w:t>
      </w:r>
    </w:p>
    <w:p>
      <w:pPr>
        <w:pStyle w:val="ListParagraph"/>
        <w:widowControl w:val="false"/>
        <w:numPr>
          <w:ilvl w:val="0"/>
          <w:numId w:val="3"/>
        </w:numPr>
        <w:shd w:val="clear" w:color="auto" w:fill="FFFFFF"/>
        <w:jc w:val="both"/>
        <w:rPr>
          <w:lang w:val="fr-CM"/>
        </w:rPr>
      </w:pPr>
      <w:r>
        <w:rPr>
          <w:b/>
          <w:bCs/>
          <w:lang w:val="fr-CM"/>
        </w:rPr>
        <w:t>Le Maître d’Ouvrage</w:t>
      </w:r>
      <w:r>
        <w:rPr>
          <w:lang w:val="fr-CM"/>
        </w:rPr>
        <w:t> : est le Maire de la ville d’Ebolowa : Il veille à la conservation des originaux des documents de la lettre commande et à la transmission des copies à l’ARMP par le point focal désigné à cet effet. Il signe les ordres de services de commencer les travaux aux entreprises. Ils représentent l’administration bénéficiaire des travaux.</w:t>
      </w:r>
    </w:p>
    <w:p>
      <w:pPr>
        <w:pStyle w:val="ListParagraph"/>
        <w:widowControl w:val="false"/>
        <w:numPr>
          <w:ilvl w:val="0"/>
          <w:numId w:val="3"/>
        </w:numPr>
        <w:jc w:val="both"/>
        <w:rPr>
          <w:lang w:val="fr-CM"/>
        </w:rPr>
      </w:pPr>
      <w:r>
        <w:rPr>
          <w:b/>
          <w:bCs/>
          <w:lang w:val="fr-CM"/>
        </w:rPr>
        <w:t>Les attributions du Chef de service du marché</w:t>
      </w:r>
      <w:r>
        <w:rPr>
          <w:lang w:val="fr-CM"/>
        </w:rPr>
        <w:t> : sont dévolues au Chef service de la Coopération à la communauté urbaine d’Ebolowa. Il veille au respect des clauses administratives, techniques, financières et des délais contractuels. Il notifie les ordres de service de commencer les travaux à l’entrepreneur.</w:t>
      </w:r>
    </w:p>
    <w:p>
      <w:pPr>
        <w:pStyle w:val="ListParagraph"/>
        <w:widowControl w:val="false"/>
        <w:numPr>
          <w:ilvl w:val="0"/>
          <w:numId w:val="3"/>
        </w:numPr>
        <w:shd w:val="clear" w:color="auto" w:fill="FFFFFF"/>
        <w:spacing w:lineRule="auto" w:line="247"/>
        <w:ind w:left="720" w:right="-145" w:hanging="360"/>
        <w:jc w:val="both"/>
        <w:rPr>
          <w:lang w:val="fr-CM"/>
        </w:rPr>
      </w:pPr>
      <w:r>
        <w:rPr>
          <w:b/>
          <w:bCs/>
          <w:lang w:val="fr-CM"/>
        </w:rPr>
        <w:t>Les attributions de l’Ingénieur du marché</w:t>
      </w:r>
      <w:r>
        <w:rPr>
          <w:lang w:val="fr-CM"/>
        </w:rPr>
        <w:t xml:space="preserve"> : sont dévolues au Chef Service du Patrimoine de la Mvila. </w:t>
      </w:r>
      <w:r>
        <w:rPr/>
        <w:t>L’ingénieur ou son représentant devra vérifier que les parties de l’ouvrage sont conformes au Cahier des Clauses Techniques Particulières du présent marché, les approuver ou les refuser si elles sont non conformes.</w:t>
      </w:r>
    </w:p>
    <w:p>
      <w:pPr>
        <w:pStyle w:val="ListParagraph"/>
        <w:widowControl w:val="false"/>
        <w:numPr>
          <w:ilvl w:val="0"/>
          <w:numId w:val="3"/>
        </w:numPr>
        <w:shd w:val="clear" w:color="auto" w:fill="FFFFFF"/>
        <w:spacing w:lineRule="auto" w:line="247"/>
        <w:ind w:left="720" w:right="-145" w:hanging="360"/>
        <w:jc w:val="both"/>
        <w:rPr>
          <w:lang w:val="fr-CM"/>
        </w:rPr>
      </w:pPr>
      <w:r>
        <w:rPr>
          <w:b/>
          <w:bCs/>
          <w:lang w:val="fr-CM"/>
        </w:rPr>
        <w:t xml:space="preserve">Les attributions du Maître d’Œuvre </w:t>
      </w:r>
      <w:r>
        <w:rPr/>
        <w:t xml:space="preserve">sont dévolues au </w:t>
      </w:r>
      <w:r>
        <w:rPr>
          <w:lang w:val="fr-CM"/>
        </w:rPr>
        <w:t>Responsable chargé des études des infrastructures des équipements et de la mobilité à la communauté urbaine d’Ebolowa</w:t>
      </w:r>
      <w:r>
        <w:rPr/>
        <w:t>. Il établit les ordres de service à caractère technique, Veille au respect des clauses du marché ; assure le contrôle de la qualité des prestations exécutées et procède ou non à la pré-réception des équipements; vérifie les Caractéristiques des équipements à prendre en attachement et approuve les décomptes ; préside les réunions en l’absence du Chef de service du marché.</w:t>
      </w:r>
    </w:p>
    <w:p>
      <w:pPr>
        <w:pStyle w:val="ListParagraph"/>
        <w:widowControl w:val="false"/>
        <w:numPr>
          <w:ilvl w:val="0"/>
          <w:numId w:val="3"/>
        </w:numPr>
        <w:spacing w:lineRule="auto" w:line="247"/>
        <w:ind w:left="720" w:right="-145" w:hanging="360"/>
        <w:jc w:val="both"/>
        <w:rPr>
          <w:lang w:val="fr-CM"/>
        </w:rPr>
      </w:pPr>
      <w:r>
        <w:rPr>
          <w:b/>
          <w:bCs/>
          <w:lang w:val="fr-CM"/>
        </w:rPr>
        <w:t>L’entrepreneur</w:t>
      </w:r>
      <w:r>
        <w:rPr>
          <w:lang w:val="fr-CM"/>
        </w:rPr>
        <w:t xml:space="preserve"> est chargé de réaliser les travaux suivant les règles de l’art et conformément aux cahiers de charges et est tenu d’assurer à l’équipe du projet le libre accès au lieu où s’exécutent les travaux ainsi que toutes facilités dans l’exécution de leur fonction.</w:t>
      </w:r>
    </w:p>
    <w:p>
      <w:pPr>
        <w:pStyle w:val="Normal"/>
        <w:widowControl w:val="false"/>
        <w:jc w:val="both"/>
        <w:rPr>
          <w:b/>
          <w:b/>
          <w:bCs/>
          <w:lang w:val="fr-CM"/>
        </w:rPr>
      </w:pPr>
      <w:r>
        <w:rPr>
          <w:b/>
          <w:bCs/>
          <w:lang w:val="fr-CM"/>
        </w:rPr>
        <w:t>3.2. Nantissement</w:t>
      </w:r>
    </w:p>
    <w:p>
      <w:pPr>
        <w:pStyle w:val="Normal"/>
        <w:widowControl w:val="false"/>
        <w:jc w:val="both"/>
        <w:rPr>
          <w:lang w:val="fr-CM"/>
        </w:rPr>
      </w:pPr>
      <w:r>
        <w:rPr>
          <w:lang w:val="fr-CM"/>
        </w:rPr>
        <w:t>La présent marché peut-être donnée en nantissement, sous réserve de toute forme de cession de créance.</w:t>
      </w:r>
    </w:p>
    <w:p>
      <w:pPr>
        <w:pStyle w:val="Normal"/>
        <w:widowControl w:val="false"/>
        <w:jc w:val="both"/>
        <w:rPr>
          <w:lang w:val="fr-CM"/>
        </w:rPr>
      </w:pPr>
      <w:r>
        <w:rPr>
          <w:lang w:val="fr-CM"/>
        </w:rPr>
        <w:t>Dans ce cas :</w:t>
      </w:r>
    </w:p>
    <w:p>
      <w:pPr>
        <w:pStyle w:val="Normal"/>
        <w:widowControl w:val="false"/>
        <w:jc w:val="both"/>
        <w:rPr>
          <w:lang w:val="fr-CM"/>
        </w:rPr>
      </w:pPr>
      <w:r>
        <w:rPr>
          <w:lang w:val="fr-CM"/>
        </w:rPr>
        <w:t xml:space="preserve">- L’autorité chargée de l’ordonnancement de la dépense : </w:t>
      </w:r>
      <w:r>
        <w:rPr>
          <w:b/>
          <w:bCs/>
          <w:lang w:val="fr-CM"/>
        </w:rPr>
        <w:t>Le Maire de la Ville d’Ebolowa</w:t>
      </w:r>
    </w:p>
    <w:p>
      <w:pPr>
        <w:pStyle w:val="Normal"/>
        <w:widowControl w:val="false"/>
        <w:shd w:val="clear" w:color="auto" w:fill="FFFFFF"/>
        <w:jc w:val="both"/>
        <w:rPr>
          <w:lang w:val="fr-CM"/>
        </w:rPr>
      </w:pPr>
      <w:r>
        <w:rPr>
          <w:lang w:val="fr-CM"/>
        </w:rPr>
        <w:t xml:space="preserve">- L’autorité chargée de la validation de la dépense : </w:t>
      </w:r>
      <w:r>
        <w:rPr>
          <w:b/>
          <w:bCs/>
          <w:lang w:val="fr-CM"/>
        </w:rPr>
        <w:t>Le Maire de la Ville d’Ebolowa</w:t>
      </w:r>
    </w:p>
    <w:p>
      <w:pPr>
        <w:pStyle w:val="Normal"/>
        <w:widowControl w:val="false"/>
        <w:jc w:val="both"/>
        <w:rPr>
          <w:b/>
          <w:b/>
          <w:bCs/>
          <w:lang w:val="fr-CM"/>
        </w:rPr>
      </w:pPr>
      <w:r>
        <w:rPr>
          <w:lang w:val="fr-CM"/>
        </w:rPr>
        <w:t xml:space="preserve">- L’organisme ou le responsable chargé du paiement est : </w:t>
      </w:r>
      <w:r>
        <w:rPr>
          <w:b/>
          <w:bCs/>
          <w:lang w:val="fr-CM"/>
        </w:rPr>
        <w:t>Le Trésorier Payeur Général d’Ebolowa.</w:t>
      </w:r>
    </w:p>
    <w:p>
      <w:pPr>
        <w:pStyle w:val="Normal"/>
        <w:widowControl w:val="false"/>
        <w:jc w:val="both"/>
        <w:rPr>
          <w:lang w:val="fr-CM"/>
        </w:rPr>
      </w:pPr>
      <w:r>
        <w:rPr>
          <w:lang w:val="fr-CM"/>
        </w:rPr>
      </w:r>
    </w:p>
    <w:p>
      <w:pPr>
        <w:pStyle w:val="Normal"/>
        <w:rPr/>
      </w:pPr>
      <w:r>
        <w:rPr>
          <w:b/>
          <w:bCs/>
        </w:rPr>
        <w:t>Article 4 : Langue, loi et réglementation applicables</w:t>
      </w:r>
    </w:p>
    <w:p>
      <w:pPr>
        <w:pStyle w:val="Normal"/>
        <w:rPr>
          <w:sz w:val="14"/>
        </w:rPr>
      </w:pPr>
      <w:r>
        <w:rPr>
          <w:sz w:val="14"/>
        </w:rPr>
      </w:r>
    </w:p>
    <w:p>
      <w:pPr>
        <w:pStyle w:val="Normal"/>
        <w:jc w:val="both"/>
        <w:rPr/>
      </w:pPr>
      <w:r>
        <w:rPr/>
        <w:t xml:space="preserve">4.1. La langue utilisée est le </w:t>
      </w:r>
      <w:r>
        <w:rPr>
          <w:iCs/>
        </w:rPr>
        <w:t>Français et/ou l’Anglais.</w:t>
      </w:r>
    </w:p>
    <w:p>
      <w:pPr>
        <w:pStyle w:val="Normal"/>
        <w:rPr>
          <w:sz w:val="14"/>
        </w:rPr>
      </w:pPr>
      <w:r>
        <w:rPr>
          <w:sz w:val="14"/>
        </w:rPr>
      </w:r>
    </w:p>
    <w:p>
      <w:pPr>
        <w:pStyle w:val="Normal"/>
        <w:jc w:val="both"/>
        <w:rPr/>
      </w:pPr>
      <w:r>
        <w:rPr/>
        <w:t>4.2. L’entrepreneur s’engage à observer les lois, règlements,</w:t>
      </w:r>
      <w:r>
        <w:rPr>
          <w:b/>
          <w:i/>
        </w:rPr>
        <w:t xml:space="preserve"> </w:t>
      </w:r>
      <w:r>
        <w:rPr/>
        <w:t>ordonnances</w:t>
      </w:r>
      <w:r>
        <w:rPr>
          <w:b/>
          <w:i/>
        </w:rPr>
        <w:t xml:space="preserve"> </w:t>
      </w:r>
      <w:r>
        <w:rPr/>
        <w:t>en</w:t>
      </w:r>
      <w:r>
        <w:rPr>
          <w:b/>
          <w:i/>
        </w:rPr>
        <w:t xml:space="preserve"> </w:t>
      </w:r>
      <w:r>
        <w:rPr/>
        <w:t>vigueur</w:t>
      </w:r>
      <w:r>
        <w:rPr>
          <w:b/>
          <w:i/>
        </w:rPr>
        <w:t xml:space="preserve"> </w:t>
      </w:r>
      <w:r>
        <w:rPr/>
        <w:t>en République du Cameroun, et ce aussi bien dans sa propre organisation que dans la réalisation du marché.</w:t>
      </w:r>
    </w:p>
    <w:p>
      <w:pPr>
        <w:pStyle w:val="Normal"/>
        <w:jc w:val="both"/>
        <w:rPr>
          <w:sz w:val="10"/>
        </w:rPr>
      </w:pPr>
      <w:r>
        <w:rPr>
          <w:sz w:val="10"/>
        </w:rPr>
      </w:r>
    </w:p>
    <w:p>
      <w:pPr>
        <w:pStyle w:val="Normal"/>
        <w:jc w:val="both"/>
        <w:rPr/>
      </w:pPr>
      <w:r>
        <w:rPr/>
        <w:t>Si au Cameroun, ces règlements, lois et dispositions administratives et fiscales en vigueur à la date de signature du présent marché venaient à être modifiés après la signature du marché, les coûts éventuels qui en découleraient directement seraient pris en compte sans gain ni perte pour chaque partie.</w:t>
      </w:r>
    </w:p>
    <w:p>
      <w:pPr>
        <w:pStyle w:val="Normal"/>
        <w:jc w:val="both"/>
        <w:rPr/>
      </w:pPr>
      <w:r>
        <w:rPr/>
      </w:r>
    </w:p>
    <w:p>
      <w:pPr>
        <w:pStyle w:val="Normal"/>
        <w:rPr>
          <w:b/>
          <w:b/>
          <w:bCs/>
        </w:rPr>
      </w:pPr>
      <w:r>
        <w:rPr>
          <w:b/>
          <w:bCs/>
        </w:rPr>
        <w:t>Article 5 : Pièces constitutives du marché.</w:t>
      </w:r>
    </w:p>
    <w:p>
      <w:pPr>
        <w:pStyle w:val="Normal"/>
        <w:rPr>
          <w:b/>
          <w:b/>
          <w:bCs/>
          <w:sz w:val="12"/>
        </w:rPr>
      </w:pPr>
      <w:r>
        <w:rPr>
          <w:b/>
          <w:bCs/>
          <w:sz w:val="12"/>
        </w:rPr>
      </w:r>
    </w:p>
    <w:p>
      <w:pPr>
        <w:pStyle w:val="Normal"/>
        <w:rPr>
          <w:bCs/>
          <w:lang w:val="fr-CM"/>
        </w:rPr>
      </w:pPr>
      <w:r>
        <w:rPr>
          <w:lang w:val="fr-CM"/>
        </w:rPr>
        <w:t xml:space="preserve"> </w:t>
      </w:r>
      <w:r>
        <w:rPr>
          <w:bCs/>
          <w:lang w:val="fr-CM"/>
        </w:rPr>
        <w:t>Les pièces constitutives du présent marché sont classées par ordre de priorité :</w:t>
      </w:r>
    </w:p>
    <w:p>
      <w:pPr>
        <w:pStyle w:val="Normal"/>
        <w:rPr>
          <w:bCs/>
          <w:sz w:val="8"/>
          <w:lang w:val="fr-CM"/>
        </w:rPr>
      </w:pPr>
      <w:r>
        <w:rPr>
          <w:bCs/>
          <w:sz w:val="8"/>
          <w:lang w:val="fr-CM"/>
        </w:rPr>
      </w:r>
    </w:p>
    <w:p>
      <w:pPr>
        <w:pStyle w:val="Normal"/>
        <w:numPr>
          <w:ilvl w:val="0"/>
          <w:numId w:val="33"/>
        </w:numPr>
        <w:jc w:val="both"/>
        <w:rPr>
          <w:lang w:val="fr-CM"/>
        </w:rPr>
      </w:pPr>
      <w:r>
        <w:rPr>
          <w:lang w:val="fr-CM"/>
        </w:rPr>
        <w:t xml:space="preserve">La lettre de soumission ou l’acte d’engagement </w:t>
      </w:r>
      <w:r>
        <w:rPr>
          <w:iCs/>
          <w:lang w:val="fr-CM"/>
        </w:rPr>
        <w:t>timbré, daté et signé de l’entrepreneur;</w:t>
      </w:r>
    </w:p>
    <w:p>
      <w:pPr>
        <w:pStyle w:val="Normal"/>
        <w:numPr>
          <w:ilvl w:val="0"/>
          <w:numId w:val="33"/>
        </w:numPr>
        <w:jc w:val="both"/>
        <w:rPr/>
      </w:pPr>
      <w:r>
        <w:rPr/>
        <w:t>La soumission de l’entrepreneur et ses annexes dans toutes les dispositions non contraires au Cahier des Clauses Administratives Particulières et au Cahier des Clauses Techniques Particulières ci-dessous visés ;</w:t>
      </w:r>
    </w:p>
    <w:p>
      <w:pPr>
        <w:pStyle w:val="Normal"/>
        <w:numPr>
          <w:ilvl w:val="0"/>
          <w:numId w:val="33"/>
        </w:numPr>
        <w:jc w:val="both"/>
        <w:rPr/>
      </w:pPr>
      <w:r>
        <w:rPr/>
        <w:t>Le Cahier de Clauses Administratives Particulières (CCAP) ;</w:t>
      </w:r>
    </w:p>
    <w:p>
      <w:pPr>
        <w:pStyle w:val="Normal"/>
        <w:numPr>
          <w:ilvl w:val="0"/>
          <w:numId w:val="33"/>
        </w:numPr>
        <w:jc w:val="both"/>
        <w:rPr/>
      </w:pPr>
      <w:r>
        <w:rPr/>
        <w:t>Le Descriptif de la fourniture  (DF) ;</w:t>
      </w:r>
    </w:p>
    <w:p>
      <w:pPr>
        <w:pStyle w:val="Normal"/>
        <w:numPr>
          <w:ilvl w:val="0"/>
          <w:numId w:val="33"/>
        </w:numPr>
        <w:jc w:val="both"/>
        <w:rPr>
          <w:iCs/>
        </w:rPr>
      </w:pPr>
      <w:r>
        <w:rPr>
          <w:iCs/>
        </w:rPr>
        <w:t>Les éléments propres à la détermination du montant du marché, tels que :</w:t>
      </w:r>
    </w:p>
    <w:p>
      <w:pPr>
        <w:pStyle w:val="ListParagraph"/>
        <w:numPr>
          <w:ilvl w:val="0"/>
          <w:numId w:val="34"/>
        </w:numPr>
        <w:jc w:val="both"/>
        <w:rPr>
          <w:iCs/>
        </w:rPr>
      </w:pPr>
      <w:r>
        <w:rPr>
          <w:iCs/>
        </w:rPr>
        <w:t>Les bordereaux des prix unitaires;</w:t>
      </w:r>
    </w:p>
    <w:p>
      <w:pPr>
        <w:pStyle w:val="ListParagraph"/>
        <w:numPr>
          <w:ilvl w:val="0"/>
          <w:numId w:val="34"/>
        </w:numPr>
        <w:jc w:val="both"/>
        <w:rPr>
          <w:iCs/>
        </w:rPr>
      </w:pPr>
      <w:r>
        <w:rPr>
          <w:iCs/>
        </w:rPr>
        <w:t>L’Etat des prix forfaitaires;</w:t>
      </w:r>
    </w:p>
    <w:p>
      <w:pPr>
        <w:pStyle w:val="ListParagraph"/>
        <w:numPr>
          <w:ilvl w:val="0"/>
          <w:numId w:val="34"/>
        </w:numPr>
        <w:jc w:val="both"/>
        <w:rPr>
          <w:iCs/>
        </w:rPr>
      </w:pPr>
      <w:r>
        <w:rPr>
          <w:iCs/>
        </w:rPr>
        <w:t>Le détail ou devis estimatif, et, le cas échéant la décomposition des prix forfaitaires et ou le sous-détail des prix unitaires;</w:t>
      </w:r>
    </w:p>
    <w:p>
      <w:pPr>
        <w:pStyle w:val="Normal"/>
        <w:numPr>
          <w:ilvl w:val="0"/>
          <w:numId w:val="33"/>
        </w:numPr>
        <w:jc w:val="both"/>
        <w:rPr>
          <w:lang w:val="fr-CM"/>
        </w:rPr>
      </w:pPr>
      <w:r>
        <w:rPr>
          <w:lang w:val="fr-CM"/>
        </w:rPr>
        <w:t>Le planing de livraison de la fourniture  actualisé et approuvé;</w:t>
      </w:r>
    </w:p>
    <w:p>
      <w:pPr>
        <w:pStyle w:val="Normal"/>
        <w:numPr>
          <w:ilvl w:val="0"/>
          <w:numId w:val="33"/>
        </w:numPr>
        <w:jc w:val="both"/>
        <w:rPr/>
      </w:pPr>
      <w:r>
        <w:rPr/>
        <w:t>Le Cahier des Clauses Administratives Générales(CCAG) applicables aux Marchés Publics de travaux mis en vigueur par arrêté N° 033/CAB/PM du 13 février 2007)</w:t>
      </w:r>
    </w:p>
    <w:p>
      <w:pPr>
        <w:pStyle w:val="Normal"/>
        <w:ind w:left="720" w:hanging="0"/>
        <w:rPr/>
      </w:pPr>
      <w:r>
        <w:rPr/>
      </w:r>
    </w:p>
    <w:p>
      <w:pPr>
        <w:pStyle w:val="Normal"/>
        <w:rPr>
          <w:b/>
          <w:b/>
          <w:bCs/>
        </w:rPr>
      </w:pPr>
      <w:r>
        <w:rPr>
          <w:b/>
          <w:bCs/>
        </w:rPr>
        <w:t>Article 6 : Textes généraux applicables.</w:t>
      </w:r>
    </w:p>
    <w:p>
      <w:pPr>
        <w:pStyle w:val="Normal"/>
        <w:rPr>
          <w:b/>
          <w:b/>
          <w:bCs/>
        </w:rPr>
      </w:pPr>
      <w:r>
        <w:rPr>
          <w:b/>
          <w:bCs/>
        </w:rPr>
      </w:r>
    </w:p>
    <w:p>
      <w:pPr>
        <w:pStyle w:val="Normal"/>
        <w:jc w:val="both"/>
        <w:rPr>
          <w:lang w:val="fr-CM"/>
        </w:rPr>
      </w:pPr>
      <w:bookmarkStart w:id="4" w:name="_Toc356125719"/>
      <w:r>
        <w:rPr>
          <w:lang w:val="fr-CM"/>
        </w:rPr>
        <w:t>Les lois et réglementations applicables sont celles en vigueur au Cameroun, notamment :</w:t>
      </w:r>
      <w:bookmarkEnd w:id="4"/>
    </w:p>
    <w:p>
      <w:pPr>
        <w:pStyle w:val="Normal"/>
        <w:jc w:val="both"/>
        <w:rPr>
          <w:sz w:val="8"/>
        </w:rPr>
      </w:pPr>
      <w:r>
        <w:rPr>
          <w:sz w:val="8"/>
        </w:rPr>
      </w:r>
    </w:p>
    <w:p>
      <w:pPr>
        <w:pStyle w:val="Normal"/>
        <w:numPr>
          <w:ilvl w:val="0"/>
          <w:numId w:val="20"/>
        </w:numPr>
        <w:jc w:val="both"/>
        <w:rPr>
          <w:color w:val="FF0000"/>
        </w:rPr>
      </w:pPr>
      <w:r>
        <w:rPr>
          <w:color w:val="FF0000"/>
        </w:rPr>
        <w:t>La Loi n°2018/011 du 11 juillet 2018 portant code de transparence et de bonne gouvernance dans la gestion des finances publiques au Cameroun ;</w:t>
      </w:r>
    </w:p>
    <w:p>
      <w:pPr>
        <w:pStyle w:val="Normal"/>
        <w:numPr>
          <w:ilvl w:val="0"/>
          <w:numId w:val="20"/>
        </w:numPr>
        <w:jc w:val="both"/>
        <w:rPr>
          <w:color w:val="FF0000"/>
        </w:rPr>
      </w:pPr>
      <w:r>
        <w:rPr>
          <w:color w:val="FF0000"/>
        </w:rPr>
        <w:t>La Loi n°2018/012 du 11 Juillet 2018 portant régime financier de l’Etat et des autres entités publiques ;</w:t>
      </w:r>
    </w:p>
    <w:p>
      <w:pPr>
        <w:pStyle w:val="Normal"/>
        <w:numPr>
          <w:ilvl w:val="0"/>
          <w:numId w:val="20"/>
        </w:numPr>
        <w:jc w:val="both"/>
        <w:rPr>
          <w:color w:val="FF0000"/>
        </w:rPr>
      </w:pPr>
      <w:r>
        <w:rPr>
          <w:color w:val="FF0000"/>
        </w:rPr>
        <w:t>La Loi N°2020/018 du 17 décembre 2020 portant Loi de Finances de la République du Cameroun  pour l’exercice 2021 ;</w:t>
      </w:r>
    </w:p>
    <w:p>
      <w:pPr>
        <w:pStyle w:val="Normal"/>
        <w:numPr>
          <w:ilvl w:val="0"/>
          <w:numId w:val="20"/>
        </w:numPr>
        <w:jc w:val="both"/>
        <w:rPr>
          <w:color w:val="FF0000"/>
        </w:rPr>
      </w:pPr>
      <w:r>
        <w:rPr>
          <w:color w:val="FF0000"/>
        </w:rPr>
        <w:t>La Loi n° 2019/024 du 24 Décembre 2019 portant code général des Collectivités Territoriales Décentralisées ;</w:t>
      </w:r>
    </w:p>
    <w:p>
      <w:pPr>
        <w:pStyle w:val="Normal"/>
        <w:numPr>
          <w:ilvl w:val="0"/>
          <w:numId w:val="20"/>
        </w:numPr>
        <w:jc w:val="both"/>
        <w:rPr>
          <w:color w:val="FF0000"/>
        </w:rPr>
      </w:pPr>
      <w:r>
        <w:rPr>
          <w:color w:val="FF0000"/>
        </w:rPr>
        <w:t>Le Décret N° 2001/048 du 23 février 2001 portant organisation et fonctionnement de l’ARMP, modifié et complété par Le Décret N° 2012/076 du 08 mars 2012 ;</w:t>
      </w:r>
    </w:p>
    <w:p>
      <w:pPr>
        <w:pStyle w:val="Normal"/>
        <w:numPr>
          <w:ilvl w:val="0"/>
          <w:numId w:val="20"/>
        </w:numPr>
        <w:jc w:val="both"/>
        <w:rPr>
          <w:color w:val="FF0000"/>
        </w:rPr>
      </w:pPr>
      <w:r>
        <w:rPr>
          <w:color w:val="FF0000"/>
        </w:rPr>
        <w:t xml:space="preserve">Le Décret N° 2003//PM 651 du 16 avril 2003 fixant les modalités d’application du régime fiscal et douanier des Marchés Publics </w:t>
      </w:r>
    </w:p>
    <w:p>
      <w:pPr>
        <w:pStyle w:val="Normal"/>
        <w:numPr>
          <w:ilvl w:val="0"/>
          <w:numId w:val="20"/>
        </w:numPr>
        <w:jc w:val="both"/>
        <w:rPr>
          <w:color w:val="FF0000"/>
        </w:rPr>
      </w:pPr>
      <w:r>
        <w:rPr>
          <w:color w:val="FF0000"/>
        </w:rPr>
        <w:t>Le Décret N° 2018/366 du 20 Juin 2018 portant code des marchés publics ;</w:t>
      </w:r>
    </w:p>
    <w:p>
      <w:pPr>
        <w:pStyle w:val="Normal"/>
        <w:numPr>
          <w:ilvl w:val="0"/>
          <w:numId w:val="20"/>
        </w:numPr>
        <w:jc w:val="both"/>
        <w:rPr>
          <w:color w:val="FF0000"/>
        </w:rPr>
      </w:pPr>
      <w:r>
        <w:rPr>
          <w:color w:val="FF0000"/>
        </w:rPr>
        <w:t>L’</w:t>
      </w:r>
      <w:r>
        <w:rPr>
          <w:bCs/>
          <w:color w:val="FF0000"/>
          <w:szCs w:val="28"/>
        </w:rPr>
        <w:t>Arrêté n° 093/CAB/PM du 05 Novembre 2002</w:t>
      </w:r>
      <w:r>
        <w:rPr>
          <w:color w:val="FF0000"/>
        </w:rPr>
        <w:t xml:space="preserve"> </w:t>
      </w:r>
      <w:r>
        <w:rPr>
          <w:bCs/>
          <w:color w:val="FF0000"/>
          <w:szCs w:val="28"/>
        </w:rPr>
        <w:t>fixant les montants de la caution de soumission et les frais de</w:t>
      </w:r>
      <w:r>
        <w:rPr>
          <w:color w:val="FF0000"/>
        </w:rPr>
        <w:t xml:space="preserve"> </w:t>
      </w:r>
      <w:r>
        <w:rPr>
          <w:bCs/>
          <w:color w:val="FF0000"/>
          <w:szCs w:val="28"/>
        </w:rPr>
        <w:t>dossier d’appel d’offres</w:t>
      </w:r>
      <w:r>
        <w:rPr>
          <w:color w:val="FF0000"/>
        </w:rPr>
        <w:t>;</w:t>
      </w:r>
    </w:p>
    <w:p>
      <w:pPr>
        <w:pStyle w:val="Normal"/>
        <w:numPr>
          <w:ilvl w:val="0"/>
          <w:numId w:val="20"/>
        </w:numPr>
        <w:jc w:val="both"/>
        <w:rPr>
          <w:color w:val="FF0000"/>
        </w:rPr>
      </w:pPr>
      <w:r>
        <w:rPr>
          <w:color w:val="FF0000"/>
        </w:rPr>
        <w:t>L’Arrêté n°033/CAB/PM du 13 février 2007 mettant en vigueur les cahiers des clauses administratives générales, applicables aux marchés publics ;</w:t>
      </w:r>
    </w:p>
    <w:p>
      <w:pPr>
        <w:pStyle w:val="Normal"/>
        <w:numPr>
          <w:ilvl w:val="0"/>
          <w:numId w:val="20"/>
        </w:numPr>
        <w:jc w:val="both"/>
        <w:rPr>
          <w:color w:val="FF0000"/>
        </w:rPr>
      </w:pPr>
      <w:r>
        <w:rPr>
          <w:color w:val="FF0000"/>
        </w:rPr>
        <w:t>L’Arrêté N°204/MINMAP du 03 Juillet 2018 portant création des commissions internes de passation des Marchés auprès des Communautés Urbaines, des Communes et des Communes d’Arrondissement ;</w:t>
      </w:r>
    </w:p>
    <w:p>
      <w:pPr>
        <w:pStyle w:val="Normal"/>
        <w:numPr>
          <w:ilvl w:val="0"/>
          <w:numId w:val="20"/>
        </w:numPr>
        <w:jc w:val="both"/>
        <w:rPr>
          <w:color w:val="FF0000"/>
        </w:rPr>
      </w:pPr>
      <w:r>
        <w:rPr>
          <w:color w:val="FF0000"/>
        </w:rPr>
        <w:t>La Circulaire N°00000006/C/MINFI du 30/12/2022 portant instructions relatives à l’Exécution des Lois de Finances, au Suivi et au Contrôle de l’Exécution du Budget de l’Etat et des autres Entités Publiques pour l’exercice 2023</w:t>
      </w:r>
      <w:r>
        <w:rPr>
          <w:rFonts w:ascii="Arial Narrow" w:hAnsi="Arial Narrow"/>
          <w:color w:val="FF0000"/>
        </w:rPr>
        <w:t xml:space="preserve"> </w:t>
      </w:r>
    </w:p>
    <w:p>
      <w:pPr>
        <w:pStyle w:val="Normal"/>
        <w:numPr>
          <w:ilvl w:val="0"/>
          <w:numId w:val="20"/>
        </w:numPr>
        <w:jc w:val="both"/>
        <w:rPr>
          <w:color w:val="FF0000"/>
        </w:rPr>
      </w:pPr>
      <w:r>
        <w:rPr>
          <w:color w:val="FF0000"/>
        </w:rPr>
        <w:t>La Décision n°0000325/CAB/MINMAP  du 10 juillet 2023 portant nomination des présidents des Commissions internes de Passation des Marchés Publics auprès des Communes et communes d’arrondissement.</w:t>
      </w:r>
    </w:p>
    <w:p>
      <w:pPr>
        <w:pStyle w:val="Normal"/>
        <w:numPr>
          <w:ilvl w:val="0"/>
          <w:numId w:val="20"/>
        </w:numPr>
        <w:jc w:val="both"/>
        <w:rPr>
          <w:color w:val="FF0000"/>
        </w:rPr>
      </w:pPr>
      <w:r>
        <w:rPr>
          <w:color w:val="FF0000"/>
        </w:rPr>
        <w:t>Les normes techniques en vigueur au Cameroun ou à défaut, les normes françaises ou européennes en la matière.</w:t>
      </w:r>
    </w:p>
    <w:p>
      <w:pPr>
        <w:pStyle w:val="Normal"/>
        <w:numPr>
          <w:ilvl w:val="0"/>
          <w:numId w:val="20"/>
        </w:numPr>
        <w:jc w:val="both"/>
        <w:rPr>
          <w:color w:val="FF0000"/>
        </w:rPr>
      </w:pPr>
      <w:r>
        <w:rPr>
          <w:color w:val="FF0000"/>
        </w:rPr>
        <w:t>Les DTU pour les travaux routiers ;</w:t>
      </w:r>
    </w:p>
    <w:p>
      <w:pPr>
        <w:pStyle w:val="Normal"/>
        <w:numPr>
          <w:ilvl w:val="0"/>
          <w:numId w:val="20"/>
        </w:numPr>
        <w:jc w:val="both"/>
        <w:rPr>
          <w:color w:val="FF0000"/>
        </w:rPr>
      </w:pPr>
      <w:r>
        <w:rPr>
          <w:color w:val="FF0000"/>
        </w:rPr>
        <w:t>Les normes techniques en vigueur au Cameroun ou à défaut, les normes françaises ou européennes en la matière.</w:t>
      </w:r>
    </w:p>
    <w:p>
      <w:pPr>
        <w:pStyle w:val="Normal"/>
        <w:numPr>
          <w:ilvl w:val="0"/>
          <w:numId w:val="20"/>
        </w:numPr>
        <w:jc w:val="both"/>
        <w:rPr/>
      </w:pPr>
      <w:r>
        <w:rPr>
          <w:color w:val="FF0000"/>
        </w:rPr>
        <w:t>D’autres textes spécifiques au domaine concerné par la Lettre Commande</w:t>
      </w:r>
      <w:r>
        <w:rPr/>
        <w:t>.</w:t>
      </w:r>
    </w:p>
    <w:p>
      <w:pPr>
        <w:pStyle w:val="ListParagraph"/>
        <w:widowControl w:val="false"/>
        <w:numPr>
          <w:ilvl w:val="0"/>
          <w:numId w:val="20"/>
        </w:numPr>
        <w:bidi w:val="0"/>
        <w:spacing w:lineRule="auto" w:line="276" w:before="0" w:after="0"/>
        <w:ind w:left="283" w:right="0" w:hanging="340"/>
        <w:contextualSpacing w:val="false"/>
        <w:rPr>
          <w:sz w:val="22"/>
          <w:szCs w:val="22"/>
        </w:rPr>
      </w:pPr>
      <w:r>
        <w:rPr>
          <w:rFonts w:eastAsia="Cambria" w:cs="Cambria" w:ascii="Cambria" w:hAnsi="Cambria"/>
          <w:sz w:val="22"/>
          <w:szCs w:val="22"/>
        </w:rPr>
        <w:t>La Circulaire N° 0000026/C/MINFI du 29 décembre 2023, portant Instructions relatives à l’Exécution des Lois de Finances, au Suivi et au Contrôle de l’Exécution du Budget de l’État et des Autres Entités Publiques pour l’Exercice 2024 ;</w:t>
      </w:r>
    </w:p>
    <w:p>
      <w:pPr>
        <w:pStyle w:val="ListParagraph"/>
        <w:widowControl w:val="false"/>
        <w:numPr>
          <w:ilvl w:val="0"/>
          <w:numId w:val="20"/>
        </w:numPr>
        <w:bidi w:val="0"/>
        <w:spacing w:lineRule="auto" w:line="276" w:before="0" w:after="0"/>
        <w:ind w:left="283" w:right="0" w:hanging="340"/>
        <w:contextualSpacing w:val="false"/>
        <w:rPr>
          <w:sz w:val="22"/>
          <w:szCs w:val="22"/>
        </w:rPr>
      </w:pPr>
      <w:r>
        <w:rPr>
          <w:rFonts w:eastAsia="Cambria" w:cs="Cambria" w:ascii="Cambria" w:hAnsi="Cambria"/>
          <w:sz w:val="22"/>
          <w:szCs w:val="22"/>
        </w:rPr>
        <w:t>Les DTU pour les travaux de bâtiment ;</w:t>
      </w:r>
    </w:p>
    <w:p>
      <w:pPr>
        <w:pStyle w:val="ListParagraph"/>
        <w:widowControl w:val="false"/>
        <w:numPr>
          <w:ilvl w:val="0"/>
          <w:numId w:val="20"/>
        </w:numPr>
        <w:bidi w:val="0"/>
        <w:spacing w:lineRule="auto" w:line="276" w:before="0" w:after="0"/>
        <w:ind w:left="283" w:right="0" w:hanging="340"/>
        <w:contextualSpacing w:val="false"/>
        <w:jc w:val="both"/>
        <w:rPr>
          <w:rFonts w:ascii="Cambria" w:hAnsi="Cambria" w:eastAsia="Cambria" w:cs="Cambria"/>
        </w:rPr>
      </w:pPr>
      <w:r>
        <w:rPr>
          <w:rFonts w:eastAsia="Cambria" w:cs="Cambria" w:ascii="Cambria" w:hAnsi="Cambria"/>
          <w:sz w:val="22"/>
          <w:szCs w:val="22"/>
        </w:rPr>
        <w:t>Circulaire N°00001/PR/MINMAP/CAB du 25 avril 2022 relative à l’application du Code des Marchés Publics </w:t>
      </w:r>
      <w:r>
        <w:rPr>
          <w:rFonts w:eastAsia="Cambria" w:cs="Cambria" w:ascii="Cambria" w:hAnsi="Cambria"/>
        </w:rPr>
        <w:t>;</w:t>
      </w:r>
    </w:p>
    <w:p>
      <w:pPr>
        <w:pStyle w:val="Normal"/>
        <w:ind w:left="360" w:hanging="0"/>
        <w:jc w:val="both"/>
        <w:rPr/>
      </w:pPr>
      <w:r>
        <w:rPr/>
      </w:r>
    </w:p>
    <w:p>
      <w:pPr>
        <w:pStyle w:val="Normal"/>
        <w:widowControl w:val="false"/>
        <w:jc w:val="both"/>
        <w:rPr>
          <w:b/>
          <w:b/>
          <w:bCs/>
        </w:rPr>
      </w:pPr>
      <w:r>
        <w:rPr>
          <w:b/>
          <w:bCs/>
        </w:rPr>
        <w:t>Article7 : Communication (CCAG Article 6 et 10 complétés)</w:t>
      </w:r>
    </w:p>
    <w:p>
      <w:pPr>
        <w:pStyle w:val="Normal"/>
        <w:widowControl w:val="false"/>
        <w:jc w:val="both"/>
        <w:rPr/>
      </w:pPr>
      <w:r>
        <w:rPr/>
      </w:r>
    </w:p>
    <w:p>
      <w:pPr>
        <w:pStyle w:val="Normal"/>
        <w:widowControl w:val="false"/>
        <w:jc w:val="both"/>
        <w:rPr/>
      </w:pPr>
      <w:r>
        <w:rPr/>
        <w:t>7.1. Toutes les communications au titre de la présente lettre commande sont écrites et les notifications faites aux adresses ci-après :</w:t>
      </w:r>
    </w:p>
    <w:p>
      <w:pPr>
        <w:pStyle w:val="Normal"/>
        <w:widowControl w:val="false"/>
        <w:numPr>
          <w:ilvl w:val="0"/>
          <w:numId w:val="21"/>
        </w:numPr>
        <w:suppressAutoHyphens w:val="true"/>
        <w:ind w:left="0" w:hanging="0"/>
        <w:jc w:val="both"/>
        <w:textAlignment w:val="baseline"/>
        <w:rPr/>
      </w:pPr>
      <w:r>
        <w:rPr/>
        <w:t>Dans le cas où l’entrepreneur est le destinataire : Dans un délai de Quinze (15) jours calendaires suivant la notification de l’ordre de service de commencer les travaux, l’Entrepreneur est tenu d’élire domicile à EBOLOWA et de communiquer son adresse au Maître d’Ouvrage. En cas de changement d’adresse, l’Entrepreneur est tenu de l’en informer dans les mêmes délais.</w:t>
      </w:r>
    </w:p>
    <w:p>
      <w:pPr>
        <w:pStyle w:val="Normal"/>
        <w:widowControl w:val="false"/>
        <w:shd w:val="clear" w:color="auto" w:fill="FFFFFF"/>
        <w:jc w:val="both"/>
        <w:rPr/>
      </w:pPr>
      <w:r>
        <w:rPr/>
      </w:r>
    </w:p>
    <w:p>
      <w:pPr>
        <w:pStyle w:val="Normal"/>
        <w:widowControl w:val="false"/>
        <w:shd w:val="clear" w:color="auto" w:fill="FFFFFF"/>
        <w:jc w:val="both"/>
        <w:rPr/>
      </w:pPr>
      <w:r>
        <w:rPr/>
        <w:t xml:space="preserve">Passé le délai de 15 jours fixé à l’article 6.1 du CCAG pour faire connaître au Maître d’Ouvrage, au chef de service son domicile, les correspondances seront valablement adressées à la Communauté urbaine d’Ebolowa </w:t>
      </w:r>
    </w:p>
    <w:p>
      <w:pPr>
        <w:pStyle w:val="Normal"/>
        <w:widowControl w:val="false"/>
        <w:numPr>
          <w:ilvl w:val="0"/>
          <w:numId w:val="21"/>
        </w:numPr>
        <w:shd w:val="clear" w:color="auto" w:fill="FFFFFF"/>
        <w:suppressAutoHyphens w:val="true"/>
        <w:ind w:left="0" w:hanging="0"/>
        <w:jc w:val="both"/>
        <w:textAlignment w:val="baseline"/>
        <w:rPr/>
      </w:pPr>
      <w:r>
        <w:rPr/>
        <w:t>Dans le cas où le Maître d’Ouvrage en est le destinataire :</w:t>
      </w:r>
    </w:p>
    <w:p>
      <w:pPr>
        <w:pStyle w:val="Normal"/>
        <w:widowControl w:val="false"/>
        <w:shd w:val="clear" w:color="auto" w:fill="FFFFFF"/>
        <w:jc w:val="both"/>
        <w:rPr/>
      </w:pPr>
      <w:r>
        <w:rPr/>
        <w:t>Monsieur le Maire de la ville d’Ebolowa avec copie adressée dans les mêmes délais, à l’Autorité contractante, au Chef de service et à l’ingénieur du marché</w:t>
      </w:r>
    </w:p>
    <w:p>
      <w:pPr>
        <w:pStyle w:val="Normal"/>
        <w:widowControl w:val="false"/>
        <w:numPr>
          <w:ilvl w:val="0"/>
          <w:numId w:val="21"/>
        </w:numPr>
        <w:suppressAutoHyphens w:val="true"/>
        <w:ind w:left="0" w:hanging="0"/>
        <w:jc w:val="both"/>
        <w:textAlignment w:val="baseline"/>
        <w:rPr/>
      </w:pPr>
      <w:r>
        <w:rPr/>
        <w:t>Dans le cas où l’Autorité Contractante est le destinataire :</w:t>
      </w:r>
    </w:p>
    <w:p>
      <w:pPr>
        <w:pStyle w:val="Normal"/>
        <w:widowControl w:val="false"/>
        <w:jc w:val="both"/>
        <w:rPr/>
      </w:pPr>
      <w:r>
        <w:rPr/>
        <w:t>Monsieur le Maire de la ville avec copie adressée dans les mêmes délais, au Maître d’Ouvrage, au Chef de service et à l’ingénieur le cas échéant.</w:t>
      </w:r>
    </w:p>
    <w:p>
      <w:pPr>
        <w:pStyle w:val="Normal"/>
        <w:widowControl w:val="false"/>
        <w:tabs>
          <w:tab w:val="clear" w:pos="708"/>
          <w:tab w:val="left" w:pos="1380" w:leader="none"/>
          <w:tab w:val="left" w:pos="1900" w:leader="none"/>
          <w:tab w:val="left" w:pos="3920" w:leader="none"/>
          <w:tab w:val="left" w:pos="4420" w:leader="none"/>
        </w:tabs>
        <w:jc w:val="both"/>
        <w:rPr/>
      </w:pPr>
      <w:r>
        <w:rPr/>
        <w:t>7.2. L’entrepreneur adressera toutes notifications écrites ou correspondances à l’ingénieur, avec copie au Chef de service du marché.</w:t>
      </w:r>
    </w:p>
    <w:p>
      <w:pPr>
        <w:pStyle w:val="Titre1"/>
        <w:jc w:val="left"/>
        <w:rPr>
          <w:b w:val="false"/>
          <w:b w:val="false"/>
          <w:i w:val="false"/>
          <w:i w:val="false"/>
          <w:sz w:val="24"/>
          <w:szCs w:val="24"/>
        </w:rPr>
      </w:pPr>
      <w:r>
        <w:rPr>
          <w:b w:val="false"/>
          <w:i w:val="false"/>
          <w:sz w:val="24"/>
          <w:szCs w:val="24"/>
        </w:rPr>
      </w:r>
    </w:p>
    <w:p>
      <w:pPr>
        <w:pStyle w:val="Titre1"/>
        <w:jc w:val="left"/>
        <w:rPr>
          <w:bCs/>
          <w:i w:val="false"/>
          <w:i w:val="false"/>
          <w:sz w:val="24"/>
          <w:szCs w:val="24"/>
        </w:rPr>
      </w:pPr>
      <w:bookmarkStart w:id="5" w:name="_Toc94550198"/>
      <w:bookmarkStart w:id="6" w:name="_Toc94550023"/>
      <w:bookmarkStart w:id="7" w:name="_Toc94549534"/>
      <w:r>
        <w:rPr>
          <w:bCs/>
          <w:i w:val="false"/>
          <w:sz w:val="24"/>
          <w:szCs w:val="24"/>
        </w:rPr>
        <w:t>Article 8 – Ordres de Service</w:t>
      </w:r>
      <w:bookmarkEnd w:id="5"/>
      <w:bookmarkEnd w:id="6"/>
      <w:bookmarkEnd w:id="7"/>
    </w:p>
    <w:p>
      <w:pPr>
        <w:pStyle w:val="Normal"/>
        <w:widowControl w:val="false"/>
        <w:tabs>
          <w:tab w:val="clear" w:pos="708"/>
          <w:tab w:val="left" w:pos="2410" w:leader="none"/>
        </w:tabs>
        <w:jc w:val="both"/>
        <w:rPr/>
      </w:pPr>
      <w:r>
        <w:rPr/>
        <w:t>Les différents ordres de service seront établis et notifiés ainsi qu’il suit :</w:t>
      </w:r>
    </w:p>
    <w:p>
      <w:pPr>
        <w:pStyle w:val="Normal"/>
        <w:widowControl w:val="false"/>
        <w:tabs>
          <w:tab w:val="clear" w:pos="708"/>
          <w:tab w:val="left" w:pos="284" w:leader="none"/>
        </w:tabs>
        <w:spacing w:before="120" w:after="0"/>
        <w:jc w:val="both"/>
        <w:rPr/>
      </w:pPr>
      <w:r>
        <w:rPr/>
        <w:t>8.1</w:t>
        <w:tab/>
        <w:t>L’ordre de service de commencer les travaux est signé par le Maître d’Ouvrage et notifié au Cocontractant par le Chef de Service du marché avec copie à l’Ingénieur du marché, à l’Organisme Payeur et au Maître d’œuvre.</w:t>
      </w:r>
    </w:p>
    <w:p>
      <w:pPr>
        <w:pStyle w:val="Normal"/>
        <w:widowControl w:val="false"/>
        <w:tabs>
          <w:tab w:val="clear" w:pos="708"/>
          <w:tab w:val="left" w:pos="284" w:leader="none"/>
        </w:tabs>
        <w:spacing w:before="120" w:after="0"/>
        <w:jc w:val="both"/>
        <w:rPr/>
      </w:pPr>
      <w:r>
        <w:rPr/>
        <w:t>8.2</w:t>
        <w:tab/>
        <w:t>Sur proposition du Chef de Service du marché, les ordres de service, ayant une incidence sur le montant ou le délai d’exécution du marché seront signés par le Maître d’Ouvrage et notifiés par le Chef de Service du marché au Cocontractant avec copie à l’Ingénieur du marché, au Maître d’œuvre et à l’Organisme Payeur. Le visa préalable de l’Organisme Payeur sera éventuellement requis avant la signature de ceux ayant une incidence sur le montant.</w:t>
      </w:r>
    </w:p>
    <w:p>
      <w:pPr>
        <w:pStyle w:val="Normal"/>
        <w:widowControl w:val="false"/>
        <w:tabs>
          <w:tab w:val="clear" w:pos="708"/>
          <w:tab w:val="left" w:pos="284" w:leader="none"/>
        </w:tabs>
        <w:spacing w:before="120" w:after="0"/>
        <w:jc w:val="both"/>
        <w:rPr/>
      </w:pPr>
      <w:r>
        <w:rPr/>
        <w:t>8.3</w:t>
        <w:tab/>
        <w:t>Les ordres de service à caractère technique liés au déroulement normal du chantier seront directement signés par le Chef de service du Marché et notifiés au Cocontractant par l’ingénieur ou le Maître d'œuvre avec copie au maitre d’Ouvrage.</w:t>
      </w:r>
    </w:p>
    <w:p>
      <w:pPr>
        <w:pStyle w:val="Normal"/>
        <w:widowControl w:val="false"/>
        <w:tabs>
          <w:tab w:val="clear" w:pos="708"/>
          <w:tab w:val="left" w:pos="284" w:leader="none"/>
        </w:tabs>
        <w:spacing w:before="120" w:after="0"/>
        <w:jc w:val="both"/>
        <w:rPr/>
      </w:pPr>
      <w:r>
        <w:rPr/>
        <w:t>8.4</w:t>
        <w:tab/>
        <w:t>Les ordres de service valant mise en demeure seront signés par le Maître d’Ouvrage et notifiés au Cocontractant par le Chef de service du marché, avec copie à l’Autorité Cocontractante, à l’Ingénieur et au Maître d’œuvre.</w:t>
      </w:r>
    </w:p>
    <w:p>
      <w:pPr>
        <w:pStyle w:val="Normal"/>
        <w:widowControl w:val="false"/>
        <w:tabs>
          <w:tab w:val="clear" w:pos="708"/>
          <w:tab w:val="left" w:pos="284" w:leader="none"/>
        </w:tabs>
        <w:spacing w:before="120" w:after="0"/>
        <w:jc w:val="both"/>
        <w:rPr/>
      </w:pPr>
      <w:r>
        <w:rPr/>
        <w:t>8.5</w:t>
        <w:tab/>
        <w:t>Les ordres de service de suspension et de reprise des travaux, seront signés par le Maître d’Ouvrage et notifiés par les services de ce dernier au Cocontractant avec copie au Chef de service du marché, à l’Ingénieur, au Maître d’œuvre.</w:t>
      </w:r>
    </w:p>
    <w:p>
      <w:pPr>
        <w:pStyle w:val="Normal"/>
        <w:widowControl w:val="false"/>
        <w:tabs>
          <w:tab w:val="clear" w:pos="708"/>
          <w:tab w:val="left" w:pos="284" w:leader="none"/>
        </w:tabs>
        <w:spacing w:before="120" w:after="0"/>
        <w:jc w:val="both"/>
        <w:rPr/>
      </w:pPr>
      <w:r>
        <w:rPr/>
        <w:t>8.6</w:t>
        <w:tab/>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pPr>
        <w:pStyle w:val="Normal"/>
        <w:widowControl w:val="false"/>
        <w:tabs>
          <w:tab w:val="clear" w:pos="708"/>
          <w:tab w:val="left" w:pos="284" w:leader="none"/>
        </w:tabs>
        <w:spacing w:before="120" w:after="0"/>
        <w:jc w:val="both"/>
        <w:rPr/>
      </w:pPr>
      <w:r>
        <w:rPr/>
        <w:t>8.7</w:t>
        <w:tab/>
        <w:t>Le Cocontractant dispose d’un délai de Sept (07) jours pour émettre des réserves sur tout ordre de service reçu. Le fait d’émettre des réserves ne dispense pas le Cocontractant d’exécuter les ordres de service reçus.</w:t>
      </w:r>
    </w:p>
    <w:p>
      <w:pPr>
        <w:pStyle w:val="Normal"/>
        <w:widowControl w:val="false"/>
        <w:tabs>
          <w:tab w:val="clear" w:pos="708"/>
          <w:tab w:val="left" w:pos="2410" w:leader="none"/>
        </w:tabs>
        <w:spacing w:before="120" w:after="0"/>
        <w:jc w:val="both"/>
        <w:rPr/>
      </w:pPr>
      <w:r>
        <w:rPr/>
        <w:t xml:space="preserve">8.8 S’agissant des ordres de service signés et notifiés par le Maitre d’Ouvrage, la notification doit être faite dans un délai maximum de sept (07) jours à compter de la date de signature. </w:t>
      </w:r>
    </w:p>
    <w:p>
      <w:pPr>
        <w:pStyle w:val="Normal"/>
        <w:tabs>
          <w:tab w:val="clear" w:pos="708"/>
          <w:tab w:val="left" w:pos="1853" w:leader="none"/>
        </w:tabs>
        <w:rPr/>
      </w:pPr>
      <w:r>
        <w:rPr/>
      </w:r>
    </w:p>
    <w:p>
      <w:pPr>
        <w:pStyle w:val="Titre1"/>
        <w:jc w:val="left"/>
        <w:rPr>
          <w:bCs/>
          <w:i w:val="false"/>
          <w:i w:val="false"/>
          <w:sz w:val="24"/>
          <w:szCs w:val="24"/>
        </w:rPr>
      </w:pPr>
      <w:bookmarkStart w:id="8" w:name="_Toc94549535"/>
      <w:bookmarkStart w:id="9" w:name="_Toc94550199"/>
      <w:r>
        <w:rPr>
          <w:bCs/>
          <w:i w:val="false"/>
          <w:sz w:val="24"/>
          <w:szCs w:val="24"/>
        </w:rPr>
        <w:t>Article 9 : Marchés à tranches conditionnelles</w:t>
      </w:r>
      <w:bookmarkEnd w:id="8"/>
      <w:bookmarkEnd w:id="9"/>
    </w:p>
    <w:p>
      <w:pPr>
        <w:pStyle w:val="Normal"/>
        <w:spacing w:before="120" w:after="120"/>
        <w:jc w:val="both"/>
        <w:rPr/>
      </w:pPr>
      <w:r>
        <w:rPr/>
        <w:t>Sans Objet.</w:t>
      </w:r>
    </w:p>
    <w:p>
      <w:pPr>
        <w:pStyle w:val="Titre1"/>
        <w:jc w:val="left"/>
        <w:rPr>
          <w:bCs/>
          <w:i w:val="false"/>
          <w:i w:val="false"/>
          <w:sz w:val="24"/>
          <w:szCs w:val="24"/>
        </w:rPr>
      </w:pPr>
      <w:bookmarkStart w:id="10" w:name="_Toc94550200"/>
      <w:bookmarkStart w:id="11" w:name="_Toc94549536"/>
      <w:r>
        <w:rPr>
          <w:bCs/>
          <w:i w:val="false"/>
          <w:sz w:val="24"/>
          <w:szCs w:val="24"/>
        </w:rPr>
        <w:t>Article 10 : Personnel du Co-contractant</w:t>
      </w:r>
      <w:bookmarkEnd w:id="10"/>
      <w:bookmarkEnd w:id="11"/>
    </w:p>
    <w:p>
      <w:pPr>
        <w:pStyle w:val="Normal"/>
        <w:widowControl w:val="false"/>
        <w:tabs>
          <w:tab w:val="clear" w:pos="708"/>
          <w:tab w:val="left" w:pos="2410" w:leader="none"/>
        </w:tabs>
        <w:jc w:val="both"/>
        <w:rPr/>
      </w:pPr>
      <w:r>
        <w:rPr/>
        <w:t>10.1. Toute modification, même partielle, apportée aux propositions de l’offre technique n’inter- viendra qu’après agrément écrit du Chef de service. En cas de modification, l’entrepreneur le fera remplacer par un personnel de compétence (qualifications et expérience) au moins égale.</w:t>
      </w:r>
    </w:p>
    <w:p>
      <w:pPr>
        <w:pStyle w:val="Normal"/>
        <w:widowControl w:val="false"/>
        <w:tabs>
          <w:tab w:val="clear" w:pos="708"/>
          <w:tab w:val="left" w:pos="2410" w:leader="none"/>
        </w:tabs>
        <w:jc w:val="both"/>
        <w:rPr/>
      </w:pPr>
      <w:r>
        <w:rPr/>
        <w:t>10.2. En tout état de cause, les listes du personnel d’encadrement à mettre en place seront soumises à l’agrément de l’ingénieur dans les Jours qui suivent la notification de l’ordre de service de commencer les travaux. L’ingénieur disposera de (08) Huit jours pour notifier par écrit son avis avec copie au Chef de service. Passé ce délai, les listes seront considérées comme approuvées.</w:t>
      </w:r>
    </w:p>
    <w:p>
      <w:pPr>
        <w:pStyle w:val="Normal"/>
        <w:widowControl w:val="false"/>
        <w:tabs>
          <w:tab w:val="clear" w:pos="708"/>
          <w:tab w:val="left" w:pos="2410" w:leader="none"/>
        </w:tabs>
        <w:jc w:val="both"/>
        <w:rPr/>
      </w:pPr>
      <w:r>
        <w:rPr/>
        <w:t xml:space="preserve">10.3. En cas de remplacement unilatéral du conducteur des travaux et/ou du chef chantier désignés dans l’offre technique de l’entreprise, il sera appliqué à l’entrepreneur une pénalité d’un montant de 400.000 (Quatre Cent Mille) FCFA par personnels remplacés sous réserve de la disqualification du personnel de substitution au cas où leur profil ne correspond pas aux personnels retenus dans l’Offre. </w:t>
      </w:r>
    </w:p>
    <w:p>
      <w:pPr>
        <w:pStyle w:val="Normal"/>
        <w:widowControl w:val="false"/>
        <w:tabs>
          <w:tab w:val="clear" w:pos="708"/>
          <w:tab w:val="left" w:pos="2410" w:leader="none"/>
        </w:tabs>
        <w:jc w:val="both"/>
        <w:rPr/>
      </w:pPr>
      <w:r>
        <w:rPr/>
        <w:t>10.4 L’entrepreneur utilisera le matériel approprié proposé dans le projet d’exécution pour la bonne exécution des prestations selon les règles de l’art.</w:t>
      </w:r>
    </w:p>
    <w:p>
      <w:pPr>
        <w:pStyle w:val="Normal"/>
        <w:widowControl w:val="false"/>
        <w:tabs>
          <w:tab w:val="clear" w:pos="708"/>
          <w:tab w:val="left" w:pos="2410" w:leader="none"/>
        </w:tabs>
        <w:jc w:val="both"/>
        <w:rPr/>
      </w:pPr>
      <w:r>
        <w:rPr/>
        <w:t>10.5 Toute modification apportée sera notifiée à l’Autorité contractante.</w:t>
      </w:r>
    </w:p>
    <w:p>
      <w:pPr>
        <w:pStyle w:val="Normal"/>
        <w:widowControl w:val="false"/>
        <w:tabs>
          <w:tab w:val="clear" w:pos="708"/>
          <w:tab w:val="left" w:pos="2410" w:leader="none"/>
        </w:tabs>
        <w:jc w:val="both"/>
        <w:rPr/>
      </w:pPr>
      <w:r>
        <w:rPr/>
      </w:r>
    </w:p>
    <w:p>
      <w:pPr>
        <w:pStyle w:val="Normal"/>
        <w:jc w:val="center"/>
        <w:rPr>
          <w:sz w:val="28"/>
        </w:rPr>
      </w:pPr>
      <w:r>
        <w:rPr>
          <w:b/>
          <w:bCs/>
          <w:sz w:val="28"/>
        </w:rPr>
        <w:t>CHAPITRE II : CLAUSES FINANCIERES</w:t>
      </w:r>
    </w:p>
    <w:p>
      <w:pPr>
        <w:pStyle w:val="Normal"/>
        <w:rPr>
          <w:b/>
          <w:b/>
          <w:bCs/>
          <w:sz w:val="20"/>
        </w:rPr>
      </w:pPr>
      <w:r>
        <w:rPr>
          <w:b/>
          <w:bCs/>
          <w:sz w:val="20"/>
        </w:rPr>
      </w:r>
    </w:p>
    <w:p>
      <w:pPr>
        <w:pStyle w:val="Normal"/>
        <w:rPr/>
      </w:pPr>
      <w:r>
        <w:rPr>
          <w:b/>
          <w:bCs/>
        </w:rPr>
        <w:t>Article 11 : Garanties et cautions</w:t>
      </w:r>
    </w:p>
    <w:p>
      <w:pPr>
        <w:pStyle w:val="Normal"/>
        <w:rPr/>
      </w:pPr>
      <w:r>
        <w:rPr>
          <w:b/>
          <w:bCs/>
        </w:rPr>
        <w:t>(CCAG articles 29 et 41)</w:t>
      </w:r>
    </w:p>
    <w:p>
      <w:pPr>
        <w:pStyle w:val="Normal"/>
        <w:rPr>
          <w:sz w:val="16"/>
        </w:rPr>
      </w:pPr>
      <w:r>
        <w:rPr>
          <w:sz w:val="16"/>
        </w:rPr>
      </w:r>
    </w:p>
    <w:p>
      <w:pPr>
        <w:pStyle w:val="Normal"/>
        <w:rPr>
          <w:b/>
          <w:b/>
        </w:rPr>
      </w:pPr>
      <w:r>
        <w:rPr>
          <w:b/>
          <w:i/>
          <w:iCs/>
        </w:rPr>
        <w:t>11.1. Cautionnement définitif</w:t>
      </w:r>
    </w:p>
    <w:p>
      <w:pPr>
        <w:pStyle w:val="Normal"/>
        <w:jc w:val="both"/>
        <w:rPr/>
      </w:pPr>
      <w:r>
        <w:rPr/>
        <w:t xml:space="preserve">Le cautionnement définitif est fixé </w:t>
      </w:r>
      <w:r>
        <w:rPr>
          <w:i/>
          <w:iCs/>
        </w:rPr>
        <w:t>à</w:t>
      </w:r>
      <w:r>
        <w:rPr/>
        <w:t xml:space="preserve"> 3</w:t>
      </w:r>
      <w:r>
        <w:rPr>
          <w:i/>
          <w:iCs/>
        </w:rPr>
        <w:t xml:space="preserve">%  </w:t>
      </w:r>
      <w:r>
        <w:rPr/>
        <w:t>du montant TTC du marché.</w:t>
      </w:r>
    </w:p>
    <w:p>
      <w:pPr>
        <w:pStyle w:val="Normal"/>
        <w:jc w:val="both"/>
        <w:rPr>
          <w:sz w:val="10"/>
        </w:rPr>
      </w:pPr>
      <w:r>
        <w:rPr>
          <w:sz w:val="10"/>
        </w:rPr>
      </w:r>
    </w:p>
    <w:p>
      <w:pPr>
        <w:pStyle w:val="Normal"/>
        <w:widowControl w:val="false"/>
        <w:tabs>
          <w:tab w:val="clear" w:pos="708"/>
          <w:tab w:val="left" w:pos="4340" w:leader="none"/>
        </w:tabs>
        <w:jc w:val="both"/>
        <w:rPr/>
      </w:pPr>
      <w:r>
        <w:rPr/>
        <w:t xml:space="preserve">Il est constitué et transmis à l’Autorité contractante de la lettre commande dans un délai maximum de Vingt </w:t>
      </w:r>
      <w:r>
        <w:rPr>
          <w:b/>
          <w:bCs/>
        </w:rPr>
        <w:t>(20) jours</w:t>
      </w:r>
      <w:r>
        <w:rPr/>
        <w:t xml:space="preserve"> à compter de la date de notification du marché.</w:t>
      </w:r>
    </w:p>
    <w:p>
      <w:pPr>
        <w:pStyle w:val="Normal"/>
        <w:widowControl w:val="false"/>
        <w:jc w:val="both"/>
        <w:rPr/>
      </w:pPr>
      <w:r>
        <w:rPr/>
      </w:r>
    </w:p>
    <w:p>
      <w:pPr>
        <w:pStyle w:val="Normal"/>
        <w:widowControl w:val="false"/>
        <w:tabs>
          <w:tab w:val="clear" w:pos="708"/>
          <w:tab w:val="left" w:pos="2410" w:leader="none"/>
        </w:tabs>
        <w:jc w:val="both"/>
        <w:rPr/>
      </w:pPr>
      <w:r>
        <w:rPr/>
        <w:t>Le cautionnement sera restitué, ou la garantie libérée, dans un délai d’un mois suivant la date de réception provisoire des travaux, à la suite d’une mainlevée délivrée par l’Autorité contractante après demande de l’entrepreneur.</w:t>
      </w:r>
    </w:p>
    <w:p>
      <w:pPr>
        <w:pStyle w:val="Normal"/>
        <w:jc w:val="both"/>
        <w:rPr>
          <w:sz w:val="12"/>
        </w:rPr>
      </w:pPr>
      <w:r>
        <w:rPr>
          <w:sz w:val="12"/>
        </w:rPr>
      </w:r>
    </w:p>
    <w:p>
      <w:pPr>
        <w:pStyle w:val="Normal"/>
        <w:rPr>
          <w:b/>
          <w:b/>
        </w:rPr>
      </w:pPr>
      <w:r>
        <w:rPr>
          <w:b/>
          <w:i/>
          <w:iCs/>
        </w:rPr>
        <w:t>11.2. Cautionnement de garantie</w:t>
      </w:r>
    </w:p>
    <w:p>
      <w:pPr>
        <w:pStyle w:val="Normal"/>
        <w:widowControl w:val="false"/>
        <w:tabs>
          <w:tab w:val="clear" w:pos="708"/>
          <w:tab w:val="left" w:pos="5180" w:leader="none"/>
        </w:tabs>
        <w:jc w:val="both"/>
        <w:rPr/>
      </w:pPr>
      <w:r>
        <w:rPr/>
        <w:t>La retenue de garantie est fixée à 3% du montant TTC de la lettre commande</w:t>
      </w:r>
    </w:p>
    <w:p>
      <w:pPr>
        <w:pStyle w:val="Normal"/>
        <w:widowControl w:val="false"/>
        <w:jc w:val="both"/>
        <w:rPr/>
      </w:pPr>
      <w:r>
        <w:rPr/>
        <w:t>La restitution de la retenue de garantie ou du cautionnement sera effectuée dans un délai d’un mois après la réception définitive sur mainlevée délivrée par l’Autorité contractante après demande de l’entrepreneur.</w:t>
      </w:r>
    </w:p>
    <w:p>
      <w:pPr>
        <w:pStyle w:val="Normal"/>
        <w:rPr>
          <w:b/>
          <w:b/>
          <w:sz w:val="16"/>
        </w:rPr>
      </w:pPr>
      <w:r>
        <w:rPr>
          <w:b/>
          <w:sz w:val="16"/>
        </w:rPr>
      </w:r>
    </w:p>
    <w:p>
      <w:pPr>
        <w:pStyle w:val="Normal"/>
        <w:rPr>
          <w:b/>
          <w:b/>
        </w:rPr>
      </w:pPr>
      <w:r>
        <w:rPr>
          <w:b/>
          <w:i/>
          <w:iCs/>
        </w:rPr>
        <w:t>11.3. Cautionnement d’avance de démarrage</w:t>
      </w:r>
    </w:p>
    <w:p>
      <w:pPr>
        <w:pStyle w:val="Normal"/>
        <w:widowControl w:val="false"/>
        <w:spacing w:before="19" w:after="0"/>
        <w:ind w:right="-124" w:hanging="0"/>
        <w:jc w:val="both"/>
        <w:rPr/>
      </w:pPr>
      <w:r>
        <w:rPr/>
        <w:t xml:space="preserve">Il n’est pas prévu d’avance de démarrage dans le cadre de cette lettre commande. </w:t>
      </w:r>
    </w:p>
    <w:p>
      <w:pPr>
        <w:pStyle w:val="Normal"/>
        <w:rPr/>
      </w:pPr>
      <w:r>
        <w:rPr>
          <w:i/>
          <w:iCs/>
        </w:rPr>
        <w:t>.</w:t>
      </w:r>
    </w:p>
    <w:p>
      <w:pPr>
        <w:pStyle w:val="Normal"/>
        <w:rPr>
          <w:sz w:val="14"/>
        </w:rPr>
      </w:pPr>
      <w:r>
        <w:rPr>
          <w:sz w:val="14"/>
        </w:rPr>
      </w:r>
    </w:p>
    <w:p>
      <w:pPr>
        <w:pStyle w:val="Normal"/>
        <w:rPr/>
      </w:pPr>
      <w:r>
        <w:rPr>
          <w:b/>
          <w:bCs/>
        </w:rPr>
        <w:t>Article 12 : Montant du marché</w:t>
      </w:r>
    </w:p>
    <w:p>
      <w:pPr>
        <w:pStyle w:val="Normal"/>
        <w:rPr/>
      </w:pPr>
      <w:r>
        <w:rPr>
          <w:b/>
          <w:bCs/>
        </w:rPr>
        <w:t>(CCAG Articles 18 et 19 complétés)</w:t>
      </w:r>
    </w:p>
    <w:p>
      <w:pPr>
        <w:pStyle w:val="Normal"/>
        <w:rPr>
          <w:sz w:val="14"/>
        </w:rPr>
      </w:pPr>
      <w:r>
        <w:rPr>
          <w:sz w:val="14"/>
        </w:rPr>
      </w:r>
    </w:p>
    <w:p>
      <w:pPr>
        <w:pStyle w:val="Normal"/>
        <w:rPr/>
      </w:pPr>
      <w:r>
        <w:rPr/>
        <w:t xml:space="preserve">Le montant du présent marché, tel qu’il ressort du détail ou devis estimatif ci-joint, est de ______(en chiffres) </w:t>
      </w:r>
      <w:r>
        <w:rPr>
          <w:u w:val="single"/>
        </w:rPr>
        <w:tab/>
      </w:r>
      <w:r>
        <w:rPr/>
        <w:t>(en lettres ) francs CFA Toutes Taxes Comprises (TTC) ; soit :</w:t>
      </w:r>
    </w:p>
    <w:p>
      <w:pPr>
        <w:pStyle w:val="Normal"/>
        <w:rPr>
          <w:sz w:val="8"/>
        </w:rPr>
      </w:pPr>
      <w:r>
        <w:rPr>
          <w:sz w:val="8"/>
        </w:rPr>
      </w:r>
    </w:p>
    <w:p>
      <w:pPr>
        <w:pStyle w:val="Normal"/>
        <w:widowControl w:val="false"/>
        <w:shd w:val="clear" w:color="auto" w:fill="FFFFFF"/>
        <w:jc w:val="both"/>
        <w:rPr>
          <w:rFonts w:ascii="Century Gothic" w:hAnsi="Century Gothic"/>
          <w:sz w:val="22"/>
          <w:szCs w:val="22"/>
        </w:rPr>
      </w:pPr>
      <w:r>
        <w:rPr>
          <w:rFonts w:ascii="Century Gothic" w:hAnsi="Century Gothic"/>
          <w:sz w:val="22"/>
          <w:szCs w:val="22"/>
        </w:rPr>
      </w:r>
    </w:p>
    <w:p>
      <w:pPr>
        <w:pStyle w:val="Normal"/>
        <w:widowControl w:val="false"/>
        <w:shd w:val="clear" w:color="auto" w:fill="FFFFFF"/>
        <w:jc w:val="both"/>
        <w:rPr/>
      </w:pPr>
      <w:r>
        <w:rPr>
          <w:rFonts w:ascii="Century Gothic" w:hAnsi="Century Gothic"/>
          <w:sz w:val="22"/>
          <w:szCs w:val="22"/>
        </w:rPr>
        <w:t xml:space="preserve">- </w:t>
      </w:r>
      <w:r>
        <w:rPr/>
        <w:t>Montant HTVA : ________(____)francs CFA</w:t>
      </w:r>
    </w:p>
    <w:p>
      <w:pPr>
        <w:pStyle w:val="Normal"/>
        <w:widowControl w:val="false"/>
        <w:shd w:val="clear" w:color="auto" w:fill="FFFFFF"/>
        <w:jc w:val="both"/>
        <w:rPr/>
      </w:pPr>
      <w:r>
        <w:rPr/>
      </w:r>
    </w:p>
    <w:p>
      <w:pPr>
        <w:pStyle w:val="Normal"/>
        <w:widowControl w:val="false"/>
        <w:shd w:val="clear" w:color="auto" w:fill="FFFFFF"/>
        <w:jc w:val="both"/>
        <w:rPr/>
      </w:pPr>
      <w:r>
        <w:rPr/>
        <w:t>- Montant de la TVA:________(___) francs CFA</w:t>
      </w:r>
    </w:p>
    <w:p>
      <w:pPr>
        <w:pStyle w:val="Normal"/>
        <w:widowControl w:val="false"/>
        <w:shd w:val="clear" w:color="auto" w:fill="FFFFFF"/>
        <w:jc w:val="both"/>
        <w:rPr/>
      </w:pPr>
      <w:r>
        <w:rPr/>
      </w:r>
    </w:p>
    <w:p>
      <w:pPr>
        <w:pStyle w:val="Normal"/>
        <w:widowControl w:val="false"/>
        <w:shd w:val="clear" w:color="auto" w:fill="FFFFFF"/>
        <w:jc w:val="both"/>
        <w:rPr/>
      </w:pPr>
      <w:r>
        <w:rPr/>
        <w:t>- Montant de l’AIR : ____(___)francs CFA</w:t>
      </w:r>
    </w:p>
    <w:p>
      <w:pPr>
        <w:pStyle w:val="Normal"/>
        <w:widowControl w:val="false"/>
        <w:shd w:val="clear" w:color="auto" w:fill="FFFFFF"/>
        <w:jc w:val="both"/>
        <w:rPr/>
      </w:pPr>
      <w:r>
        <w:rPr/>
      </w:r>
    </w:p>
    <w:p>
      <w:pPr>
        <w:pStyle w:val="Normal"/>
        <w:widowControl w:val="false"/>
        <w:shd w:val="clear" w:color="auto" w:fill="FFFFFF"/>
        <w:jc w:val="both"/>
        <w:rPr/>
      </w:pPr>
      <w:r>
        <w:rPr/>
        <w:t>- Net à percevoir = HTVA-(TSR et/ou AIR) (_______) francs CFA.</w:t>
      </w:r>
    </w:p>
    <w:p>
      <w:pPr>
        <w:pStyle w:val="Normal"/>
        <w:widowControl w:val="false"/>
        <w:jc w:val="both"/>
        <w:rPr>
          <w:rFonts w:ascii="Century Gothic" w:hAnsi="Century Gothic"/>
          <w:sz w:val="22"/>
          <w:szCs w:val="22"/>
        </w:rPr>
      </w:pPr>
      <w:r>
        <w:rPr>
          <w:rFonts w:ascii="Century Gothic" w:hAnsi="Century Gothic"/>
          <w:sz w:val="22"/>
          <w:szCs w:val="22"/>
        </w:rPr>
      </w:r>
    </w:p>
    <w:p>
      <w:pPr>
        <w:pStyle w:val="Normal"/>
        <w:rPr>
          <w:sz w:val="12"/>
        </w:rPr>
      </w:pPr>
      <w:r>
        <w:rPr>
          <w:sz w:val="12"/>
        </w:rPr>
      </w:r>
    </w:p>
    <w:p>
      <w:pPr>
        <w:pStyle w:val="Normal"/>
        <w:rPr/>
      </w:pPr>
      <w:r>
        <w:rPr>
          <w:b/>
          <w:bCs/>
        </w:rPr>
        <w:t>Article 13 : Lieu et mode de paiement</w:t>
      </w:r>
    </w:p>
    <w:p>
      <w:pPr>
        <w:pStyle w:val="Normal"/>
        <w:rPr>
          <w:sz w:val="14"/>
        </w:rPr>
      </w:pPr>
      <w:r>
        <w:rPr>
          <w:sz w:val="14"/>
        </w:rPr>
      </w:r>
    </w:p>
    <w:p>
      <w:pPr>
        <w:pStyle w:val="Normal"/>
        <w:rPr/>
      </w:pPr>
      <w:r>
        <w:rPr/>
        <w:t>13.1. En contrepartie des paiements à effectuer par le Maitre d’Ouvrage à l’entrepreneur, dans les conditions indiquées dans le marché, l’entrepreneur s’engage par les présentes à exécuter le marché conformément aux dispositions de la lettre commande.</w:t>
      </w:r>
    </w:p>
    <w:p>
      <w:pPr>
        <w:pStyle w:val="Normal"/>
        <w:rPr>
          <w:sz w:val="10"/>
        </w:rPr>
      </w:pPr>
      <w:r>
        <w:rPr>
          <w:sz w:val="10"/>
        </w:rPr>
      </w:r>
    </w:p>
    <w:p>
      <w:pPr>
        <w:pStyle w:val="Normal"/>
        <w:rPr/>
      </w:pPr>
      <w:r>
        <w:rPr/>
        <w:t>13.2. Le Maître d’Ouvrage se libérera des sommes dues de la manière suivante :</w:t>
      </w:r>
    </w:p>
    <w:p>
      <w:pPr>
        <w:pStyle w:val="Normal"/>
        <w:rPr>
          <w:sz w:val="4"/>
        </w:rPr>
      </w:pPr>
      <w:r>
        <w:rPr>
          <w:sz w:val="4"/>
        </w:rPr>
      </w:r>
    </w:p>
    <w:p>
      <w:pPr>
        <w:pStyle w:val="Normal"/>
        <w:rPr/>
      </w:pPr>
      <w:r>
        <w:rPr/>
        <w:t xml:space="preserve">a. Pour les règlements en francs CFA, soit </w:t>
      </w:r>
      <w:r>
        <w:rPr>
          <w:i/>
          <w:iCs/>
        </w:rPr>
        <w:t>(montant en chiffres et en lettres HTVA)</w:t>
      </w:r>
      <w:r>
        <w:rPr/>
        <w:t>, par crédit au compte n°_________ ouvert au nom de l’entrepreneur à la banque______________</w:t>
      </w:r>
    </w:p>
    <w:p>
      <w:pPr>
        <w:pStyle w:val="Normal"/>
        <w:rPr>
          <w:sz w:val="12"/>
        </w:rPr>
      </w:pPr>
      <w:r>
        <w:rPr>
          <w:sz w:val="12"/>
        </w:rPr>
      </w:r>
    </w:p>
    <w:p>
      <w:pPr>
        <w:pStyle w:val="Normal"/>
        <w:rPr/>
      </w:pPr>
      <w:r>
        <w:rPr/>
        <w:t xml:space="preserve">b. Pour les règlements en devises, soit </w:t>
      </w:r>
      <w:r>
        <w:rPr>
          <w:i/>
          <w:iCs/>
        </w:rPr>
        <w:t>(montant en</w:t>
      </w:r>
      <w:r>
        <w:rPr/>
        <w:t xml:space="preserve"> </w:t>
      </w:r>
      <w:r>
        <w:rPr>
          <w:i/>
          <w:iCs/>
        </w:rPr>
        <w:t>chiffres et en lettres HTVA)</w:t>
      </w:r>
      <w:r>
        <w:rPr/>
        <w:t>, par crédit au compte n° _________ouvert au nom de l’entrepreneur à la banque______________</w:t>
      </w:r>
    </w:p>
    <w:p>
      <w:pPr>
        <w:pStyle w:val="Normal"/>
        <w:rPr>
          <w:sz w:val="12"/>
        </w:rPr>
      </w:pPr>
      <w:r>
        <w:rPr>
          <w:sz w:val="12"/>
        </w:rPr>
      </w:r>
    </w:p>
    <w:p>
      <w:pPr>
        <w:pStyle w:val="Normal"/>
        <w:rPr/>
      </w:pPr>
      <w:r>
        <w:rPr>
          <w:b/>
          <w:bCs/>
        </w:rPr>
        <w:t>Article 14 : Variation des prix (CCAG Article 20)</w:t>
      </w:r>
    </w:p>
    <w:p>
      <w:pPr>
        <w:pStyle w:val="Normal"/>
        <w:rPr>
          <w:sz w:val="14"/>
        </w:rPr>
      </w:pPr>
      <w:r>
        <w:rPr>
          <w:sz w:val="14"/>
        </w:rPr>
      </w:r>
    </w:p>
    <w:p>
      <w:pPr>
        <w:pStyle w:val="Normal"/>
        <w:rPr/>
      </w:pPr>
      <w:r>
        <w:rPr/>
        <w:t xml:space="preserve">14.1. Les prix sont fermes et non  révisables </w:t>
      </w:r>
    </w:p>
    <w:p>
      <w:pPr>
        <w:pStyle w:val="Normal"/>
        <w:rPr>
          <w:sz w:val="10"/>
        </w:rPr>
      </w:pPr>
      <w:r>
        <w:rPr>
          <w:sz w:val="10"/>
        </w:rPr>
      </w:r>
    </w:p>
    <w:p>
      <w:pPr>
        <w:pStyle w:val="Normal"/>
        <w:rPr/>
      </w:pPr>
      <w:r>
        <w:rPr/>
        <w:t>a.  Les acomptes payés à l’entrepreneur au titre des avances ne sont pas révisables.</w:t>
      </w:r>
    </w:p>
    <w:p>
      <w:pPr>
        <w:pStyle w:val="Normal"/>
        <w:rPr>
          <w:sz w:val="10"/>
        </w:rPr>
      </w:pPr>
      <w:r>
        <w:rPr>
          <w:sz w:val="10"/>
        </w:rPr>
      </w:r>
    </w:p>
    <w:p>
      <w:pPr>
        <w:pStyle w:val="Normal"/>
        <w:rPr/>
      </w:pPr>
      <w:r>
        <w:rPr/>
        <w:t>b.  La révision est « gelée » à l’expiration du délai contractuel, sauf en cas de baisse des prix.</w:t>
      </w:r>
    </w:p>
    <w:p>
      <w:pPr>
        <w:pStyle w:val="Normal"/>
        <w:rPr/>
      </w:pPr>
      <w:r>
        <w:rPr/>
      </w:r>
    </w:p>
    <w:p>
      <w:pPr>
        <w:pStyle w:val="Normal"/>
        <w:rPr>
          <w:sz w:val="6"/>
        </w:rPr>
      </w:pPr>
      <w:r>
        <w:rPr>
          <w:sz w:val="6"/>
        </w:rPr>
      </w:r>
    </w:p>
    <w:p>
      <w:pPr>
        <w:pStyle w:val="Normal"/>
        <w:rPr/>
      </w:pPr>
      <w:r>
        <w:rPr>
          <w:b/>
          <w:bCs/>
        </w:rPr>
        <w:t>Article 15 : Formules de révision</w:t>
        <w:tab/>
        <w:t>des prix</w:t>
      </w:r>
    </w:p>
    <w:p>
      <w:pPr>
        <w:pStyle w:val="Normal"/>
        <w:rPr/>
      </w:pPr>
      <w:r>
        <w:rPr>
          <w:b/>
          <w:bCs/>
        </w:rPr>
        <w:t>(CCAG article 21)</w:t>
      </w:r>
    </w:p>
    <w:p>
      <w:pPr>
        <w:pStyle w:val="Normal"/>
        <w:rPr/>
      </w:pPr>
      <w:r>
        <w:rPr/>
        <w:t>Sans objet.</w:t>
      </w:r>
    </w:p>
    <w:p>
      <w:pPr>
        <w:pStyle w:val="Normal"/>
        <w:rPr>
          <w:sz w:val="10"/>
        </w:rPr>
      </w:pPr>
      <w:r>
        <w:rPr>
          <w:sz w:val="10"/>
        </w:rPr>
      </w:r>
    </w:p>
    <w:p>
      <w:pPr>
        <w:pStyle w:val="Normal"/>
        <w:rPr/>
      </w:pPr>
      <w:r>
        <w:rPr>
          <w:b/>
          <w:bCs/>
        </w:rPr>
        <w:t>Article 16 : Formules  d’actualisation  des  prix</w:t>
      </w:r>
    </w:p>
    <w:p>
      <w:pPr>
        <w:pStyle w:val="Normal"/>
        <w:rPr/>
      </w:pPr>
      <w:r>
        <w:rPr>
          <w:b/>
          <w:bCs/>
        </w:rPr>
        <w:t>(CCAG article 21)</w:t>
      </w:r>
    </w:p>
    <w:p>
      <w:pPr>
        <w:pStyle w:val="Normal"/>
        <w:rPr/>
      </w:pPr>
      <w:r>
        <w:rPr/>
        <w:t>Sans objet.</w:t>
      </w:r>
    </w:p>
    <w:p>
      <w:pPr>
        <w:pStyle w:val="Normal"/>
        <w:rPr/>
      </w:pPr>
      <w:r>
        <w:rPr>
          <w:b/>
          <w:bCs/>
        </w:rPr>
        <w:t>Article 17 : Travaux en régie</w:t>
      </w:r>
    </w:p>
    <w:p>
      <w:pPr>
        <w:pStyle w:val="Normal"/>
        <w:rPr/>
      </w:pPr>
      <w:r>
        <w:rPr>
          <w:b/>
          <w:bCs/>
        </w:rPr>
        <w:t>(CCAG Article 22 complété)</w:t>
      </w:r>
    </w:p>
    <w:p>
      <w:pPr>
        <w:pStyle w:val="Normal"/>
        <w:rPr/>
      </w:pPr>
      <w:r>
        <w:rPr/>
        <w:t>Sans objet.</w:t>
      </w:r>
    </w:p>
    <w:p>
      <w:pPr>
        <w:pStyle w:val="Normal"/>
        <w:rPr/>
      </w:pPr>
      <w:r>
        <w:rPr>
          <w:b/>
          <w:bCs/>
        </w:rPr>
        <w:t>Article 18 : Valorisation des travaux</w:t>
      </w:r>
    </w:p>
    <w:p>
      <w:pPr>
        <w:pStyle w:val="Normal"/>
        <w:rPr/>
      </w:pPr>
      <w:r>
        <w:rPr>
          <w:b/>
          <w:bCs/>
        </w:rPr>
        <w:t>(CCAG article 23)</w:t>
      </w:r>
    </w:p>
    <w:p>
      <w:pPr>
        <w:pStyle w:val="Normal"/>
        <w:rPr>
          <w:sz w:val="8"/>
        </w:rPr>
      </w:pPr>
      <w:r>
        <w:rPr>
          <w:sz w:val="8"/>
        </w:rPr>
      </w:r>
    </w:p>
    <w:p>
      <w:pPr>
        <w:pStyle w:val="Normal"/>
        <w:jc w:val="both"/>
        <w:rPr>
          <w:i/>
          <w:i/>
        </w:rPr>
      </w:pPr>
      <w:r>
        <w:rPr>
          <w:i/>
        </w:rPr>
        <w:t xml:space="preserve">Ce marché est </w:t>
      </w:r>
      <w:r>
        <w:rPr>
          <w:i/>
          <w:iCs/>
        </w:rPr>
        <w:t>à prix unitaires et forfaitaires.</w:t>
      </w:r>
    </w:p>
    <w:p>
      <w:pPr>
        <w:pStyle w:val="Normal"/>
        <w:rPr>
          <w:sz w:val="14"/>
        </w:rPr>
      </w:pPr>
      <w:r>
        <w:rPr>
          <w:sz w:val="14"/>
        </w:rPr>
      </w:r>
    </w:p>
    <w:p>
      <w:pPr>
        <w:pStyle w:val="Normal"/>
        <w:rPr/>
      </w:pPr>
      <w:r>
        <w:rPr>
          <w:b/>
          <w:bCs/>
        </w:rPr>
        <w:t>Article 19 : Valorisation des approvisionnements (CCAG article 24 complété)</w:t>
      </w:r>
    </w:p>
    <w:p>
      <w:pPr>
        <w:pStyle w:val="Normal"/>
        <w:rPr/>
      </w:pPr>
      <w:r>
        <w:rPr/>
        <w:t>Sans objet.</w:t>
      </w:r>
    </w:p>
    <w:p>
      <w:pPr>
        <w:pStyle w:val="Normal"/>
        <w:rPr/>
      </w:pPr>
      <w:r>
        <w:rPr>
          <w:b/>
          <w:bCs/>
        </w:rPr>
        <w:t>Article 20 : Avances (CCAG article 28)</w:t>
      </w:r>
    </w:p>
    <w:p>
      <w:pPr>
        <w:pStyle w:val="Normal"/>
        <w:rPr>
          <w:sz w:val="12"/>
        </w:rPr>
      </w:pPr>
      <w:r>
        <w:rPr>
          <w:sz w:val="12"/>
        </w:rPr>
      </w:r>
    </w:p>
    <w:p>
      <w:pPr>
        <w:pStyle w:val="Normal"/>
        <w:jc w:val="both"/>
        <w:rPr/>
      </w:pPr>
      <w:r>
        <w:rPr/>
        <w:t xml:space="preserve">20.1. Le Maître d’Ouvrage </w:t>
      </w:r>
      <w:r>
        <w:rPr>
          <w:iCs/>
        </w:rPr>
        <w:t>n’accordera pas</w:t>
      </w:r>
      <w:r>
        <w:rPr>
          <w:i/>
          <w:iCs/>
        </w:rPr>
        <w:t xml:space="preserve"> </w:t>
      </w:r>
      <w:r>
        <w:rPr/>
        <w:t>une avance de démarrage.</w:t>
      </w:r>
    </w:p>
    <w:p>
      <w:pPr>
        <w:pStyle w:val="Normal"/>
        <w:rPr/>
      </w:pPr>
      <w:r>
        <w:rPr>
          <w:b/>
          <w:bCs/>
        </w:rPr>
        <w:t>Article 21 : Règlement des travaux</w:t>
      </w:r>
    </w:p>
    <w:p>
      <w:pPr>
        <w:pStyle w:val="Normal"/>
        <w:rPr>
          <w:b/>
          <w:b/>
          <w:bCs/>
        </w:rPr>
      </w:pPr>
      <w:r>
        <w:rPr>
          <w:b/>
          <w:bCs/>
        </w:rPr>
        <w:t>(cf. art.26, 27 et 30 CCAG complétés)</w:t>
      </w:r>
    </w:p>
    <w:p>
      <w:pPr>
        <w:pStyle w:val="Normal"/>
        <w:rPr/>
      </w:pPr>
      <w:r>
        <w:rPr/>
      </w:r>
    </w:p>
    <w:p>
      <w:pPr>
        <w:pStyle w:val="Normal"/>
        <w:rPr>
          <w:sz w:val="8"/>
        </w:rPr>
      </w:pPr>
      <w:r>
        <w:rPr>
          <w:sz w:val="8"/>
        </w:rPr>
      </w:r>
    </w:p>
    <w:p>
      <w:pPr>
        <w:pStyle w:val="Normal"/>
        <w:rPr>
          <w:b/>
          <w:b/>
        </w:rPr>
      </w:pPr>
      <w:r>
        <w:rPr>
          <w:b/>
        </w:rPr>
        <w:t>Article 21 : constatation des travaux</w:t>
      </w:r>
    </w:p>
    <w:p>
      <w:pPr>
        <w:pStyle w:val="Normal"/>
        <w:rPr>
          <w:b/>
          <w:b/>
          <w:sz w:val="6"/>
        </w:rPr>
      </w:pPr>
      <w:r>
        <w:rPr>
          <w:b/>
          <w:sz w:val="6"/>
        </w:rPr>
      </w:r>
    </w:p>
    <w:p>
      <w:pPr>
        <w:pStyle w:val="Normal"/>
        <w:rPr/>
      </w:pPr>
      <w:r>
        <w:rPr/>
        <w:t>21.1. Constatation des prestations exécutés</w:t>
      </w:r>
    </w:p>
    <w:p>
      <w:pPr>
        <w:pStyle w:val="Normal"/>
        <w:rPr>
          <w:sz w:val="16"/>
        </w:rPr>
      </w:pPr>
      <w:r>
        <w:rPr>
          <w:sz w:val="16"/>
        </w:rPr>
      </w:r>
    </w:p>
    <w:p>
      <w:pPr>
        <w:pStyle w:val="Normal"/>
        <w:jc w:val="both"/>
        <w:rPr/>
      </w:pPr>
      <w:r>
        <w:rPr>
          <w:iCs/>
        </w:rPr>
        <w:t>Avant le 30 de chaque mois, l’entrepreneur et le Maître d’œuvre établissent un attachement contradictoire qui récapitule et fixe les quantités réalisées et constatées pour chaque poste du bordereau au cours du mois et pouvant donner droit au paiement.</w:t>
      </w:r>
    </w:p>
    <w:p>
      <w:pPr>
        <w:pStyle w:val="Normal"/>
        <w:rPr>
          <w:sz w:val="16"/>
        </w:rPr>
      </w:pPr>
      <w:r>
        <w:rPr>
          <w:sz w:val="16"/>
        </w:rPr>
      </w:r>
    </w:p>
    <w:p>
      <w:pPr>
        <w:pStyle w:val="Normal"/>
        <w:rPr/>
      </w:pPr>
      <w:r>
        <w:rPr>
          <w:iCs/>
        </w:rPr>
        <w:t>21.2. Décompte mensuel</w:t>
      </w:r>
    </w:p>
    <w:p>
      <w:pPr>
        <w:pStyle w:val="Normal"/>
        <w:rPr>
          <w:sz w:val="16"/>
        </w:rPr>
      </w:pPr>
      <w:r>
        <w:rPr>
          <w:sz w:val="16"/>
        </w:rPr>
      </w:r>
    </w:p>
    <w:p>
      <w:pPr>
        <w:pStyle w:val="Normal"/>
        <w:widowControl w:val="false"/>
        <w:jc w:val="both"/>
        <w:rPr>
          <w:iCs/>
        </w:rPr>
      </w:pPr>
      <w:r>
        <w:rPr>
          <w:iCs/>
        </w:rPr>
        <w:t xml:space="preserve">Au plus tard le cinq (5) du mois suivant le mois des prestations, l’entrepreneur remettra en sept (07) exemplaires l’ingénieur, deux projets de décompte provisoire mensuel (un décompte hors TVA et un décompte du montant des taxes), selon le modèle agréé et établissant le montant total des sommes auxquelles il peut prétendre du fait de l’exécution de la lettre commande, depuis le début de celle-ci. </w:t>
      </w:r>
    </w:p>
    <w:p>
      <w:pPr>
        <w:pStyle w:val="Normal"/>
        <w:widowControl w:val="false"/>
        <w:jc w:val="both"/>
        <w:rPr>
          <w:iCs/>
        </w:rPr>
      </w:pPr>
      <w:r>
        <w:rPr>
          <w:iCs/>
        </w:rPr>
      </w:r>
    </w:p>
    <w:p>
      <w:pPr>
        <w:pStyle w:val="Normal"/>
        <w:widowControl w:val="false"/>
        <w:tabs>
          <w:tab w:val="clear" w:pos="708"/>
          <w:tab w:val="left" w:pos="1040" w:leader="none"/>
        </w:tabs>
        <w:jc w:val="both"/>
        <w:rPr>
          <w:iCs/>
        </w:rPr>
      </w:pPr>
      <w:r>
        <w:rPr>
          <w:iCs/>
        </w:rPr>
        <w:t>Seul le décompte hors TVA sera réglé à l’entrepreneur. Le décompte du montant des taxes fera l’objet d’une écriture d’ordre entre les budgets du Ministère en charge des finances et du Maître d’Ouvrage.</w:t>
      </w:r>
    </w:p>
    <w:p>
      <w:pPr>
        <w:pStyle w:val="Normal"/>
        <w:widowControl w:val="false"/>
        <w:jc w:val="both"/>
        <w:rPr>
          <w:iCs/>
        </w:rPr>
      </w:pPr>
      <w:r>
        <w:rPr>
          <w:iCs/>
        </w:rPr>
      </w:r>
    </w:p>
    <w:p>
      <w:pPr>
        <w:pStyle w:val="Normal"/>
        <w:widowControl w:val="false"/>
        <w:jc w:val="both"/>
        <w:rPr>
          <w:iCs/>
        </w:rPr>
      </w:pPr>
      <w:r>
        <w:rPr>
          <w:iCs/>
        </w:rPr>
        <w:t>Le montant HTVA de l’acompte à payer à l’entrepreneur sera mandaté comme suit :</w:t>
      </w:r>
    </w:p>
    <w:p>
      <w:pPr>
        <w:pStyle w:val="Normal"/>
        <w:widowControl w:val="false"/>
        <w:jc w:val="both"/>
        <w:rPr>
          <w:iCs/>
        </w:rPr>
      </w:pPr>
      <w:r>
        <w:rPr>
          <w:iCs/>
        </w:rPr>
      </w:r>
    </w:p>
    <w:p>
      <w:pPr>
        <w:pStyle w:val="Normal"/>
        <w:widowControl w:val="false"/>
        <w:ind w:right="-149" w:hanging="0"/>
        <w:jc w:val="both"/>
        <w:rPr>
          <w:iCs/>
        </w:rPr>
      </w:pPr>
      <w:r>
        <w:rPr>
          <w:iCs/>
        </w:rPr>
        <w:t xml:space="preserve">- </w:t>
      </w:r>
      <w:r>
        <w:rPr>
          <w:b/>
          <w:bCs/>
          <w:iCs/>
        </w:rPr>
        <w:t>97.8 % HTVA</w:t>
      </w:r>
      <w:r>
        <w:rPr>
          <w:iCs/>
        </w:rPr>
        <w:t xml:space="preserve"> versé directement au compte de l’entrepreneur pour les entreprises du régime réel</w:t>
      </w:r>
    </w:p>
    <w:p>
      <w:pPr>
        <w:pStyle w:val="Normal"/>
        <w:widowControl w:val="false"/>
        <w:ind w:right="-149" w:hanging="0"/>
        <w:jc w:val="both"/>
        <w:rPr>
          <w:iCs/>
        </w:rPr>
      </w:pPr>
      <w:r>
        <w:rPr>
          <w:iCs/>
        </w:rPr>
      </w:r>
    </w:p>
    <w:p>
      <w:pPr>
        <w:pStyle w:val="Normal"/>
        <w:widowControl w:val="false"/>
        <w:jc w:val="both"/>
        <w:rPr>
          <w:iCs/>
        </w:rPr>
      </w:pPr>
      <w:r>
        <w:rPr>
          <w:iCs/>
        </w:rPr>
        <w:t xml:space="preserve">- </w:t>
      </w:r>
      <w:r>
        <w:rPr>
          <w:b/>
          <w:bCs/>
          <w:iCs/>
        </w:rPr>
        <w:t>2.2 % HTVA</w:t>
      </w:r>
      <w:r>
        <w:rPr>
          <w:iCs/>
        </w:rPr>
        <w:t xml:space="preserve"> versé au trésor Public au titre de l’AIR dû par l’entrepreneur ;</w:t>
      </w:r>
    </w:p>
    <w:p>
      <w:pPr>
        <w:pStyle w:val="Normal"/>
        <w:widowControl w:val="false"/>
        <w:jc w:val="both"/>
        <w:rPr>
          <w:iCs/>
        </w:rPr>
      </w:pPr>
      <w:r>
        <w:rPr>
          <w:iCs/>
        </w:rPr>
      </w:r>
    </w:p>
    <w:p>
      <w:pPr>
        <w:pStyle w:val="Normal"/>
        <w:widowControl w:val="false"/>
        <w:jc w:val="both"/>
        <w:rPr>
          <w:iCs/>
        </w:rPr>
      </w:pPr>
      <w:r>
        <w:rPr>
          <w:iCs/>
        </w:rPr>
        <w:t xml:space="preserve">- </w:t>
      </w:r>
      <w:r>
        <w:rPr>
          <w:b/>
          <w:bCs/>
          <w:iCs/>
        </w:rPr>
        <w:t>19.25 %</w:t>
      </w:r>
      <w:r>
        <w:rPr>
          <w:iCs/>
        </w:rPr>
        <w:t xml:space="preserve"> versés au trésor Public au titre de TVA</w:t>
      </w:r>
    </w:p>
    <w:p>
      <w:pPr>
        <w:pStyle w:val="Normal"/>
        <w:widowControl w:val="false"/>
        <w:jc w:val="both"/>
        <w:rPr>
          <w:iCs/>
        </w:rPr>
      </w:pPr>
      <w:r>
        <w:rPr>
          <w:iCs/>
        </w:rPr>
      </w:r>
    </w:p>
    <w:p>
      <w:pPr>
        <w:pStyle w:val="Normal"/>
        <w:widowControl w:val="false"/>
        <w:jc w:val="both"/>
        <w:rPr>
          <w:iCs/>
        </w:rPr>
      </w:pPr>
      <w:r>
        <w:rPr>
          <w:iCs/>
        </w:rPr>
        <w:t>Pour les Entreprises du régime simplifié, l’acompte d’impôt sur le revenu est de 5.5% du montant HTVA.</w:t>
      </w:r>
    </w:p>
    <w:p>
      <w:pPr>
        <w:pStyle w:val="Normal"/>
        <w:widowControl w:val="false"/>
        <w:jc w:val="both"/>
        <w:rPr>
          <w:iCs/>
        </w:rPr>
      </w:pPr>
      <w:r>
        <w:rPr>
          <w:iCs/>
        </w:rPr>
      </w:r>
    </w:p>
    <w:p>
      <w:pPr>
        <w:pStyle w:val="Normal"/>
        <w:widowControl w:val="false"/>
        <w:jc w:val="both"/>
        <w:rPr>
          <w:iCs/>
        </w:rPr>
      </w:pPr>
      <w:r>
        <w:rPr>
          <w:iCs/>
        </w:rPr>
        <w:t>L’ingénieur disposera d’un délai de sept (7) jours pour transmettre au chef de service de la lettre commande, les décomptes qu’il a approuvés de façon à ce qu’ils soient en sa possession au plus tard le 12 du mois.</w:t>
      </w:r>
    </w:p>
    <w:p>
      <w:pPr>
        <w:pStyle w:val="Normal"/>
        <w:widowControl w:val="false"/>
        <w:jc w:val="both"/>
        <w:rPr>
          <w:iCs/>
        </w:rPr>
      </w:pPr>
      <w:r>
        <w:rPr>
          <w:iCs/>
        </w:rPr>
      </w:r>
    </w:p>
    <w:p>
      <w:pPr>
        <w:pStyle w:val="Normal"/>
        <w:widowControl w:val="false"/>
        <w:jc w:val="both"/>
        <w:rPr>
          <w:iCs/>
        </w:rPr>
      </w:pPr>
      <w:r>
        <w:rPr>
          <w:iCs/>
        </w:rPr>
        <w:t>Le chef de service dispose d’un délai de quatorze (14) jours maximum pour procéder à la signature des décomptes.</w:t>
      </w:r>
    </w:p>
    <w:p>
      <w:pPr>
        <w:pStyle w:val="Normal"/>
        <w:widowControl w:val="false"/>
        <w:jc w:val="both"/>
        <w:rPr>
          <w:iCs/>
        </w:rPr>
      </w:pPr>
      <w:r>
        <w:rPr>
          <w:iCs/>
        </w:rPr>
      </w:r>
    </w:p>
    <w:p>
      <w:pPr>
        <w:pStyle w:val="Normal"/>
        <w:widowControl w:val="false"/>
        <w:jc w:val="both"/>
        <w:rPr>
          <w:iCs/>
        </w:rPr>
      </w:pPr>
      <w:r>
        <w:rPr>
          <w:iCs/>
        </w:rPr>
        <w:t>Les paiements seront effectués par le Trésorier Payeur Général d’Ebolowa dans un délai maximum de 90 jours calendaires à compter de la remise du décompte approuvé.</w:t>
      </w:r>
    </w:p>
    <w:p>
      <w:pPr>
        <w:pStyle w:val="Normal"/>
        <w:widowControl w:val="false"/>
        <w:jc w:val="both"/>
        <w:rPr>
          <w:iCs/>
        </w:rPr>
      </w:pPr>
      <w:r>
        <w:rPr>
          <w:iCs/>
        </w:rPr>
      </w:r>
    </w:p>
    <w:p>
      <w:pPr>
        <w:pStyle w:val="Normal"/>
        <w:rPr>
          <w:sz w:val="10"/>
        </w:rPr>
      </w:pPr>
      <w:r>
        <w:rPr>
          <w:sz w:val="10"/>
        </w:rPr>
      </w:r>
    </w:p>
    <w:p>
      <w:pPr>
        <w:pStyle w:val="Normal"/>
        <w:rPr>
          <w:sz w:val="10"/>
        </w:rPr>
      </w:pPr>
      <w:r>
        <w:rPr>
          <w:sz w:val="10"/>
        </w:rPr>
      </w:r>
    </w:p>
    <w:p>
      <w:pPr>
        <w:pStyle w:val="Normal"/>
        <w:rPr>
          <w:sz w:val="4"/>
        </w:rPr>
      </w:pPr>
      <w:r>
        <w:rPr>
          <w:sz w:val="4"/>
        </w:rPr>
      </w:r>
    </w:p>
    <w:p>
      <w:pPr>
        <w:pStyle w:val="Normal"/>
        <w:rPr/>
      </w:pPr>
      <w:r>
        <w:rPr>
          <w:b/>
          <w:bCs/>
        </w:rPr>
        <w:t>Article 22 : Intérêts moratoires (CCAG Article 31)</w:t>
      </w:r>
    </w:p>
    <w:p>
      <w:pPr>
        <w:pStyle w:val="Normal"/>
        <w:rPr>
          <w:sz w:val="8"/>
        </w:rPr>
      </w:pPr>
      <w:r>
        <w:rPr>
          <w:sz w:val="8"/>
        </w:rPr>
      </w:r>
    </w:p>
    <w:p>
      <w:pPr>
        <w:pStyle w:val="Normal"/>
        <w:jc w:val="both"/>
        <w:rPr>
          <w:lang w:val="fr-CM"/>
        </w:rPr>
      </w:pPr>
      <w:r>
        <w:rPr>
          <w:lang w:val="fr-CM"/>
        </w:rPr>
        <w:t>Les intérêts moratoires éventuels sont payés par état des sommes dues, conformément à la réglementation en vigueur cf. articles 166 et suivant du décret 2018/366 du 20 juin 2018 portant code des marchés publics</w:t>
      </w:r>
    </w:p>
    <w:p>
      <w:pPr>
        <w:pStyle w:val="Normal"/>
        <w:rPr>
          <w:sz w:val="16"/>
        </w:rPr>
      </w:pPr>
      <w:r>
        <w:rPr>
          <w:sz w:val="16"/>
        </w:rPr>
      </w:r>
    </w:p>
    <w:p>
      <w:pPr>
        <w:pStyle w:val="Normal"/>
        <w:rPr>
          <w:b/>
          <w:b/>
          <w:bCs/>
        </w:rPr>
      </w:pPr>
      <w:r>
        <w:rPr>
          <w:b/>
          <w:bCs/>
        </w:rPr>
        <w:t>Article 23 : Pénalités de retard</w:t>
      </w:r>
      <w:r>
        <w:rPr/>
        <w:t xml:space="preserve"> </w:t>
      </w:r>
      <w:r>
        <w:rPr>
          <w:b/>
          <w:bCs/>
        </w:rPr>
        <w:t>(CCAG Article 32 complété)</w:t>
      </w:r>
    </w:p>
    <w:p>
      <w:pPr>
        <w:pStyle w:val="Normal"/>
        <w:widowControl w:val="false"/>
        <w:numPr>
          <w:ilvl w:val="0"/>
          <w:numId w:val="22"/>
        </w:numPr>
        <w:suppressAutoHyphens w:val="true"/>
        <w:jc w:val="both"/>
        <w:textAlignment w:val="baseline"/>
        <w:rPr>
          <w:rFonts w:ascii="Century Gothic" w:hAnsi="Century Gothic"/>
          <w:sz w:val="22"/>
          <w:szCs w:val="22"/>
        </w:rPr>
      </w:pPr>
      <w:r>
        <w:rPr>
          <w:rFonts w:ascii="Century Gothic" w:hAnsi="Century Gothic"/>
          <w:b/>
          <w:bCs/>
          <w:sz w:val="22"/>
          <w:szCs w:val="22"/>
        </w:rPr>
        <w:t>Pénalités de retard</w:t>
      </w:r>
    </w:p>
    <w:p>
      <w:pPr>
        <w:pStyle w:val="ListParagraph"/>
        <w:rPr/>
      </w:pPr>
      <w:r>
        <w:rPr/>
      </w:r>
    </w:p>
    <w:p>
      <w:pPr>
        <w:pStyle w:val="Normal"/>
        <w:rPr>
          <w:sz w:val="12"/>
        </w:rPr>
      </w:pPr>
      <w:r>
        <w:rPr>
          <w:sz w:val="12"/>
        </w:rPr>
      </w:r>
    </w:p>
    <w:p>
      <w:pPr>
        <w:pStyle w:val="Normal"/>
        <w:rPr/>
      </w:pPr>
      <w:r>
        <w:rPr/>
        <w:t>23.1. Le montant des pénalités de retard est fixé comme suit :</w:t>
      </w:r>
    </w:p>
    <w:p>
      <w:pPr>
        <w:pStyle w:val="Normal"/>
        <w:rPr>
          <w:sz w:val="12"/>
        </w:rPr>
      </w:pPr>
      <w:r>
        <w:rPr>
          <w:sz w:val="12"/>
        </w:rPr>
      </w:r>
    </w:p>
    <w:p>
      <w:pPr>
        <w:pStyle w:val="Normal"/>
        <w:jc w:val="both"/>
        <w:rPr/>
      </w:pPr>
      <w:r>
        <w:rPr/>
        <w:t>a.  Un deux millième (1/2000è) du montant TTC du marché de base par jour calendaire de retard du premier  au  trentième  jour  au-delà  du  délai contractuel fixé par le marché ;</w:t>
      </w:r>
    </w:p>
    <w:p>
      <w:pPr>
        <w:pStyle w:val="Normal"/>
        <w:rPr>
          <w:sz w:val="12"/>
        </w:rPr>
      </w:pPr>
      <w:r>
        <w:rPr>
          <w:sz w:val="12"/>
        </w:rPr>
      </w:r>
    </w:p>
    <w:p>
      <w:pPr>
        <w:pStyle w:val="Normal"/>
        <w:jc w:val="both"/>
        <w:rPr/>
      </w:pPr>
      <w:r>
        <w:rPr/>
        <w:t>b.  Un  millième  (1/1000è)  du  montant  TTC  du marché de base par jour calendaire de retard au-delà du trentième jour.</w:t>
      </w:r>
    </w:p>
    <w:p>
      <w:pPr>
        <w:pStyle w:val="Normal"/>
        <w:jc w:val="both"/>
        <w:rPr/>
      </w:pPr>
      <w:r>
        <w:rPr/>
      </w:r>
    </w:p>
    <w:p>
      <w:pPr>
        <w:pStyle w:val="Normal"/>
        <w:rPr/>
      </w:pPr>
      <w:r>
        <w:rPr/>
        <w:t>23.2. Le montant cumulé des pénalités de retard est limité à dix pour cent (10%) du montant TTC du marché de base.</w:t>
      </w:r>
    </w:p>
    <w:p>
      <w:pPr>
        <w:pStyle w:val="Normal"/>
        <w:rPr/>
      </w:pPr>
      <w:r>
        <w:rPr/>
      </w:r>
    </w:p>
    <w:p>
      <w:pPr>
        <w:pStyle w:val="ListParagraph"/>
        <w:widowControl w:val="false"/>
        <w:numPr>
          <w:ilvl w:val="0"/>
          <w:numId w:val="22"/>
        </w:numPr>
        <w:suppressAutoHyphens w:val="true"/>
        <w:jc w:val="both"/>
        <w:textAlignment w:val="baseline"/>
        <w:rPr>
          <w:b/>
          <w:b/>
          <w:bCs/>
        </w:rPr>
      </w:pPr>
      <w:r>
        <w:rPr>
          <w:b/>
          <w:bCs/>
        </w:rPr>
        <w:t xml:space="preserve">Pénalités spécifiques </w:t>
      </w:r>
    </w:p>
    <w:p>
      <w:pPr>
        <w:pStyle w:val="Normal"/>
        <w:widowControl w:val="false"/>
        <w:numPr>
          <w:ilvl w:val="1"/>
          <w:numId w:val="23"/>
        </w:numPr>
        <w:suppressAutoHyphens w:val="true"/>
        <w:ind w:left="0" w:hanging="0"/>
        <w:jc w:val="both"/>
        <w:textAlignment w:val="baseline"/>
        <w:rPr/>
      </w:pPr>
      <w:r>
        <w:rPr/>
        <w:t>Indépendamment des pénalités pour dépassement du délai contractuel, le cocontractant est passible des pénalités particulières suivantes pour inobservation des dispositions du contrat, notamment :</w:t>
      </w:r>
    </w:p>
    <w:p>
      <w:pPr>
        <w:pStyle w:val="Normal"/>
        <w:widowControl w:val="false"/>
        <w:numPr>
          <w:ilvl w:val="0"/>
          <w:numId w:val="24"/>
        </w:numPr>
        <w:suppressAutoHyphens w:val="true"/>
        <w:ind w:left="0" w:hanging="0"/>
        <w:jc w:val="both"/>
        <w:textAlignment w:val="baseline"/>
        <w:rPr/>
      </w:pPr>
      <w:r>
        <w:rPr/>
        <w:t>Remise tardive du cautionnement définitif (une pénalité de 150.000 FCFA);</w:t>
      </w:r>
    </w:p>
    <w:p>
      <w:pPr>
        <w:pStyle w:val="Normal"/>
        <w:widowControl w:val="false"/>
        <w:numPr>
          <w:ilvl w:val="0"/>
          <w:numId w:val="24"/>
        </w:numPr>
        <w:suppressAutoHyphens w:val="true"/>
        <w:ind w:left="0" w:hanging="0"/>
        <w:jc w:val="both"/>
        <w:textAlignment w:val="baseline"/>
        <w:rPr/>
      </w:pPr>
      <w:r>
        <w:rPr/>
        <w:t>Remise tardive des assurances</w:t>
        <w:tab/>
        <w:t>(une pénalité de 150.000 FCFA);</w:t>
      </w:r>
    </w:p>
    <w:p>
      <w:pPr>
        <w:pStyle w:val="Normal"/>
        <w:widowControl w:val="false"/>
        <w:numPr>
          <w:ilvl w:val="0"/>
          <w:numId w:val="24"/>
        </w:numPr>
        <w:suppressAutoHyphens w:val="true"/>
        <w:ind w:left="0" w:hanging="0"/>
        <w:jc w:val="both"/>
        <w:textAlignment w:val="baseline"/>
        <w:rPr/>
      </w:pPr>
      <w:r>
        <w:rPr/>
        <w:t>Remise tardive du projet d’exécution pour autant que le retard soit du fait de l’entrepreneur (une pénalité de 150.000 FCFA) ;</w:t>
      </w:r>
    </w:p>
    <w:p>
      <w:pPr>
        <w:pStyle w:val="Normal"/>
        <w:rPr/>
      </w:pPr>
      <w:r>
        <w:rPr/>
      </w:r>
    </w:p>
    <w:p>
      <w:pPr>
        <w:pStyle w:val="Normal"/>
        <w:rPr>
          <w:sz w:val="12"/>
        </w:rPr>
      </w:pPr>
      <w:r>
        <w:rPr>
          <w:sz w:val="12"/>
        </w:rPr>
      </w:r>
    </w:p>
    <w:p>
      <w:pPr>
        <w:pStyle w:val="Normal"/>
        <w:rPr/>
      </w:pPr>
      <w:r>
        <w:rPr>
          <w:b/>
          <w:bCs/>
        </w:rPr>
        <w:t>Article 24 : Règlement en cas de groupement d’entreprises (CCAG Article 33)</w:t>
      </w:r>
    </w:p>
    <w:p>
      <w:pPr>
        <w:pStyle w:val="Normal"/>
        <w:rPr>
          <w:sz w:val="10"/>
        </w:rPr>
      </w:pPr>
      <w:r>
        <w:rPr>
          <w:sz w:val="10"/>
        </w:rPr>
      </w:r>
    </w:p>
    <w:p>
      <w:pPr>
        <w:pStyle w:val="Normal"/>
        <w:rPr/>
      </w:pPr>
      <w:r>
        <w:rPr/>
        <w:t>24.1. Indiquer en cas de groupement d’entreprises le mode de paiement des co-traitants sera défini conformément règlement du groupement.</w:t>
      </w:r>
    </w:p>
    <w:p>
      <w:pPr>
        <w:pStyle w:val="Normal"/>
        <w:rPr>
          <w:sz w:val="10"/>
        </w:rPr>
      </w:pPr>
      <w:r>
        <w:rPr>
          <w:sz w:val="10"/>
        </w:rPr>
      </w:r>
    </w:p>
    <w:p>
      <w:pPr>
        <w:pStyle w:val="Normal"/>
        <w:rPr/>
      </w:pPr>
      <w:r>
        <w:rPr>
          <w:b/>
          <w:bCs/>
        </w:rPr>
        <w:t>Article 25 : Décompte final (CCAG Article 34)</w:t>
      </w:r>
    </w:p>
    <w:p>
      <w:pPr>
        <w:pStyle w:val="Normal"/>
        <w:rPr>
          <w:sz w:val="14"/>
        </w:rPr>
      </w:pPr>
      <w:r>
        <w:rPr>
          <w:sz w:val="14"/>
        </w:rPr>
      </w:r>
    </w:p>
    <w:p>
      <w:pPr>
        <w:pStyle w:val="Normal"/>
        <w:rPr>
          <w:i/>
          <w:i/>
          <w:iCs/>
        </w:rPr>
      </w:pPr>
      <w:r>
        <w:rPr/>
        <w:t xml:space="preserve">25.1. </w:t>
      </w:r>
      <w:r>
        <w:rPr>
          <w:i/>
          <w:iCs/>
        </w:rPr>
        <w:t>Délai.</w:t>
      </w:r>
    </w:p>
    <w:p>
      <w:pPr>
        <w:pStyle w:val="Normal"/>
        <w:rPr>
          <w:sz w:val="12"/>
        </w:rPr>
      </w:pPr>
      <w:r>
        <w:rPr>
          <w:sz w:val="12"/>
        </w:rPr>
      </w:r>
    </w:p>
    <w:p>
      <w:pPr>
        <w:pStyle w:val="Normal"/>
        <w:jc w:val="both"/>
        <w:rPr>
          <w:lang w:val="fr-CM"/>
        </w:rPr>
      </w:pPr>
      <w:r>
        <w:rPr>
          <w:lang w:val="fr-CM"/>
        </w:rPr>
        <w:t>Après achèvement des travaux et dans un délai maximum de 30 jours après la date de réception provisoire, le Cocontractant établira à partir des constats contradictoires, le projet de décompte final des travaux effectivement réalisés qui récapitule le montant total des sommes auxquelles il peut prétendre du fait de l’exécution du marché dans son ensemble.</w:t>
      </w:r>
    </w:p>
    <w:p>
      <w:pPr>
        <w:pStyle w:val="Normal"/>
        <w:rPr>
          <w:lang w:val="fr-CM"/>
        </w:rPr>
      </w:pPr>
      <w:r>
        <w:rPr>
          <w:lang w:val="fr-CM"/>
        </w:rPr>
        <w:t>Ce projet de décompte final, une fois accepté ou rectifié par l’Ingénieur du Marché devient décompte final. Il sert à l’établissement de l’acompte pour solde du marché, établi dans les mêmes conditions que celles définies pour l’établissement des décomptes mensuels.</w:t>
      </w:r>
    </w:p>
    <w:p>
      <w:pPr>
        <w:pStyle w:val="Normal"/>
        <w:rPr>
          <w:sz w:val="8"/>
        </w:rPr>
      </w:pPr>
      <w:r>
        <w:rPr>
          <w:sz w:val="8"/>
        </w:rPr>
      </w:r>
    </w:p>
    <w:p>
      <w:pPr>
        <w:pStyle w:val="Normal"/>
        <w:jc w:val="both"/>
        <w:rPr/>
      </w:pPr>
      <w:r>
        <w:rPr/>
        <w:t xml:space="preserve">25.2. </w:t>
      </w:r>
      <w:r>
        <w:rPr>
          <w:iCs/>
        </w:rPr>
        <w:t>le Chef de service dispose d’un délai de sept (07) jours maximum  pour notifier le projet de décompte final rectifié et accepté au Maître d’œuvre,</w:t>
      </w:r>
    </w:p>
    <w:p>
      <w:pPr>
        <w:pStyle w:val="Normal"/>
        <w:rPr>
          <w:sz w:val="6"/>
        </w:rPr>
      </w:pPr>
      <w:r>
        <w:rPr>
          <w:sz w:val="6"/>
        </w:rPr>
      </w:r>
    </w:p>
    <w:p>
      <w:pPr>
        <w:pStyle w:val="Normal"/>
        <w:jc w:val="both"/>
        <w:rPr/>
      </w:pPr>
      <w:r>
        <w:rPr/>
        <w:t xml:space="preserve">25.3. </w:t>
      </w:r>
      <w:r>
        <w:rPr>
          <w:iCs/>
        </w:rPr>
        <w:t>L’entrepreneur dispose d’un délai de (Sept) 07 jours maximum  pour renvoyer le décompte final revêtu de sa signature.</w:t>
      </w:r>
    </w:p>
    <w:p>
      <w:pPr>
        <w:pStyle w:val="Normal"/>
        <w:rPr>
          <w:sz w:val="14"/>
        </w:rPr>
      </w:pPr>
      <w:r>
        <w:rPr>
          <w:sz w:val="14"/>
        </w:rPr>
      </w:r>
    </w:p>
    <w:p>
      <w:pPr>
        <w:pStyle w:val="Normal"/>
        <w:rPr/>
      </w:pPr>
      <w:r>
        <w:rPr>
          <w:b/>
          <w:bCs/>
        </w:rPr>
        <w:t>Article 26 : Décompte général et définitif</w:t>
      </w:r>
    </w:p>
    <w:p>
      <w:pPr>
        <w:pStyle w:val="Normal"/>
        <w:rPr/>
      </w:pPr>
      <w:r>
        <w:rPr>
          <w:b/>
          <w:bCs/>
        </w:rPr>
        <w:t>(CCAG Article 35)</w:t>
      </w:r>
    </w:p>
    <w:p>
      <w:pPr>
        <w:pStyle w:val="Normal"/>
        <w:rPr>
          <w:sz w:val="16"/>
        </w:rPr>
      </w:pPr>
      <w:r>
        <w:rPr>
          <w:sz w:val="16"/>
        </w:rPr>
      </w:r>
    </w:p>
    <w:p>
      <w:pPr>
        <w:pStyle w:val="Normal"/>
        <w:rPr/>
      </w:pPr>
      <w:r>
        <w:rPr/>
        <w:t>26.1.  A la fin de période de garantie qui donne lieu à la réception définitive des travaux, le Chef de service dresse le décompte général et définitif du marché qu’il fait signer contradictoirement par l’entrepreneur et le Maître d’Ouvrage. Ce décompte comprend :</w:t>
      </w:r>
    </w:p>
    <w:p>
      <w:pPr>
        <w:pStyle w:val="Normal"/>
        <w:rPr>
          <w:sz w:val="8"/>
        </w:rPr>
      </w:pPr>
      <w:r>
        <w:rPr>
          <w:sz w:val="8"/>
        </w:rPr>
      </w:r>
    </w:p>
    <w:p>
      <w:pPr>
        <w:pStyle w:val="Normal"/>
        <w:rPr/>
      </w:pPr>
      <w:r>
        <w:rPr/>
        <w:t>- le décompte final,</w:t>
      </w:r>
    </w:p>
    <w:p>
      <w:pPr>
        <w:pStyle w:val="Normal"/>
        <w:rPr/>
      </w:pPr>
      <w:r>
        <w:rPr/>
        <w:t>- le solde,</w:t>
      </w:r>
    </w:p>
    <w:p>
      <w:pPr>
        <w:pStyle w:val="Normal"/>
        <w:rPr/>
      </w:pPr>
      <w:r>
        <w:rPr/>
        <w:t>- la récapitulation des acomptes mensuels.</w:t>
      </w:r>
    </w:p>
    <w:p>
      <w:pPr>
        <w:pStyle w:val="Normal"/>
        <w:rPr>
          <w:sz w:val="14"/>
        </w:rPr>
      </w:pPr>
      <w:r>
        <w:rPr>
          <w:sz w:val="14"/>
        </w:rPr>
      </w:r>
    </w:p>
    <w:p>
      <w:pPr>
        <w:pStyle w:val="Normal"/>
        <w:rPr/>
      </w:pPr>
      <w:r>
        <w:rPr/>
        <w:t>La signature du décompte général et définitif sans réserve par l’entrepreneur, lie définitivement les parties  et  met  fin  au  marché,  sauf  en ce qui concerne les intérêts moratoires.</w:t>
      </w:r>
    </w:p>
    <w:p>
      <w:pPr>
        <w:pStyle w:val="Normal"/>
        <w:rPr>
          <w:sz w:val="14"/>
        </w:rPr>
      </w:pPr>
      <w:r>
        <w:rPr>
          <w:sz w:val="14"/>
        </w:rPr>
      </w:r>
    </w:p>
    <w:p>
      <w:pPr>
        <w:pStyle w:val="Normal"/>
        <w:rPr/>
      </w:pPr>
      <w:r>
        <w:rPr>
          <w:b/>
          <w:bCs/>
        </w:rPr>
        <w:t>Article 27 : Régime  fiscal  et  douanier  (CCAG Article 36)</w:t>
      </w:r>
    </w:p>
    <w:p>
      <w:pPr>
        <w:pStyle w:val="Normal"/>
        <w:rPr>
          <w:sz w:val="12"/>
        </w:rPr>
      </w:pPr>
      <w:r>
        <w:rPr>
          <w:sz w:val="12"/>
        </w:rPr>
      </w:r>
    </w:p>
    <w:p>
      <w:pPr>
        <w:pStyle w:val="Normal"/>
        <w:rPr/>
      </w:pPr>
      <w:r>
        <w:rPr/>
        <w:t>Le décret N° 2003/651/PM du 16 avril 2003 définit les modalités de mise en œuvre du régime fiscal des Marchés Publics. La fiscalité applicable au présent marché comporte notamment :</w:t>
      </w:r>
    </w:p>
    <w:p>
      <w:pPr>
        <w:pStyle w:val="Normal"/>
        <w:rPr>
          <w:sz w:val="6"/>
        </w:rPr>
      </w:pPr>
      <w:r>
        <w:rPr>
          <w:sz w:val="6"/>
        </w:rPr>
      </w:r>
    </w:p>
    <w:p>
      <w:pPr>
        <w:pStyle w:val="Normal"/>
        <w:rPr/>
      </w:pPr>
      <w:r>
        <w:rPr/>
        <w:t>-  des  impôts  et  taxes  relatifs  aux  bénéfices industriels et commerciaux, y compris l’AIR qui constitue un précompte sur l’impôt des sociétés ;</w:t>
      </w:r>
    </w:p>
    <w:p>
      <w:pPr>
        <w:pStyle w:val="Normal"/>
        <w:rPr>
          <w:sz w:val="8"/>
        </w:rPr>
      </w:pPr>
      <w:r>
        <w:rPr>
          <w:sz w:val="8"/>
        </w:rPr>
      </w:r>
    </w:p>
    <w:p>
      <w:pPr>
        <w:pStyle w:val="Normal"/>
        <w:rPr/>
      </w:pPr>
      <w:r>
        <w:rPr/>
        <w:t>-  des droits d’enregistrement calculés conformé- ment aux stipulations du code des impôts ;</w:t>
      </w:r>
    </w:p>
    <w:p>
      <w:pPr>
        <w:pStyle w:val="Normal"/>
        <w:rPr>
          <w:sz w:val="2"/>
        </w:rPr>
      </w:pPr>
      <w:r>
        <w:rPr>
          <w:sz w:val="2"/>
        </w:rPr>
      </w:r>
    </w:p>
    <w:p>
      <w:pPr>
        <w:pStyle w:val="Normal"/>
        <w:rPr/>
      </w:pPr>
      <w:r>
        <w:rPr/>
        <w:t>-  des droits et taxes attachés à la réalisation des prestations prévues par le marché :</w:t>
      </w:r>
    </w:p>
    <w:p>
      <w:pPr>
        <w:pStyle w:val="Normal"/>
        <w:rPr/>
      </w:pPr>
      <w:r>
        <w:rPr/>
        <w:t xml:space="preserve">- des droits et taxes d’entrée sur le territoire camerounais (droits de douanes, TVA, taxe informatique) </w:t>
      </w:r>
    </w:p>
    <w:p>
      <w:pPr>
        <w:pStyle w:val="Normal"/>
        <w:rPr/>
      </w:pPr>
      <w:r>
        <w:rPr/>
        <w:t>- des droits et taxes communaux,</w:t>
      </w:r>
    </w:p>
    <w:p>
      <w:pPr>
        <w:pStyle w:val="Normal"/>
        <w:rPr/>
      </w:pPr>
      <w:r>
        <w:rPr/>
        <w:t>- des droits et taxes relatifs aux prélèvements des matériaux et d’eau.</w:t>
      </w:r>
    </w:p>
    <w:p>
      <w:pPr>
        <w:pStyle w:val="Normal"/>
        <w:rPr>
          <w:sz w:val="12"/>
        </w:rPr>
      </w:pPr>
      <w:r>
        <w:rPr>
          <w:sz w:val="12"/>
        </w:rPr>
      </w:r>
    </w:p>
    <w:p>
      <w:pPr>
        <w:pStyle w:val="Normal"/>
        <w:jc w:val="both"/>
        <w:rPr/>
      </w:pPr>
      <w:r>
        <w:rPr/>
        <w:t>Ces éléments doivent être intégrés dans les charges que l’entreprise impute sur ses coûts d’intervention et constituer l’un des éléments des sous-détails des prix hors taxes.</w:t>
      </w:r>
    </w:p>
    <w:p>
      <w:pPr>
        <w:pStyle w:val="Normal"/>
        <w:rPr>
          <w:sz w:val="8"/>
        </w:rPr>
      </w:pPr>
      <w:r>
        <w:rPr>
          <w:sz w:val="8"/>
        </w:rPr>
      </w:r>
    </w:p>
    <w:p>
      <w:pPr>
        <w:pStyle w:val="Normal"/>
        <w:rPr/>
      </w:pPr>
      <w:r>
        <w:rPr/>
        <w:t>Le prix TTC s’entend TVA incluse.</w:t>
      </w:r>
    </w:p>
    <w:p>
      <w:pPr>
        <w:pStyle w:val="Normal"/>
        <w:rPr>
          <w:sz w:val="12"/>
        </w:rPr>
      </w:pPr>
      <w:r>
        <w:rPr>
          <w:sz w:val="12"/>
        </w:rPr>
      </w:r>
    </w:p>
    <w:p>
      <w:pPr>
        <w:pStyle w:val="Normal"/>
        <w:rPr/>
      </w:pPr>
      <w:r>
        <w:rPr>
          <w:b/>
          <w:bCs/>
        </w:rPr>
        <w:t>Article 28 : Timbres</w:t>
        <w:tab/>
        <w:t>et enregistrement des marchés (CCAG Article 37)</w:t>
      </w:r>
    </w:p>
    <w:p>
      <w:pPr>
        <w:pStyle w:val="Normal"/>
        <w:rPr>
          <w:sz w:val="10"/>
        </w:rPr>
      </w:pPr>
      <w:r>
        <w:rPr>
          <w:sz w:val="10"/>
        </w:rPr>
      </w:r>
    </w:p>
    <w:p>
      <w:pPr>
        <w:pStyle w:val="Normal"/>
        <w:jc w:val="both"/>
        <w:rPr/>
      </w:pPr>
      <w:r>
        <w:rPr/>
        <w:t>Sept (07) exemplaires originaux du marché seront timbrés et enregistrés par les soins et aux frais de l’entrepreneur, conformément à la règlementation.</w:t>
      </w:r>
    </w:p>
    <w:p>
      <w:pPr>
        <w:pStyle w:val="Normal"/>
        <w:jc w:val="both"/>
        <w:rPr/>
      </w:pPr>
      <w:r>
        <w:rPr/>
      </w:r>
    </w:p>
    <w:p>
      <w:pPr>
        <w:pStyle w:val="Normal"/>
        <w:jc w:val="both"/>
        <w:rPr/>
      </w:pPr>
      <w:r>
        <w:rPr/>
      </w:r>
    </w:p>
    <w:p>
      <w:pPr>
        <w:pStyle w:val="Normal"/>
        <w:jc w:val="center"/>
        <w:rPr>
          <w:b/>
          <w:b/>
          <w:bCs/>
          <w:sz w:val="28"/>
        </w:rPr>
      </w:pPr>
      <w:r>
        <w:rPr>
          <w:b/>
          <w:bCs/>
          <w:sz w:val="28"/>
        </w:rPr>
        <w:t>CHAPITRE III : EXECUTION DES TRAVAUX</w:t>
      </w:r>
    </w:p>
    <w:p>
      <w:pPr>
        <w:pStyle w:val="Normal"/>
        <w:jc w:val="center"/>
        <w:rPr>
          <w:sz w:val="28"/>
        </w:rPr>
      </w:pPr>
      <w:r>
        <w:rPr>
          <w:sz w:val="28"/>
        </w:rPr>
      </w:r>
    </w:p>
    <w:p>
      <w:pPr>
        <w:pStyle w:val="Normal"/>
        <w:rPr/>
      </w:pPr>
      <w:r>
        <w:rPr>
          <w:b/>
          <w:bCs/>
        </w:rPr>
        <w:t>Article 29 : Délais d’exécution du marché</w:t>
      </w:r>
    </w:p>
    <w:p>
      <w:pPr>
        <w:pStyle w:val="Normal"/>
        <w:rPr/>
      </w:pPr>
      <w:r>
        <w:rPr>
          <w:b/>
          <w:bCs/>
        </w:rPr>
        <w:t>(CCAG Article 38)</w:t>
      </w:r>
    </w:p>
    <w:p>
      <w:pPr>
        <w:pStyle w:val="Normal"/>
        <w:rPr>
          <w:sz w:val="12"/>
        </w:rPr>
      </w:pPr>
      <w:r>
        <w:rPr>
          <w:sz w:val="12"/>
        </w:rPr>
      </w:r>
    </w:p>
    <w:p>
      <w:pPr>
        <w:pStyle w:val="Normal"/>
        <w:rPr/>
      </w:pPr>
      <w:r>
        <w:rPr/>
        <w:t xml:space="preserve">29.1. Le délai d’exécution des travaux objet du présent  marché  est  de : </w:t>
      </w:r>
      <w:r>
        <w:rPr>
          <w:b/>
        </w:rPr>
        <w:t>Cinq (05)</w:t>
      </w:r>
      <w:r>
        <w:rPr>
          <w:b/>
          <w:i/>
          <w:iCs/>
        </w:rPr>
        <w:t xml:space="preserve"> </w:t>
      </w:r>
      <w:r>
        <w:rPr>
          <w:b/>
        </w:rPr>
        <w:t>Mois</w:t>
      </w:r>
    </w:p>
    <w:p>
      <w:pPr>
        <w:pStyle w:val="Normal"/>
        <w:rPr>
          <w:sz w:val="12"/>
        </w:rPr>
      </w:pPr>
      <w:r>
        <w:rPr>
          <w:sz w:val="12"/>
        </w:rPr>
      </w:r>
    </w:p>
    <w:p>
      <w:pPr>
        <w:pStyle w:val="Normal"/>
        <w:rPr/>
      </w:pPr>
      <w:r>
        <w:rPr/>
        <w:t>29.2. Ce délai court à compter de la date de notification de l’ordre de service de commencer les travaux.</w:t>
      </w:r>
    </w:p>
    <w:p>
      <w:pPr>
        <w:pStyle w:val="Normal"/>
        <w:rPr>
          <w:sz w:val="8"/>
        </w:rPr>
      </w:pPr>
      <w:r>
        <w:rPr>
          <w:sz w:val="8"/>
        </w:rPr>
      </w:r>
    </w:p>
    <w:p>
      <w:pPr>
        <w:pStyle w:val="Normal"/>
        <w:rPr/>
      </w:pPr>
      <w:r>
        <w:rPr>
          <w:b/>
          <w:bCs/>
        </w:rPr>
        <w:t>Article 30 : Rôles et responsabilités de l’entrepreneur (CCAG Article 40)</w:t>
      </w:r>
    </w:p>
    <w:p>
      <w:pPr>
        <w:pStyle w:val="Normal"/>
        <w:rPr>
          <w:sz w:val="10"/>
        </w:rPr>
      </w:pPr>
      <w:r>
        <w:rPr>
          <w:sz w:val="10"/>
        </w:rPr>
      </w:r>
    </w:p>
    <w:p>
      <w:pPr>
        <w:pStyle w:val="Normal"/>
        <w:rPr/>
      </w:pPr>
      <w:r>
        <w:rPr/>
        <w:t xml:space="preserve">Le planning détaillé et général d’avancement des travaux sera communiqué au Chef Service du Marché en 05 exemplaires à chaque début de </w:t>
      </w:r>
      <w:r>
        <w:rPr>
          <w:iCs/>
        </w:rPr>
        <w:t>Mois.</w:t>
      </w:r>
    </w:p>
    <w:p>
      <w:pPr>
        <w:pStyle w:val="Normal"/>
        <w:rPr>
          <w:sz w:val="10"/>
        </w:rPr>
      </w:pPr>
      <w:r>
        <w:rPr>
          <w:sz w:val="10"/>
        </w:rPr>
      </w:r>
    </w:p>
    <w:p>
      <w:pPr>
        <w:pStyle w:val="Normal"/>
        <w:rPr/>
      </w:pPr>
      <w:r>
        <w:rPr>
          <w:b/>
          <w:bCs/>
        </w:rPr>
        <w:t>Article 31 : Mise à disposition des documents et du site (CCAG Article 42)</w:t>
      </w:r>
    </w:p>
    <w:p>
      <w:pPr>
        <w:pStyle w:val="Normal"/>
        <w:rPr>
          <w:sz w:val="12"/>
        </w:rPr>
      </w:pPr>
      <w:r>
        <w:rPr>
          <w:sz w:val="12"/>
        </w:rPr>
      </w:r>
    </w:p>
    <w:p>
      <w:pPr>
        <w:pStyle w:val="Normal"/>
        <w:jc w:val="both"/>
        <w:rPr/>
      </w:pPr>
      <w:r>
        <w:rPr/>
        <w:t xml:space="preserve">L’exemplaire reproductible des plans figurant dans le Dossier d’Appel d’Offres sera remis par </w:t>
      </w:r>
      <w:r>
        <w:rPr>
          <w:iCs/>
        </w:rPr>
        <w:t>le Chef de service du marché le cas échéant.</w:t>
      </w:r>
    </w:p>
    <w:p>
      <w:pPr>
        <w:pStyle w:val="Normal"/>
        <w:jc w:val="both"/>
        <w:rPr>
          <w:sz w:val="8"/>
        </w:rPr>
      </w:pPr>
      <w:r>
        <w:rPr>
          <w:sz w:val="8"/>
        </w:rPr>
      </w:r>
    </w:p>
    <w:p>
      <w:pPr>
        <w:pStyle w:val="Normal"/>
        <w:rPr/>
      </w:pPr>
      <w:r>
        <w:rPr>
          <w:b/>
          <w:bCs/>
        </w:rPr>
        <w:t>Article 32 : Assurances des ouvrages et responsabilités civiles (CCAG Article 45)</w:t>
      </w:r>
    </w:p>
    <w:p>
      <w:pPr>
        <w:pStyle w:val="Normal"/>
        <w:rPr>
          <w:sz w:val="12"/>
        </w:rPr>
      </w:pPr>
      <w:r>
        <w:rPr>
          <w:sz w:val="12"/>
        </w:rPr>
      </w:r>
    </w:p>
    <w:p>
      <w:pPr>
        <w:pStyle w:val="Normal"/>
        <w:widowControl w:val="false"/>
        <w:shd w:val="clear" w:color="auto" w:fill="FFFFFF"/>
        <w:jc w:val="both"/>
        <w:rPr/>
      </w:pPr>
      <w:r>
        <w:rPr/>
        <w:t>Les polices d’assurances suivantes sont requises au titre de la présente lettre commande pour les montants minimums indiqués ci-après dans un délai de quinze (15) jours à compter de la notification de la lettre commande :</w:t>
      </w:r>
    </w:p>
    <w:p>
      <w:pPr>
        <w:pStyle w:val="ListParagraph"/>
        <w:widowControl w:val="false"/>
        <w:numPr>
          <w:ilvl w:val="0"/>
          <w:numId w:val="25"/>
        </w:numPr>
        <w:suppressAutoHyphens w:val="true"/>
        <w:spacing w:lineRule="auto" w:line="240" w:before="0" w:after="160"/>
        <w:contextualSpacing w:val="false"/>
        <w:jc w:val="both"/>
        <w:textAlignment w:val="baseline"/>
        <w:rPr/>
      </w:pPr>
      <w:r>
        <w:rPr/>
        <w:t>Assurance responsabilité civile, chef d’entreprise ;</w:t>
      </w:r>
    </w:p>
    <w:p>
      <w:pPr>
        <w:pStyle w:val="ListParagraph"/>
        <w:widowControl w:val="false"/>
        <w:numPr>
          <w:ilvl w:val="0"/>
          <w:numId w:val="25"/>
        </w:numPr>
        <w:suppressAutoHyphens w:val="true"/>
        <w:spacing w:lineRule="auto" w:line="240" w:before="0" w:after="160"/>
        <w:contextualSpacing w:val="false"/>
        <w:jc w:val="both"/>
        <w:textAlignment w:val="baseline"/>
        <w:rPr/>
      </w:pPr>
      <w:r>
        <w:rPr/>
        <w:t>Assurance “Tous risques chantier” ;</w:t>
      </w:r>
    </w:p>
    <w:p>
      <w:pPr>
        <w:pStyle w:val="Normal"/>
        <w:rPr>
          <w:sz w:val="14"/>
        </w:rPr>
      </w:pPr>
      <w:r>
        <w:rPr>
          <w:sz w:val="14"/>
        </w:rPr>
      </w:r>
    </w:p>
    <w:p>
      <w:pPr>
        <w:pStyle w:val="Normal"/>
        <w:rPr/>
      </w:pPr>
      <w:r>
        <w:rPr>
          <w:b/>
          <w:bCs/>
        </w:rPr>
        <w:t>Article 33 : Consistance des prestations</w:t>
      </w:r>
    </w:p>
    <w:p>
      <w:pPr>
        <w:pStyle w:val="Normal"/>
        <w:rPr/>
      </w:pPr>
      <w:r>
        <w:rPr/>
        <w:t>La consistance de la fourniture, objet du présent Marché, est définie dans le Descriptif de la Fourniture (DF).</w:t>
      </w:r>
    </w:p>
    <w:p>
      <w:pPr>
        <w:pStyle w:val="Normal"/>
        <w:tabs>
          <w:tab w:val="clear" w:pos="708"/>
          <w:tab w:val="left" w:pos="1853" w:leader="none"/>
        </w:tabs>
        <w:rPr>
          <w:lang w:val="fr-CM"/>
        </w:rPr>
      </w:pPr>
      <w:r>
        <w:rPr>
          <w:lang w:val="fr-CM"/>
        </w:rPr>
      </w:r>
    </w:p>
    <w:p>
      <w:pPr>
        <w:pStyle w:val="Normal"/>
        <w:rPr>
          <w:sz w:val="18"/>
        </w:rPr>
      </w:pPr>
      <w:r>
        <w:rPr>
          <w:b/>
          <w:bCs/>
        </w:rPr>
        <w:t>Article 34 : Modification de la fourniture</w:t>
      </w:r>
    </w:p>
    <w:p>
      <w:pPr>
        <w:pStyle w:val="Normal"/>
        <w:rPr/>
      </w:pPr>
      <w:r>
        <w:rPr/>
        <w:t>Le Fournisseur ne peut lui-même, sans accord préalable du Maître d’Ouvrage, apporter un quelconque changement aux spécifications de la fourniture telles qu’elles sont prévues.</w:t>
      </w:r>
    </w:p>
    <w:p>
      <w:pPr>
        <w:pStyle w:val="Normal"/>
        <w:rPr/>
      </w:pPr>
      <w:r>
        <w:rPr/>
      </w:r>
    </w:p>
    <w:p>
      <w:pPr>
        <w:pStyle w:val="Normal"/>
        <w:rPr>
          <w:b/>
          <w:b/>
          <w:iCs/>
        </w:rPr>
      </w:pPr>
      <w:bookmarkStart w:id="12" w:name="_Toc7598651"/>
      <w:r>
        <w:rPr>
          <w:b/>
          <w:bCs/>
        </w:rPr>
        <w:t>Article 35</w:t>
      </w:r>
      <w:r>
        <w:rPr>
          <w:b/>
          <w:bCs/>
          <w:iCs/>
        </w:rPr>
        <w:t xml:space="preserve"> : Planning et </w:t>
      </w:r>
      <w:r>
        <w:rPr>
          <w:b/>
          <w:iCs/>
        </w:rPr>
        <w:t>modalités d</w:t>
      </w:r>
      <w:bookmarkEnd w:id="12"/>
      <w:r>
        <w:rPr>
          <w:b/>
          <w:iCs/>
        </w:rPr>
        <w:t>e livraison de la fourniture</w:t>
      </w:r>
    </w:p>
    <w:p>
      <w:pPr>
        <w:pStyle w:val="Normal"/>
        <w:rPr/>
      </w:pPr>
      <w:r>
        <w:rPr/>
        <w:t>Dans un délai maximum d’une semaine, à compter de la notification de l’ordre de service de livraison de la fourniture, le Fournisseur soumettra, à l'approbation de l’Ingénieur, le planning et les modalités de livraison actualisés de la fourniture, conformes à son offre en trois (3) exemplaires.</w:t>
      </w:r>
    </w:p>
    <w:p>
      <w:pPr>
        <w:pStyle w:val="Normal"/>
        <w:rPr/>
      </w:pPr>
      <w:r>
        <w:rPr/>
      </w:r>
    </w:p>
    <w:p>
      <w:pPr>
        <w:pStyle w:val="Normal"/>
        <w:rPr>
          <w:b/>
          <w:b/>
          <w:bCs/>
          <w:iCs/>
        </w:rPr>
      </w:pPr>
      <w:r>
        <w:rPr>
          <w:b/>
          <w:bCs/>
        </w:rPr>
        <w:t>Article 36</w:t>
      </w:r>
      <w:r>
        <w:rPr>
          <w:b/>
          <w:bCs/>
          <w:iCs/>
        </w:rPr>
        <w:t> : Mesures, pesées, essais et épreuves</w:t>
      </w:r>
    </w:p>
    <w:p>
      <w:pPr>
        <w:pStyle w:val="Normal"/>
        <w:rPr/>
      </w:pPr>
      <w:r>
        <w:rPr/>
        <w:t xml:space="preserve">L’engin sera conforme aux spécifications du Cahier des Spécifications Techniques. Ils seront soumis aux mesures, pesées, essais et épreuves que l’Administration jugera utile. </w:t>
      </w:r>
    </w:p>
    <w:p>
      <w:pPr>
        <w:pStyle w:val="Normal"/>
        <w:rPr>
          <w:b/>
          <w:b/>
          <w:bCs/>
        </w:rPr>
      </w:pPr>
      <w:r>
        <w:rPr>
          <w:b/>
          <w:bCs/>
        </w:rPr>
      </w:r>
    </w:p>
    <w:p>
      <w:pPr>
        <w:pStyle w:val="Normal"/>
        <w:rPr/>
      </w:pPr>
      <w:r>
        <w:rPr>
          <w:b/>
          <w:bCs/>
        </w:rPr>
        <w:t>Article 37</w:t>
      </w:r>
      <w:r>
        <w:rPr/>
        <w:t xml:space="preserve"> - </w:t>
      </w:r>
      <w:r>
        <w:rPr>
          <w:b/>
        </w:rPr>
        <w:t>Délai et lieu de livraison</w:t>
      </w:r>
    </w:p>
    <w:p>
      <w:pPr>
        <w:pStyle w:val="Normal"/>
        <w:rPr/>
      </w:pPr>
      <w:r>
        <w:rPr/>
        <w:t>Le délai maximum de livraison de la fourniture est de Cinq (05) mois à compter de la date de notification de l’Ordre de Service prescrivant la livraison.</w:t>
      </w:r>
    </w:p>
    <w:p>
      <w:pPr>
        <w:pStyle w:val="Normal"/>
        <w:rPr/>
      </w:pPr>
      <w:r>
        <w:rPr/>
        <w:t>La livraison se fera à la Communauté Urbaine d’Ebolowa ;</w:t>
      </w:r>
    </w:p>
    <w:p>
      <w:pPr>
        <w:pStyle w:val="Normal"/>
        <w:rPr>
          <w:b/>
          <w:b/>
          <w:bCs/>
          <w:u w:val="single"/>
        </w:rPr>
      </w:pPr>
      <w:r>
        <w:rPr>
          <w:b/>
          <w:bCs/>
          <w:u w:val="single"/>
        </w:rPr>
      </w:r>
    </w:p>
    <w:p>
      <w:pPr>
        <w:pStyle w:val="Normal"/>
        <w:rPr>
          <w:b/>
          <w:b/>
          <w:bCs/>
        </w:rPr>
      </w:pPr>
      <w:r>
        <w:rPr>
          <w:b/>
          <w:bCs/>
        </w:rPr>
        <w:t>Article 38 : Assurances</w:t>
      </w:r>
    </w:p>
    <w:p>
      <w:pPr>
        <w:pStyle w:val="Normal"/>
        <w:rPr/>
      </w:pPr>
      <w:r>
        <w:rPr/>
        <w:t>Le Fournisseur devra justifier qu’il est titulaire des polices d’assurance de responsabilité civile, pour les dommages de toutes natures qui sont susceptibles d’être causés aux tiers du fait de la livraison de la fourniture.</w:t>
      </w:r>
    </w:p>
    <w:p>
      <w:pPr>
        <w:pStyle w:val="Normal"/>
        <w:rPr/>
      </w:pPr>
      <w:r>
        <w:rPr/>
        <w:t>Ces polices d’assurance doivent être délivrées par des Compagnies agréées par le Ministre chargé des Finances.</w:t>
      </w:r>
    </w:p>
    <w:p>
      <w:pPr>
        <w:pStyle w:val="Normal"/>
        <w:rPr/>
      </w:pPr>
      <w:r>
        <w:rPr/>
        <w:t>Les frais inhérents à ces assurances sont à la charge du Fournisseur.</w:t>
      </w:r>
    </w:p>
    <w:p>
      <w:pPr>
        <w:pStyle w:val="Normal"/>
        <w:rPr/>
      </w:pPr>
      <w:r>
        <w:rPr/>
      </w:r>
    </w:p>
    <w:p>
      <w:pPr>
        <w:pStyle w:val="Normal"/>
        <w:rPr/>
      </w:pPr>
      <w:r>
        <w:rPr/>
      </w:r>
    </w:p>
    <w:p>
      <w:pPr>
        <w:pStyle w:val="Normal"/>
        <w:tabs>
          <w:tab w:val="clear" w:pos="708"/>
          <w:tab w:val="left" w:pos="1853" w:leader="none"/>
        </w:tabs>
        <w:rPr>
          <w:lang w:val="fr-CM"/>
        </w:rPr>
      </w:pPr>
      <w:r>
        <w:rPr>
          <w:lang w:val="fr-CM"/>
        </w:rPr>
      </w:r>
    </w:p>
    <w:p>
      <w:pPr>
        <w:pStyle w:val="Normal"/>
        <w:jc w:val="center"/>
        <w:rPr/>
      </w:pPr>
      <w:r>
        <w:rPr>
          <w:b/>
          <w:bCs/>
        </w:rPr>
        <w:t>CHAPITRE IV : DE LA RECEPTION</w:t>
      </w:r>
    </w:p>
    <w:p>
      <w:pPr>
        <w:pStyle w:val="Normal"/>
        <w:rPr>
          <w:sz w:val="14"/>
        </w:rPr>
      </w:pPr>
      <w:r>
        <w:rPr>
          <w:sz w:val="14"/>
        </w:rPr>
      </w:r>
    </w:p>
    <w:p>
      <w:pPr>
        <w:pStyle w:val="Normal"/>
        <w:rPr/>
      </w:pPr>
      <w:r>
        <w:rPr>
          <w:b/>
          <w:bCs/>
        </w:rPr>
        <w:t>Article 41 : Réception provisoire</w:t>
      </w:r>
    </w:p>
    <w:p>
      <w:pPr>
        <w:pStyle w:val="Normal"/>
        <w:rPr/>
      </w:pPr>
      <w:r>
        <w:rPr/>
        <w:t xml:space="preserve">Avant la réception provisoire, le Fournisseur demandera par écrit à l’Administration l’organisation d’une visite technique préalable à la réception. </w:t>
      </w:r>
    </w:p>
    <w:p>
      <w:pPr>
        <w:pStyle w:val="Normal"/>
        <w:rPr/>
      </w:pPr>
      <w:r>
        <w:rPr/>
        <w:t xml:space="preserve">Cette visite comporte, entre autres, opérations : </w:t>
      </w:r>
    </w:p>
    <w:p>
      <w:pPr>
        <w:pStyle w:val="Normal"/>
        <w:numPr>
          <w:ilvl w:val="0"/>
          <w:numId w:val="35"/>
        </w:numPr>
        <w:jc w:val="both"/>
        <w:rPr/>
      </w:pPr>
      <w:r>
        <w:rPr/>
        <w:t xml:space="preserve">la reconnaissance qualitative et quantitative de la fourniture ; </w:t>
      </w:r>
    </w:p>
    <w:p>
      <w:pPr>
        <w:pStyle w:val="Normal"/>
        <w:numPr>
          <w:ilvl w:val="0"/>
          <w:numId w:val="35"/>
        </w:numPr>
        <w:jc w:val="both"/>
        <w:rPr/>
      </w:pPr>
      <w:r>
        <w:rPr/>
        <w:t xml:space="preserve"> </w:t>
      </w:r>
      <w:r>
        <w:rPr/>
        <w:t>les mesures, pesées, essais et épreuves éventuellement ;</w:t>
      </w:r>
    </w:p>
    <w:p>
      <w:pPr>
        <w:pStyle w:val="Normal"/>
        <w:numPr>
          <w:ilvl w:val="0"/>
          <w:numId w:val="35"/>
        </w:numPr>
        <w:jc w:val="both"/>
        <w:rPr/>
      </w:pPr>
      <w:r>
        <w:rPr/>
        <w:t xml:space="preserve"> </w:t>
      </w:r>
      <w:r>
        <w:rPr/>
        <w:t xml:space="preserve">la constatation éventuelle des manquements aux stipulations du Marché. </w:t>
      </w:r>
    </w:p>
    <w:p>
      <w:pPr>
        <w:pStyle w:val="Normal"/>
        <w:rPr/>
      </w:pPr>
      <w:r>
        <w:rPr/>
        <w:t>Ces opérations font l’objet d’un rapport de pré réception dressé sur le champ et signé par l’Ingénieur du Marché et contresignés par le Maitre d’œuvre et le Fournisseur.</w:t>
      </w:r>
    </w:p>
    <w:p>
      <w:pPr>
        <w:pStyle w:val="Normal"/>
        <w:rPr/>
      </w:pPr>
      <w:r>
        <w:rPr/>
        <w:t>Au terme de cette visite de pré réception, l’Ingénieur spécifie éventuellement les réserves à lever et ce qu’il y a lieu de faire avant la date de réception provisoire qui sera  fixée  en accord avec le Fournisseur.</w:t>
      </w:r>
    </w:p>
    <w:p>
      <w:pPr>
        <w:pStyle w:val="Normal"/>
        <w:jc w:val="both"/>
        <w:rPr>
          <w:sz w:val="10"/>
        </w:rPr>
      </w:pPr>
      <w:r>
        <w:rPr>
          <w:sz w:val="10"/>
        </w:rPr>
      </w:r>
    </w:p>
    <w:p>
      <w:pPr>
        <w:pStyle w:val="Normal"/>
        <w:ind w:firstLine="708"/>
        <w:rPr>
          <w:lang w:val="fr-CM"/>
        </w:rPr>
      </w:pPr>
      <w:r>
        <w:rPr>
          <w:lang w:val="fr-CM"/>
        </w:rPr>
        <w:t>La commission de réception sera composée des membres suivants :</w:t>
      </w:r>
    </w:p>
    <w:p>
      <w:pPr>
        <w:pStyle w:val="Normal"/>
        <w:rPr>
          <w:b/>
          <w:b/>
          <w:lang w:val="fr-CM"/>
        </w:rPr>
      </w:pPr>
      <w:r>
        <w:rPr>
          <w:lang w:val="fr-CM"/>
        </w:rPr>
        <w:t xml:space="preserve">1) </w:t>
      </w:r>
      <w:r>
        <w:rPr>
          <w:b/>
          <w:lang w:val="fr-CM"/>
        </w:rPr>
        <w:t>Le Maitre d’Ouvrage ou son représentant, Président ;</w:t>
      </w:r>
    </w:p>
    <w:p>
      <w:pPr>
        <w:pStyle w:val="Normal"/>
        <w:rPr>
          <w:b/>
          <w:b/>
          <w:lang w:val="fr-CM"/>
        </w:rPr>
      </w:pPr>
      <w:r>
        <w:rPr>
          <w:b/>
          <w:lang w:val="fr-CM"/>
        </w:rPr>
        <w:t>2) Le Chef de Service du marché, membre ;</w:t>
      </w:r>
    </w:p>
    <w:p>
      <w:pPr>
        <w:pStyle w:val="Normal"/>
        <w:rPr>
          <w:b/>
          <w:b/>
          <w:lang w:val="fr-CM"/>
        </w:rPr>
      </w:pPr>
      <w:r>
        <w:rPr>
          <w:b/>
          <w:lang w:val="fr-CM"/>
        </w:rPr>
        <w:t>3) L’Ingénieur du marché (rapporteur);</w:t>
      </w:r>
    </w:p>
    <w:p>
      <w:pPr>
        <w:pStyle w:val="Normal"/>
        <w:rPr>
          <w:b/>
          <w:b/>
          <w:lang w:val="fr-CM"/>
        </w:rPr>
      </w:pPr>
      <w:r>
        <w:rPr>
          <w:b/>
          <w:lang w:val="fr-CM"/>
        </w:rPr>
        <w:t>4) Le Représentant de l’Autorité en charge des marchés publics (observateur) ;</w:t>
      </w:r>
    </w:p>
    <w:p>
      <w:pPr>
        <w:pStyle w:val="Normal"/>
        <w:rPr>
          <w:b/>
          <w:b/>
          <w:lang w:val="fr-CM"/>
        </w:rPr>
      </w:pPr>
      <w:r>
        <w:rPr>
          <w:b/>
          <w:lang w:val="fr-CM"/>
        </w:rPr>
        <w:t>5)  Le maitre d’Oeuvre</w:t>
      </w:r>
    </w:p>
    <w:p>
      <w:pPr>
        <w:pStyle w:val="Normal"/>
        <w:rPr>
          <w:b/>
          <w:b/>
          <w:lang w:val="fr-CM"/>
        </w:rPr>
      </w:pPr>
      <w:r>
        <w:rPr>
          <w:b/>
          <w:lang w:val="fr-CM"/>
        </w:rPr>
        <w:t xml:space="preserve">6) Le Comptable-Matières </w:t>
      </w:r>
    </w:p>
    <w:p>
      <w:pPr>
        <w:pStyle w:val="Normal"/>
        <w:rPr>
          <w:b/>
          <w:b/>
          <w:lang w:val="fr-CM"/>
        </w:rPr>
      </w:pPr>
      <w:r>
        <w:rPr>
          <w:b/>
          <w:lang w:val="fr-CM"/>
        </w:rPr>
        <w:t>7) Le cocontractant ;</w:t>
      </w:r>
    </w:p>
    <w:p>
      <w:pPr>
        <w:pStyle w:val="Normal"/>
        <w:rPr>
          <w:sz w:val="12"/>
          <w:lang w:val="fr-CM"/>
        </w:rPr>
      </w:pPr>
      <w:r>
        <w:rPr>
          <w:sz w:val="12"/>
          <w:lang w:val="fr-CM"/>
        </w:rPr>
      </w:r>
    </w:p>
    <w:p>
      <w:pPr>
        <w:pStyle w:val="Normal"/>
        <w:rPr/>
      </w:pPr>
      <w:r>
        <w:rPr/>
        <w:t>La Commission, après examen de l’engin, étudie le rapport de pré réception et procède à la réception provisoire, s'il y a lieu.</w:t>
      </w:r>
    </w:p>
    <w:p>
      <w:pPr>
        <w:pStyle w:val="Normal"/>
        <w:rPr/>
      </w:pPr>
      <w:r>
        <w:rPr/>
        <w:t>Celle-ci fera l’objet du procès-verbal de réception provisoire signé sur le champ par les 2/3 des membres de la Commission dont le président.</w:t>
      </w:r>
    </w:p>
    <w:p>
      <w:pPr>
        <w:pStyle w:val="Normal"/>
        <w:rPr/>
      </w:pPr>
      <w:r>
        <w:rPr/>
        <w:t>Elle vérifiera la conformité de la fourniture avec les prescriptions du Marché et décidera, s'il y a lieu ou non, de prononcer la réception.</w:t>
      </w:r>
    </w:p>
    <w:p>
      <w:pPr>
        <w:pStyle w:val="Normal"/>
        <w:rPr/>
      </w:pPr>
      <w:r>
        <w:rPr/>
        <w:t>En cas de non-conformité de la fourniture, le Fournisseur sera invité à y remédier sans délai.</w:t>
      </w:r>
    </w:p>
    <w:p>
      <w:pPr>
        <w:pStyle w:val="Normal"/>
        <w:rPr/>
      </w:pPr>
      <w:r>
        <w:rPr/>
        <w:t>En cas de livraison conforme, la Commission prononcera la réception ; il sera alors dressé un procès-verbal de réception signé par les 2/3 des  membres de la Commission dont le président. A travers ce procès-verbal, la Commission se prononce sur  la qualité de la fourniture livrée.</w:t>
      </w:r>
    </w:p>
    <w:p>
      <w:pPr>
        <w:pStyle w:val="Normal"/>
        <w:rPr>
          <w:sz w:val="14"/>
        </w:rPr>
      </w:pPr>
      <w:r>
        <w:rPr>
          <w:sz w:val="14"/>
        </w:rPr>
      </w:r>
    </w:p>
    <w:p>
      <w:pPr>
        <w:pStyle w:val="Normal"/>
        <w:rPr/>
      </w:pPr>
      <w:r>
        <w:rPr>
          <w:b/>
          <w:bCs/>
        </w:rPr>
        <w:t>Article 42 : Documents à fournir après exécution (CCAG Article 68)</w:t>
      </w:r>
    </w:p>
    <w:p>
      <w:pPr>
        <w:pStyle w:val="Normal"/>
        <w:rPr>
          <w:sz w:val="16"/>
        </w:rPr>
      </w:pPr>
      <w:r>
        <w:rPr>
          <w:sz w:val="16"/>
        </w:rPr>
      </w:r>
    </w:p>
    <w:p>
      <w:pPr>
        <w:pStyle w:val="Normal"/>
        <w:rPr>
          <w:i/>
          <w:i/>
          <w:iCs/>
        </w:rPr>
      </w:pPr>
      <w:r>
        <w:rPr>
          <w:i/>
          <w:iCs/>
        </w:rPr>
        <w:t xml:space="preserve"> </w:t>
      </w:r>
      <w:r>
        <w:rPr>
          <w:i/>
          <w:iCs/>
        </w:rPr>
        <w:t>Après la réception provisoire des travaux ; l’entreprise fournira l</w:t>
      </w:r>
      <w:r>
        <w:rPr/>
        <w:t>es différentes cautions</w:t>
      </w:r>
    </w:p>
    <w:p>
      <w:pPr>
        <w:pStyle w:val="Normal"/>
        <w:tabs>
          <w:tab w:val="clear" w:pos="708"/>
          <w:tab w:val="left" w:pos="1853" w:leader="none"/>
        </w:tabs>
        <w:rPr>
          <w:lang w:val="fr-CM"/>
        </w:rPr>
      </w:pPr>
      <w:r>
        <w:rPr>
          <w:lang w:val="fr-CM"/>
        </w:rPr>
      </w:r>
    </w:p>
    <w:p>
      <w:pPr>
        <w:pStyle w:val="Normal"/>
        <w:rPr/>
      </w:pPr>
      <w:r>
        <w:rPr>
          <w:b/>
          <w:bCs/>
        </w:rPr>
        <w:t>Article 43 : Délai de garantie (CCAG Article 70)</w:t>
      </w:r>
    </w:p>
    <w:p>
      <w:pPr>
        <w:pStyle w:val="Normal"/>
        <w:rPr>
          <w:sz w:val="10"/>
        </w:rPr>
      </w:pPr>
      <w:r>
        <w:rPr>
          <w:sz w:val="10"/>
        </w:rPr>
      </w:r>
    </w:p>
    <w:p>
      <w:pPr>
        <w:pStyle w:val="Normal"/>
        <w:rPr/>
      </w:pPr>
      <w:r>
        <w:rPr/>
        <w:t xml:space="preserve">La  fourniture, objet du présent Marché est assujettie à une garantie matérialisée par le certificat de garantie et dont le délai est fixé à un (01) an. Ce délai court à partir de la réception provisoire de ladite fourniture. </w:t>
      </w:r>
    </w:p>
    <w:p>
      <w:pPr>
        <w:pStyle w:val="Normal"/>
        <w:rPr/>
      </w:pPr>
      <w:r>
        <w:rPr/>
      </w:r>
    </w:p>
    <w:p>
      <w:pPr>
        <w:pStyle w:val="Normal"/>
        <w:rPr>
          <w:b/>
          <w:b/>
          <w:bCs/>
        </w:rPr>
      </w:pPr>
      <w:r>
        <w:rPr>
          <w:b/>
          <w:bCs/>
        </w:rPr>
        <w:t>Article 44 :</w:t>
      </w:r>
      <w:r>
        <w:rPr>
          <w:b/>
          <w:bCs/>
          <w:iCs/>
        </w:rPr>
        <w:t xml:space="preserve"> </w:t>
      </w:r>
      <w:r>
        <w:rPr>
          <w:b/>
          <w:bCs/>
        </w:rPr>
        <w:t>Entretien pendant la période de garantie et service après-vente</w:t>
      </w:r>
    </w:p>
    <w:p>
      <w:pPr>
        <w:pStyle w:val="Normal"/>
        <w:rPr>
          <w:b/>
          <w:b/>
          <w:bCs/>
        </w:rPr>
      </w:pPr>
      <w:r>
        <w:rPr>
          <w:b/>
          <w:bCs/>
        </w:rPr>
      </w:r>
    </w:p>
    <w:p>
      <w:pPr>
        <w:pStyle w:val="Normal"/>
        <w:rPr/>
      </w:pPr>
      <w:r>
        <w:rPr/>
        <w:t>Pendant la période de garantie, le Fournisseur devra, s’il y a lieu, exécuter à ses frais et en temps utile, toutes les réparations et remplacements des pièces nécessaires pour remédier aux vices de fabrication et défaillances qui apparaîtraient  dans le fonctionnement de l’engin  livré.</w:t>
      </w:r>
    </w:p>
    <w:p>
      <w:pPr>
        <w:pStyle w:val="Normal"/>
        <w:rPr/>
      </w:pPr>
      <w:r>
        <w:rPr/>
        <w:t>Toute intervention du Maître d’Ouvrage en lieu et place du Fournisseur, qui aurait manqué à ses obligations pendant la période de garantie, sera à la charge de ce dernier.</w:t>
      </w:r>
    </w:p>
    <w:p>
      <w:pPr>
        <w:pStyle w:val="Normal"/>
        <w:rPr/>
      </w:pPr>
      <w:r>
        <w:rPr/>
        <w:t>Le Cocontractant s’engage par ailleurs à assurer un service après-vente au-delà de la période de garantie pendant cinq (05) ans.</w:t>
      </w:r>
    </w:p>
    <w:p>
      <w:pPr>
        <w:pStyle w:val="Normal"/>
        <w:rPr/>
      </w:pPr>
      <w:r>
        <w:rPr/>
      </w:r>
    </w:p>
    <w:p>
      <w:pPr>
        <w:pStyle w:val="Normal"/>
        <w:rPr>
          <w:sz w:val="12"/>
        </w:rPr>
      </w:pPr>
      <w:r>
        <w:rPr>
          <w:sz w:val="12"/>
        </w:rPr>
      </w:r>
    </w:p>
    <w:p>
      <w:pPr>
        <w:pStyle w:val="Normal"/>
        <w:rPr/>
      </w:pPr>
      <w:r>
        <w:rPr>
          <w:b/>
          <w:bCs/>
        </w:rPr>
        <w:t>Article 45 : Réception définitive (CCAG Article 72)</w:t>
      </w:r>
    </w:p>
    <w:p>
      <w:pPr>
        <w:pStyle w:val="Normal"/>
        <w:rPr>
          <w:sz w:val="18"/>
        </w:rPr>
      </w:pPr>
      <w:r>
        <w:rPr>
          <w:sz w:val="18"/>
        </w:rPr>
      </w:r>
    </w:p>
    <w:p>
      <w:pPr>
        <w:pStyle w:val="Normal"/>
        <w:rPr/>
      </w:pPr>
      <w:r>
        <w:rPr/>
        <w:t>La réception définitive sera prononcée dans un délai maximum de quinze (15) jours, à l’expiration du délai de garantie, pour autant que le Fournisseur ait, à ses frais, levé toutes les réserves éventuelles.</w:t>
      </w:r>
    </w:p>
    <w:p>
      <w:pPr>
        <w:pStyle w:val="Normal"/>
        <w:rPr/>
      </w:pPr>
      <w:r>
        <w:rPr/>
        <w:t>La Commission prononcera la réception définitive ou non suivant les constatations et établira un procès-verbal signé par les 2/3  des Membres dont le président.</w:t>
      </w:r>
    </w:p>
    <w:p>
      <w:pPr>
        <w:pStyle w:val="Normal"/>
        <w:rPr/>
      </w:pPr>
      <w:r>
        <w:rPr/>
      </w:r>
    </w:p>
    <w:p>
      <w:pPr>
        <w:pStyle w:val="Normal"/>
        <w:widowControl w:val="false"/>
        <w:spacing w:before="44" w:after="0"/>
        <w:ind w:left="2976" w:right="-20" w:hanging="0"/>
        <w:rPr>
          <w:rFonts w:ascii="Arial" w:hAnsi="Arial" w:cs="Arial"/>
          <w:color w:val="000000"/>
          <w:szCs w:val="30"/>
        </w:rPr>
      </w:pPr>
      <w:r>
        <w:rPr>
          <w:rFonts w:cs="Arial" w:ascii="Arial" w:hAnsi="Arial"/>
          <w:b/>
          <w:bCs/>
          <w:color w:val="000000"/>
          <w:szCs w:val="30"/>
        </w:rPr>
        <w:t>CHAPITRE</w:t>
      </w:r>
      <w:r>
        <w:rPr>
          <w:rFonts w:cs="Arial" w:ascii="Arial" w:hAnsi="Arial"/>
          <w:b/>
          <w:bCs/>
          <w:color w:val="000000"/>
          <w:spacing w:val="9"/>
          <w:szCs w:val="30"/>
        </w:rPr>
        <w:t xml:space="preserve"> </w:t>
      </w:r>
      <w:r>
        <w:rPr>
          <w:rFonts w:cs="Arial" w:ascii="Arial" w:hAnsi="Arial"/>
          <w:b/>
          <w:bCs/>
          <w:color w:val="000000"/>
          <w:szCs w:val="30"/>
        </w:rPr>
        <w:t>V</w:t>
      </w:r>
      <w:r>
        <w:rPr>
          <w:rFonts w:cs="Arial" w:ascii="Arial" w:hAnsi="Arial"/>
          <w:b/>
          <w:bCs/>
          <w:color w:val="000000"/>
          <w:spacing w:val="9"/>
          <w:szCs w:val="30"/>
        </w:rPr>
        <w:t xml:space="preserve"> </w:t>
      </w:r>
      <w:r>
        <w:rPr>
          <w:rFonts w:cs="Arial" w:ascii="Arial" w:hAnsi="Arial"/>
          <w:b/>
          <w:bCs/>
          <w:color w:val="000000"/>
          <w:szCs w:val="30"/>
        </w:rPr>
        <w:t>:</w:t>
      </w:r>
      <w:r>
        <w:rPr>
          <w:rFonts w:cs="Arial" w:ascii="Arial" w:hAnsi="Arial"/>
          <w:b/>
          <w:bCs/>
          <w:color w:val="000000"/>
          <w:spacing w:val="9"/>
          <w:szCs w:val="30"/>
        </w:rPr>
        <w:t xml:space="preserve"> </w:t>
      </w:r>
      <w:r>
        <w:rPr>
          <w:rFonts w:cs="Arial" w:ascii="Arial" w:hAnsi="Arial"/>
          <w:b/>
          <w:bCs/>
          <w:color w:val="000000"/>
          <w:szCs w:val="30"/>
        </w:rPr>
        <w:t>DISPOSITIONS DIVERSES</w:t>
      </w:r>
    </w:p>
    <w:p>
      <w:pPr>
        <w:pStyle w:val="Normal"/>
        <w:tabs>
          <w:tab w:val="clear" w:pos="708"/>
          <w:tab w:val="left" w:pos="1853" w:leader="none"/>
        </w:tabs>
        <w:rPr>
          <w:lang w:val="fr-CM"/>
        </w:rPr>
      </w:pPr>
      <w:r>
        <w:rPr>
          <w:lang w:val="fr-CM"/>
        </w:rPr>
      </w:r>
    </w:p>
    <w:p>
      <w:pPr>
        <w:pStyle w:val="Normal"/>
        <w:rPr/>
      </w:pPr>
      <w:r>
        <w:rPr>
          <w:b/>
          <w:bCs/>
        </w:rPr>
        <w:t>Article 46 : Résiliation du marché</w:t>
      </w:r>
    </w:p>
    <w:p>
      <w:pPr>
        <w:pStyle w:val="Normal"/>
        <w:rPr/>
      </w:pPr>
      <w:r>
        <w:rPr>
          <w:b/>
          <w:bCs/>
        </w:rPr>
        <w:t>(CCAG Article 74)</w:t>
      </w:r>
    </w:p>
    <w:p>
      <w:pPr>
        <w:pStyle w:val="Normal"/>
        <w:rPr>
          <w:sz w:val="12"/>
        </w:rPr>
      </w:pPr>
      <w:r>
        <w:rPr>
          <w:sz w:val="12"/>
        </w:rPr>
      </w:r>
    </w:p>
    <w:p>
      <w:pPr>
        <w:pStyle w:val="Normal"/>
        <w:rPr>
          <w:lang w:val="fr-CM"/>
        </w:rPr>
      </w:pPr>
      <w:r>
        <w:rPr>
          <w:lang w:val="fr-CM"/>
        </w:rPr>
        <w:t xml:space="preserve">Le contrat peut être résilié comme prévu à la section II  du contentieux en phase d’exécution du décret 2018/366 du 20 Juin 2018 portant code des marchés publics. </w:t>
      </w:r>
      <w:r>
        <w:rPr/>
        <w:t>et également dans les conditions stipulées aux articles 74, 75 et 76 du CCAG, notamment dans l’un des cas de :</w:t>
      </w:r>
    </w:p>
    <w:p>
      <w:pPr>
        <w:pStyle w:val="Normal"/>
        <w:rPr>
          <w:sz w:val="14"/>
        </w:rPr>
      </w:pPr>
      <w:r>
        <w:rPr>
          <w:sz w:val="14"/>
        </w:rPr>
      </w:r>
    </w:p>
    <w:p>
      <w:pPr>
        <w:pStyle w:val="Normal"/>
        <w:rPr/>
      </w:pPr>
      <w:r>
        <w:rPr/>
        <w:t>-  Retard de plus de quinze (15) jours calendaires dans l’exécution d’un ordre de service ou  arrêt injustifié des travaux de plus de sept (07) jours calendaires ;</w:t>
      </w:r>
    </w:p>
    <w:p>
      <w:pPr>
        <w:pStyle w:val="Normal"/>
        <w:rPr>
          <w:sz w:val="12"/>
        </w:rPr>
      </w:pPr>
      <w:r>
        <w:rPr>
          <w:sz w:val="12"/>
        </w:rPr>
      </w:r>
    </w:p>
    <w:p>
      <w:pPr>
        <w:pStyle w:val="Normal"/>
        <w:rPr/>
      </w:pPr>
      <w:r>
        <w:rPr/>
        <w:t>-  Retard dans les travaux entraînant des pénalités au-delà de 10 % du montant des travaux ;</w:t>
      </w:r>
    </w:p>
    <w:p>
      <w:pPr>
        <w:pStyle w:val="Normal"/>
        <w:rPr>
          <w:sz w:val="8"/>
        </w:rPr>
      </w:pPr>
      <w:r>
        <w:rPr>
          <w:sz w:val="8"/>
        </w:rPr>
      </w:r>
    </w:p>
    <w:p>
      <w:pPr>
        <w:pStyle w:val="Normal"/>
        <w:rPr/>
      </w:pPr>
      <w:r>
        <w:rPr/>
        <w:t>-  Refus de la reprise des travaux mal exécutés ;</w:t>
      </w:r>
    </w:p>
    <w:p>
      <w:pPr>
        <w:pStyle w:val="Normal"/>
        <w:rPr>
          <w:sz w:val="6"/>
        </w:rPr>
      </w:pPr>
      <w:r>
        <w:rPr>
          <w:sz w:val="6"/>
        </w:rPr>
      </w:r>
    </w:p>
    <w:p>
      <w:pPr>
        <w:pStyle w:val="Normal"/>
        <w:rPr/>
      </w:pPr>
      <w:r>
        <w:rPr/>
        <w:t>-  Défaillance de l’entrepreneur ;</w:t>
      </w:r>
    </w:p>
    <w:p>
      <w:pPr>
        <w:pStyle w:val="Normal"/>
        <w:rPr/>
      </w:pPr>
      <w:r>
        <w:rPr/>
        <w:t>-  Non-paiement persistant des prestations.</w:t>
      </w:r>
    </w:p>
    <w:p>
      <w:pPr>
        <w:pStyle w:val="Normal"/>
        <w:rPr>
          <w:sz w:val="14"/>
        </w:rPr>
      </w:pPr>
      <w:r>
        <w:rPr>
          <w:sz w:val="14"/>
        </w:rPr>
      </w:r>
    </w:p>
    <w:p>
      <w:pPr>
        <w:pStyle w:val="Normal"/>
        <w:rPr/>
      </w:pPr>
      <w:r>
        <w:rPr>
          <w:b/>
          <w:bCs/>
        </w:rPr>
        <w:t>Article 47 : Cas de force majeure (CCAG article 75)</w:t>
      </w:r>
    </w:p>
    <w:p>
      <w:pPr>
        <w:pStyle w:val="Normal"/>
        <w:rPr>
          <w:sz w:val="14"/>
        </w:rPr>
      </w:pPr>
      <w:r>
        <w:rPr>
          <w:sz w:val="14"/>
        </w:rPr>
      </w:r>
    </w:p>
    <w:p>
      <w:pPr>
        <w:pStyle w:val="Normal"/>
        <w:rPr/>
      </w:pPr>
      <w:r>
        <w:rPr/>
        <w:t>46.1. Dans le cas où l’entrepreneur invoquerait le cas de force majeure, les seuils en deçà des quels aucune réclamation ne sera admise sont :</w:t>
      </w:r>
    </w:p>
    <w:p>
      <w:pPr>
        <w:pStyle w:val="Normal"/>
        <w:numPr>
          <w:ilvl w:val="0"/>
          <w:numId w:val="19"/>
        </w:numPr>
        <w:spacing w:before="0" w:after="0"/>
        <w:contextualSpacing/>
        <w:rPr/>
      </w:pPr>
      <w:r>
        <w:rPr>
          <w:i/>
          <w:iCs/>
        </w:rPr>
        <w:t>pluie : 200 millimètres en 24 heures ;</w:t>
      </w:r>
    </w:p>
    <w:p>
      <w:pPr>
        <w:pStyle w:val="Normal"/>
        <w:numPr>
          <w:ilvl w:val="0"/>
          <w:numId w:val="19"/>
        </w:numPr>
        <w:spacing w:before="0" w:after="0"/>
        <w:contextualSpacing/>
        <w:rPr/>
      </w:pPr>
      <w:r>
        <w:rPr>
          <w:i/>
          <w:iCs/>
        </w:rPr>
        <w:t>vent : 40 mètres par seconde ;</w:t>
      </w:r>
    </w:p>
    <w:p>
      <w:pPr>
        <w:pStyle w:val="Normal"/>
        <w:numPr>
          <w:ilvl w:val="0"/>
          <w:numId w:val="19"/>
        </w:numPr>
        <w:spacing w:before="0" w:after="0"/>
        <w:contextualSpacing/>
        <w:rPr/>
      </w:pPr>
      <w:r>
        <w:rPr>
          <w:i/>
          <w:iCs/>
        </w:rPr>
        <w:t>crue : la crue de fréquence décennale.</w:t>
      </w:r>
    </w:p>
    <w:p>
      <w:pPr>
        <w:pStyle w:val="Normal"/>
        <w:ind w:left="360" w:hanging="0"/>
        <w:jc w:val="both"/>
        <w:rPr/>
      </w:pPr>
      <w:r>
        <w:rPr/>
        <w:t>Les cas de force majeure s’étendent aux effets des catastrophes naturelles ou tout autre événement que le Cocontractant ne pouvait raisonnablement ni prévoir, ni éviter et dont les circonstances rendent l’exécution des travaux impossible et pas seulement plus onéreuse.</w:t>
      </w:r>
    </w:p>
    <w:p>
      <w:pPr>
        <w:pStyle w:val="Normal"/>
        <w:ind w:left="360" w:hanging="0"/>
        <w:jc w:val="both"/>
        <w:rPr/>
      </w:pPr>
      <w:r>
        <w:rPr/>
        <w:t>En cas de force majeure, le Cocontractant ne verra sa responsabilité dégagée que s’il a averti par écrit l’autorité contractante de son intention d’invoquer cette force majeure et ce avant la fin du vingtième (20è) jour qui succède l’événement.</w:t>
      </w:r>
    </w:p>
    <w:p>
      <w:pPr>
        <w:pStyle w:val="Normal"/>
        <w:ind w:left="360" w:hanging="0"/>
        <w:jc w:val="both"/>
        <w:rPr>
          <w:lang w:val="fr-CM"/>
        </w:rPr>
      </w:pPr>
      <w:r>
        <w:rPr>
          <w:lang w:val="fr-CM"/>
        </w:rPr>
        <w:t xml:space="preserve">Il appartient au chef service du Marché d’apprécier le cas de force majeure et les preuves fournies par le Cocontractant. </w:t>
      </w:r>
    </w:p>
    <w:p>
      <w:pPr>
        <w:pStyle w:val="Normal"/>
        <w:rPr>
          <w:sz w:val="12"/>
        </w:rPr>
      </w:pPr>
      <w:r>
        <w:rPr>
          <w:sz w:val="12"/>
        </w:rPr>
      </w:r>
    </w:p>
    <w:p>
      <w:pPr>
        <w:pStyle w:val="Normal"/>
        <w:rPr/>
      </w:pPr>
      <w:r>
        <w:rPr>
          <w:b/>
          <w:bCs/>
        </w:rPr>
        <w:t>Article 48 : Différends et litiges (CCAG article 79)</w:t>
      </w:r>
    </w:p>
    <w:p>
      <w:pPr>
        <w:pStyle w:val="Normal"/>
        <w:rPr>
          <w:sz w:val="14"/>
        </w:rPr>
      </w:pPr>
      <w:r>
        <w:rPr>
          <w:sz w:val="14"/>
        </w:rPr>
      </w:r>
    </w:p>
    <w:p>
      <w:pPr>
        <w:pStyle w:val="Normal"/>
        <w:jc w:val="both"/>
        <w:rPr>
          <w:lang w:val="fr-CM"/>
        </w:rPr>
      </w:pPr>
      <w:r>
        <w:rPr>
          <w:lang w:val="fr-CM"/>
        </w:rPr>
        <w:t>Tout litige survenant entre les parties contractantes fera l’objet d’une tentative de règlement amiable, conformément à l’article  187 du Décret n° 2018 /366 du 20 Juin 2018 portant Code des Marchés Publics.</w:t>
      </w:r>
    </w:p>
    <w:p>
      <w:pPr>
        <w:pStyle w:val="Normal"/>
        <w:rPr/>
      </w:pPr>
      <w:r>
        <w:rPr/>
        <w:t xml:space="preserve">Lorsqu’aucune  solution  amiable  ne  peut  être apportée au différend, celui-ci est porté devant la juridiction camerounaise compétente. </w:t>
      </w:r>
    </w:p>
    <w:p>
      <w:pPr>
        <w:pStyle w:val="Normal"/>
        <w:rPr>
          <w:sz w:val="8"/>
        </w:rPr>
      </w:pPr>
      <w:r>
        <w:rPr>
          <w:sz w:val="8"/>
        </w:rPr>
      </w:r>
    </w:p>
    <w:p>
      <w:pPr>
        <w:pStyle w:val="Normal"/>
        <w:rPr/>
      </w:pPr>
      <w:r>
        <w:rPr>
          <w:b/>
          <w:bCs/>
        </w:rPr>
        <w:t>Article 49 : Edition et diffusion du présent marché</w:t>
      </w:r>
    </w:p>
    <w:p>
      <w:pPr>
        <w:pStyle w:val="Normal"/>
        <w:rPr>
          <w:sz w:val="14"/>
        </w:rPr>
      </w:pPr>
      <w:r>
        <w:rPr>
          <w:sz w:val="14"/>
        </w:rPr>
      </w:r>
    </w:p>
    <w:p>
      <w:pPr>
        <w:pStyle w:val="Normal"/>
        <w:jc w:val="both"/>
        <w:rPr/>
      </w:pPr>
      <w:r>
        <w:rPr>
          <w:iCs/>
        </w:rPr>
        <w:t>Quinze (15) exemplaires</w:t>
      </w:r>
      <w:r>
        <w:rPr>
          <w:i/>
          <w:iCs/>
        </w:rPr>
        <w:t xml:space="preserve"> </w:t>
      </w:r>
      <w:r>
        <w:rPr/>
        <w:t>du présent marché seront édités par les soins de l’entrepreneur et fournis au chef de service.</w:t>
      </w:r>
    </w:p>
    <w:p>
      <w:pPr>
        <w:pStyle w:val="Normal"/>
        <w:rPr>
          <w:sz w:val="6"/>
        </w:rPr>
      </w:pPr>
      <w:r>
        <w:rPr>
          <w:sz w:val="6"/>
        </w:rPr>
      </w:r>
    </w:p>
    <w:p>
      <w:pPr>
        <w:pStyle w:val="Normal"/>
        <w:rPr/>
      </w:pPr>
      <w:r>
        <w:rPr>
          <w:b/>
          <w:bCs/>
        </w:rPr>
        <w:t>Article 50 et dernier : Entrée en vigueur du marché</w:t>
      </w:r>
    </w:p>
    <w:p>
      <w:pPr>
        <w:pStyle w:val="Normal"/>
        <w:rPr>
          <w:sz w:val="10"/>
        </w:rPr>
      </w:pPr>
      <w:r>
        <w:rPr>
          <w:sz w:val="10"/>
        </w:rPr>
      </w:r>
    </w:p>
    <w:p>
      <w:pPr>
        <w:pStyle w:val="Normal"/>
        <w:rPr/>
      </w:pPr>
      <w:r>
        <w:rPr/>
        <w:t>Le présent marché ne deviendra définitif qu’après sa signature par le Maître d’Ouvrage. Il entrera en vigueur dès sa notification à l’entrepreneur par ce dernier.</w:t>
      </w:r>
    </w:p>
    <w:p>
      <w:pPr>
        <w:pStyle w:val="Normal"/>
        <w:rPr/>
      </w:pPr>
      <w:r>
        <w:rPr/>
      </w:r>
    </w:p>
    <w:p>
      <w:pPr>
        <w:pStyle w:val="Normal"/>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mc:AlternateContent>
          <mc:Choice Requires="wps">
            <w:drawing>
              <wp:anchor behindDoc="0" distT="24765" distB="66040" distL="45720" distR="45085" simplePos="0" locked="0" layoutInCell="0" allowOverlap="1" relativeHeight="51" wp14:anchorId="0BB24DE5">
                <wp:simplePos x="0" y="0"/>
                <wp:positionH relativeFrom="column">
                  <wp:posOffset>889000</wp:posOffset>
                </wp:positionH>
                <wp:positionV relativeFrom="paragraph">
                  <wp:posOffset>83820</wp:posOffset>
                </wp:positionV>
                <wp:extent cx="5070475" cy="1130300"/>
                <wp:effectExtent l="45720" t="24765" r="45085" b="66040"/>
                <wp:wrapNone/>
                <wp:docPr id="36" name="Rectangle : avec coins rognés en diagonale 13"/>
                <a:graphic xmlns:a="http://schemas.openxmlformats.org/drawingml/2006/main">
                  <a:graphicData uri="http://schemas.microsoft.com/office/word/2010/wordprocessingShape">
                    <wps:wsp>
                      <wps:cNvSpPr/>
                      <wps:spPr>
                        <a:xfrm>
                          <a:off x="0" y="0"/>
                          <a:ext cx="5070600" cy="1130400"/>
                        </a:xfrm>
                        <a:prstGeom prst="snip2DiagRect">
                          <a:avLst>
                            <a:gd name="adj1" fmla="val 0"/>
                            <a:gd name="adj2" fmla="val 16667"/>
                          </a:avLst>
                        </a:prstGeom>
                        <a:ln>
                          <a:solidFill>
                            <a:srgbClr val="000000"/>
                          </a:solidFill>
                          <a:round/>
                        </a:ln>
                        <a:effectLst>
                          <a:outerShdw blurRad="39960" dir="5400000" dist="20160" rotWithShape="0">
                            <a:srgbClr val="000000">
                              <a:alpha val="38000"/>
                            </a:srgbClr>
                          </a:outerShdw>
                        </a:effectLst>
                      </wps:spPr>
                      <wps:style>
                        <a:lnRef idx="1">
                          <a:schemeClr val="dk1"/>
                        </a:lnRef>
                        <a:fillRef idx="2">
                          <a:schemeClr val="dk1"/>
                        </a:fillRef>
                        <a:effectRef idx="1">
                          <a:schemeClr val="dk1"/>
                        </a:effectRef>
                        <a:fontRef idx="minor"/>
                      </wps:style>
                      <wps:txbx>
                        <w:txbxContent>
                          <w:p>
                            <w:pPr>
                              <w:pStyle w:val="Contenudecadre"/>
                              <w:jc w:val="center"/>
                              <w:rPr>
                                <w:rFonts w:ascii="Calibri" w:hAnsi="Calibri" w:cs="Calibri" w:asciiTheme="minorHAnsi" w:cstheme="minorHAnsi" w:hAnsiTheme="minorHAnsi"/>
                                <w:b/>
                                <w:b/>
                                <w:bCs/>
                                <w:sz w:val="44"/>
                                <w:szCs w:val="44"/>
                              </w:rPr>
                            </w:pPr>
                            <w:r>
                              <w:fldChar w:fldCharType="begin"/>
                            </w:r>
                            <w:r>
                              <w:rPr/>
                            </w:r>
                            <w:hyperlink w:anchor="_Toc390418122">
                              <w:r>
                                <w:rPr>
                                  <w:webHidden/>
                                </w:rPr>
                                <w:fldChar w:fldCharType="begin"/>
                              </w:r>
                              <w:r>
                                <w:rPr>
                                  <w:webHidden/>
                                </w:rPr>
                                <w:instrText xml:space="preserve">PAGEREF _Toc390418122 \h</w:instrText>
                              </w:r>
                              <w:r>
                                <w:rPr>
                                  <w:webHidden/>
                                </w:rPr>
                                <w:fldChar w:fldCharType="separate"/>
                              </w:r>
                              <w:r>
                                <w:rPr/>
                              </w:r>
                              <w:r>
                                <w:rPr>
                                  <w:webHidden/>
                                </w:rPr>
                                <w:fldChar w:fldCharType="end"/>
                              </w:r>
                            </w:hyperlink>
                            <w:r>
                              <w:fldChar w:fldCharType="begin"/>
                            </w:r>
                            <w:r>
                              <w:rPr/>
                            </w:r>
                            <w:r>
                              <w:rPr/>
                            </w:r>
                            <w:r>
                              <w:rPr/>
                              <w:fldChar w:fldCharType="separate"/>
                            </w:r>
                            <w:r>
                              <w:rPr/>
                            </w:r>
                            <w:r>
                              <w:rPr/>
                            </w:r>
                            <w:r>
                              <w:rPr/>
                              <w:fldChar w:fldCharType="end"/>
                            </w:r>
                            <w:r>
                              <w:rPr>
                                <w:vanish/>
                                <w:color w:val="000000"/>
                              </w:rPr>
                              <w:fldChar w:fldCharType="begin"/>
                            </w:r>
                            <w:r>
                              <w:rPr>
                                <w:vanish/>
                                <w:color w:val="000000"/>
                              </w:rPr>
                              <w:instrText xml:space="preserve"> PAGEREF _Toc390418122 \h </w:instrText>
                            </w:r>
                            <w:r>
                              <w:rPr>
                                <w:vanish/>
                                <w:color w:val="000000"/>
                              </w:rPr>
                              <w:fldChar w:fldCharType="separate"/>
                            </w:r>
                            <w:r>
                              <w:rPr>
                                <w:vanish/>
                                <w:color w:val="000000"/>
                              </w:rPr>
                              <w:t>Erreur : source de la référence non trouvée</w:t>
                            </w:r>
                            <w:r>
                              <w:rPr>
                                <w:vanish/>
                                <w:color w:val="000000"/>
                              </w:rPr>
                              <w:fldChar w:fldCharType="end"/>
                            </w:r>
                            <w:r>
                              <w:rPr>
                                <w:vanish/>
                                <w:color w:val="000000"/>
                              </w:rPr>
                              <w:fldChar w:fldCharType="separate"/>
                            </w:r>
                            <w:r>
                              <w:rPr>
                                <w:vanish/>
                                <w:color w:val="000000"/>
                              </w:rPr>
                            </w:r>
                            <w:r>
                              <w:rPr>
                                <w:vanish/>
                                <w:color w:val="000000"/>
                              </w:rPr>
                            </w:r>
                            <w:r>
                              <w:rPr>
                                <w:vanish/>
                                <w:color w:val="000000"/>
                              </w:rPr>
                              <w:fldChar w:fldCharType="end"/>
                            </w:r>
                          </w:p>
                        </w:txbxContent>
                      </wps:txbx>
                      <wps:bodyPr anchor="ctr">
                        <a:prstTxWarp prst="textNoShape"/>
                        <a:noAutofit/>
                      </wps:bodyPr>
                    </wps:wsp>
                  </a:graphicData>
                </a:graphic>
              </wp:anchor>
            </w:drawing>
          </mc:Choice>
          <mc:Fallback>
            <w:pict/>
          </mc:Fallback>
        </mc:AlternateContent>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tabs>
          <w:tab w:val="clear" w:pos="708"/>
          <w:tab w:val="left" w:pos="1853" w:leader="none"/>
        </w:tabs>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tabs>
          <w:tab w:val="clear" w:pos="708"/>
          <w:tab w:val="left" w:pos="567" w:leader="none"/>
        </w:tabs>
        <w:jc w:val="center"/>
        <w:rPr>
          <w:b/>
          <w:b/>
          <w:bCs/>
          <w:iCs/>
        </w:rPr>
      </w:pPr>
      <w:r>
        <w:rPr>
          <w:b/>
          <w:bCs/>
          <w:iCs/>
        </w:rPr>
        <w:t>SOMMAIRE</w:t>
      </w:r>
    </w:p>
    <w:p>
      <w:pPr>
        <w:pStyle w:val="Normal"/>
        <w:tabs>
          <w:tab w:val="clear" w:pos="708"/>
          <w:tab w:val="left" w:pos="567" w:leader="none"/>
        </w:tabs>
        <w:jc w:val="center"/>
        <w:rPr>
          <w:b/>
          <w:b/>
          <w:bCs/>
          <w:u w:val="single"/>
        </w:rPr>
      </w:pPr>
      <w:r>
        <w:rPr>
          <w:b/>
          <w:bCs/>
          <w:u w:val="single"/>
        </w:rPr>
      </w:r>
    </w:p>
    <w:p>
      <w:pPr>
        <w:pStyle w:val="Normal"/>
        <w:tabs>
          <w:tab w:val="clear" w:pos="708"/>
          <w:tab w:val="left" w:pos="567" w:leader="none"/>
        </w:tabs>
        <w:rPr/>
      </w:pPr>
      <w:r>
        <w:rPr/>
      </w:r>
    </w:p>
    <w:p>
      <w:pPr>
        <w:pStyle w:val="Normal"/>
        <w:tabs>
          <w:tab w:val="clear" w:pos="708"/>
          <w:tab w:val="left" w:pos="567" w:leader="none"/>
        </w:tabs>
        <w:rPr/>
      </w:pPr>
      <w:r>
        <w:rPr/>
      </w:r>
    </w:p>
    <w:p>
      <w:pPr>
        <w:pStyle w:val="Normal"/>
        <w:tabs>
          <w:tab w:val="clear" w:pos="708"/>
          <w:tab w:val="left" w:pos="567" w:leader="none"/>
        </w:tabs>
        <w:rPr/>
      </w:pPr>
      <w:r>
        <w:rPr/>
      </w:r>
    </w:p>
    <w:tbl>
      <w:tblPr>
        <w:tblW w:w="7786" w:type="dxa"/>
        <w:jc w:val="left"/>
        <w:tblInd w:w="494" w:type="dxa"/>
        <w:tblLayout w:type="fixed"/>
        <w:tblCellMar>
          <w:top w:w="0" w:type="dxa"/>
          <w:left w:w="0" w:type="dxa"/>
          <w:bottom w:w="0" w:type="dxa"/>
          <w:right w:w="0" w:type="dxa"/>
        </w:tblCellMar>
        <w:tblLook w:val="0000" w:noHBand="0" w:noVBand="0" w:firstColumn="0" w:lastRow="0" w:lastColumn="0" w:firstRow="0"/>
      </w:tblPr>
      <w:tblGrid>
        <w:gridCol w:w="1114"/>
        <w:gridCol w:w="6671"/>
      </w:tblGrid>
      <w:tr>
        <w:trPr>
          <w:trHeight w:val="405" w:hRule="exact"/>
        </w:trPr>
        <w:tc>
          <w:tcPr>
            <w:tcW w:w="1114" w:type="dxa"/>
            <w:tcBorders/>
          </w:tcPr>
          <w:p>
            <w:pPr>
              <w:pStyle w:val="Normal"/>
              <w:widowControl w:val="false"/>
              <w:tabs>
                <w:tab w:val="clear" w:pos="708"/>
                <w:tab w:val="left" w:pos="567" w:leader="none"/>
              </w:tabs>
              <w:rPr>
                <w:bCs/>
              </w:rPr>
            </w:pPr>
            <w:r>
              <w:rPr>
                <w:bCs/>
              </w:rPr>
              <w:t>Article 1-</w:t>
            </w:r>
          </w:p>
        </w:tc>
        <w:tc>
          <w:tcPr>
            <w:tcW w:w="6671" w:type="dxa"/>
            <w:tcBorders/>
          </w:tcPr>
          <w:p>
            <w:pPr>
              <w:pStyle w:val="Normal"/>
              <w:widowControl w:val="false"/>
              <w:tabs>
                <w:tab w:val="clear" w:pos="708"/>
                <w:tab w:val="left" w:pos="567" w:leader="none"/>
              </w:tabs>
              <w:rPr>
                <w:bCs/>
              </w:rPr>
            </w:pPr>
            <w:r>
              <w:rPr>
                <w:bCs/>
              </w:rPr>
              <w:t>CONSISTANCE DE LA FOURNITURE</w:t>
            </w:r>
          </w:p>
          <w:p>
            <w:pPr>
              <w:pStyle w:val="Normal"/>
              <w:widowControl w:val="false"/>
              <w:tabs>
                <w:tab w:val="clear" w:pos="708"/>
                <w:tab w:val="left" w:pos="567" w:leader="none"/>
              </w:tabs>
              <w:rPr>
                <w:bCs/>
              </w:rPr>
            </w:pPr>
            <w:r>
              <w:rPr>
                <w:bCs/>
              </w:rPr>
            </w:r>
          </w:p>
          <w:p>
            <w:pPr>
              <w:pStyle w:val="Normal"/>
              <w:widowControl w:val="false"/>
              <w:tabs>
                <w:tab w:val="clear" w:pos="708"/>
                <w:tab w:val="left" w:pos="567" w:leader="none"/>
              </w:tabs>
              <w:rPr>
                <w:bCs/>
              </w:rPr>
            </w:pPr>
            <w:r>
              <w:rPr>
                <w:bCs/>
              </w:rPr>
              <w:t>. . . . . . . . . . . . . . . . . . . . . . . . . . . . . . . . . . . . . . . . . . . . . . . . . . . . . . . . . . . . . . . . . . . . . . . . . . . . . . . . . . . . . . . . . . . . . . . . . . . . . . . . . . . . . . . . . . .</w:t>
            </w:r>
          </w:p>
        </w:tc>
      </w:tr>
      <w:tr>
        <w:trPr>
          <w:trHeight w:val="430" w:hRule="exact"/>
        </w:trPr>
        <w:tc>
          <w:tcPr>
            <w:tcW w:w="1114" w:type="dxa"/>
            <w:tcBorders/>
          </w:tcPr>
          <w:p>
            <w:pPr>
              <w:pStyle w:val="Normal"/>
              <w:widowControl w:val="false"/>
              <w:tabs>
                <w:tab w:val="clear" w:pos="708"/>
                <w:tab w:val="left" w:pos="567" w:leader="none"/>
              </w:tabs>
              <w:rPr>
                <w:bCs/>
              </w:rPr>
            </w:pPr>
            <w:r>
              <w:rPr>
                <w:bCs/>
              </w:rPr>
              <w:t>Article 2-</w:t>
            </w:r>
          </w:p>
        </w:tc>
        <w:tc>
          <w:tcPr>
            <w:tcW w:w="6671" w:type="dxa"/>
            <w:tcBorders/>
          </w:tcPr>
          <w:p>
            <w:pPr>
              <w:pStyle w:val="Normal"/>
              <w:widowControl w:val="false"/>
              <w:tabs>
                <w:tab w:val="clear" w:pos="708"/>
                <w:tab w:val="left" w:pos="567" w:leader="none"/>
              </w:tabs>
              <w:rPr>
                <w:bCs/>
              </w:rPr>
            </w:pPr>
            <w:r>
              <w:rPr>
                <w:bCs/>
              </w:rPr>
              <w:t>LIEU ET DELAI DE LIVRAISON</w:t>
            </w:r>
          </w:p>
          <w:p>
            <w:pPr>
              <w:pStyle w:val="Normal"/>
              <w:widowControl w:val="false"/>
              <w:tabs>
                <w:tab w:val="clear" w:pos="708"/>
                <w:tab w:val="left" w:pos="567" w:leader="none"/>
              </w:tabs>
              <w:rPr>
                <w:bCs/>
              </w:rPr>
            </w:pPr>
            <w:r>
              <w:rPr>
                <w:bCs/>
              </w:rPr>
              <w:t>. . . . . . . . . . . . . . . . . . . . . . . . . . . . . . . . . . . . . . . . . . . . . . . . . . . . . . . . . . . . . . . . . . . . . . . . . . . . . . . . . . . . . . . . . . . . .</w:t>
            </w:r>
          </w:p>
        </w:tc>
      </w:tr>
      <w:tr>
        <w:trPr>
          <w:trHeight w:val="430" w:hRule="exact"/>
        </w:trPr>
        <w:tc>
          <w:tcPr>
            <w:tcW w:w="1114" w:type="dxa"/>
            <w:tcBorders/>
          </w:tcPr>
          <w:p>
            <w:pPr>
              <w:pStyle w:val="Normal"/>
              <w:widowControl w:val="false"/>
              <w:tabs>
                <w:tab w:val="clear" w:pos="708"/>
                <w:tab w:val="left" w:pos="567" w:leader="none"/>
              </w:tabs>
              <w:rPr>
                <w:bCs/>
              </w:rPr>
            </w:pPr>
            <w:r>
              <w:rPr>
                <w:bCs/>
              </w:rPr>
              <w:t>Article 3-</w:t>
            </w:r>
          </w:p>
        </w:tc>
        <w:tc>
          <w:tcPr>
            <w:tcW w:w="6671" w:type="dxa"/>
            <w:tcBorders/>
          </w:tcPr>
          <w:p>
            <w:pPr>
              <w:pStyle w:val="Normal"/>
              <w:widowControl w:val="false"/>
              <w:tabs>
                <w:tab w:val="clear" w:pos="708"/>
                <w:tab w:val="left" w:pos="567" w:leader="none"/>
              </w:tabs>
              <w:rPr>
                <w:bCs/>
              </w:rPr>
            </w:pPr>
            <w:r>
              <w:rPr>
                <w:bCs/>
              </w:rPr>
              <w:t>RECEPTION PROVISOIRE</w:t>
            </w:r>
          </w:p>
          <w:p>
            <w:pPr>
              <w:pStyle w:val="Normal"/>
              <w:widowControl w:val="false"/>
              <w:tabs>
                <w:tab w:val="clear" w:pos="708"/>
                <w:tab w:val="left" w:pos="567" w:leader="none"/>
              </w:tabs>
              <w:rPr>
                <w:bCs/>
              </w:rPr>
            </w:pPr>
            <w:r>
              <w:rPr>
                <w:bCs/>
              </w:rPr>
              <w:t>. . . . . . . . . . . . . . . . . . . . . . . . .</w:t>
            </w:r>
          </w:p>
        </w:tc>
      </w:tr>
      <w:tr>
        <w:trPr>
          <w:trHeight w:val="430" w:hRule="exact"/>
        </w:trPr>
        <w:tc>
          <w:tcPr>
            <w:tcW w:w="1114" w:type="dxa"/>
            <w:tcBorders/>
          </w:tcPr>
          <w:p>
            <w:pPr>
              <w:pStyle w:val="Normal"/>
              <w:widowControl w:val="false"/>
              <w:tabs>
                <w:tab w:val="clear" w:pos="708"/>
                <w:tab w:val="left" w:pos="567" w:leader="none"/>
              </w:tabs>
              <w:rPr>
                <w:bCs/>
              </w:rPr>
            </w:pPr>
            <w:r>
              <w:rPr>
                <w:bCs/>
              </w:rPr>
              <w:t>Article 4-</w:t>
            </w:r>
          </w:p>
        </w:tc>
        <w:tc>
          <w:tcPr>
            <w:tcW w:w="6671" w:type="dxa"/>
            <w:tcBorders/>
          </w:tcPr>
          <w:p>
            <w:pPr>
              <w:pStyle w:val="Normal"/>
              <w:widowControl w:val="false"/>
              <w:tabs>
                <w:tab w:val="clear" w:pos="708"/>
                <w:tab w:val="left" w:pos="567" w:leader="none"/>
              </w:tabs>
              <w:rPr>
                <w:bCs/>
              </w:rPr>
            </w:pPr>
            <w:r>
              <w:rPr>
                <w:bCs/>
              </w:rPr>
              <w:t>GARANTIE DE LA FOURNITURE</w:t>
            </w:r>
          </w:p>
          <w:p>
            <w:pPr>
              <w:pStyle w:val="Normal"/>
              <w:widowControl w:val="false"/>
              <w:tabs>
                <w:tab w:val="clear" w:pos="708"/>
                <w:tab w:val="left" w:pos="567" w:leader="none"/>
              </w:tabs>
              <w:rPr>
                <w:bCs/>
              </w:rPr>
            </w:pPr>
            <w:r>
              <w:rPr>
                <w:bCs/>
              </w:rPr>
              <w:t>. . . . . . . . . . . . . . . . . . . . . . . . . . . . . . . . . . . . . . . . . . . . . . . . . . . . . . . . . . . . . . . . . . . . . . . . . . . . . . . . . . . . . . . . . . . . . . . . . . . . . . . . . . . . . . . . . . . . . . . . . . . . . . . . . . . .</w:t>
            </w:r>
          </w:p>
        </w:tc>
      </w:tr>
      <w:tr>
        <w:trPr>
          <w:trHeight w:val="430" w:hRule="exact"/>
        </w:trPr>
        <w:tc>
          <w:tcPr>
            <w:tcW w:w="1114" w:type="dxa"/>
            <w:tcBorders/>
          </w:tcPr>
          <w:p>
            <w:pPr>
              <w:pStyle w:val="Normal"/>
              <w:widowControl w:val="false"/>
              <w:tabs>
                <w:tab w:val="clear" w:pos="708"/>
                <w:tab w:val="left" w:pos="567" w:leader="none"/>
              </w:tabs>
              <w:rPr>
                <w:bCs/>
              </w:rPr>
            </w:pPr>
            <w:r>
              <w:rPr>
                <w:bCs/>
              </w:rPr>
              <w:t>Article 5-</w:t>
            </w:r>
          </w:p>
        </w:tc>
        <w:tc>
          <w:tcPr>
            <w:tcW w:w="6671" w:type="dxa"/>
            <w:tcBorders/>
          </w:tcPr>
          <w:p>
            <w:pPr>
              <w:pStyle w:val="Normal"/>
              <w:widowControl w:val="false"/>
              <w:tabs>
                <w:tab w:val="clear" w:pos="708"/>
                <w:tab w:val="left" w:pos="567" w:leader="none"/>
              </w:tabs>
              <w:rPr>
                <w:bCs/>
              </w:rPr>
            </w:pPr>
            <w:r>
              <w:rPr>
                <w:bCs/>
              </w:rPr>
              <w:t>SERVICE APRES VENTE</w:t>
            </w:r>
          </w:p>
          <w:p>
            <w:pPr>
              <w:pStyle w:val="Normal"/>
              <w:widowControl w:val="false"/>
              <w:tabs>
                <w:tab w:val="clear" w:pos="708"/>
                <w:tab w:val="left" w:pos="567" w:leader="none"/>
              </w:tabs>
              <w:rPr>
                <w:bCs/>
              </w:rPr>
            </w:pPr>
            <w:r>
              <w:rPr>
                <w:bCs/>
              </w:rPr>
              <w:t>. . . . . . . . . . . . . . . . . . . . . . . . . . . . . . . . . . . . . . . . . . . . . . . . . . . . . . . . . . . . . . . . . . . . . . . . . . . . . . . . . . . . . . . . . . . . . . . . . . . . . . .</w:t>
            </w:r>
          </w:p>
        </w:tc>
      </w:tr>
      <w:tr>
        <w:trPr>
          <w:trHeight w:val="430" w:hRule="exact"/>
        </w:trPr>
        <w:tc>
          <w:tcPr>
            <w:tcW w:w="1114" w:type="dxa"/>
            <w:tcBorders/>
          </w:tcPr>
          <w:p>
            <w:pPr>
              <w:pStyle w:val="Normal"/>
              <w:widowControl w:val="false"/>
              <w:tabs>
                <w:tab w:val="clear" w:pos="708"/>
                <w:tab w:val="left" w:pos="567" w:leader="none"/>
              </w:tabs>
              <w:rPr/>
            </w:pPr>
            <w:r>
              <w:rPr/>
              <w:t>Article 6-</w:t>
            </w:r>
          </w:p>
        </w:tc>
        <w:tc>
          <w:tcPr>
            <w:tcW w:w="6671" w:type="dxa"/>
            <w:tcBorders/>
          </w:tcPr>
          <w:p>
            <w:pPr>
              <w:pStyle w:val="Normal"/>
              <w:widowControl w:val="false"/>
              <w:tabs>
                <w:tab w:val="clear" w:pos="708"/>
                <w:tab w:val="left" w:pos="567" w:leader="none"/>
              </w:tabs>
              <w:rPr/>
            </w:pPr>
            <w:r>
              <w:rPr/>
              <w:t>REFERENCES DU FOURNISSEUR</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tabs>
          <w:tab w:val="clear" w:pos="708"/>
          <w:tab w:val="left" w:pos="567" w:leader="none"/>
        </w:tabs>
        <w:rPr>
          <w:b/>
          <w:b/>
        </w:rPr>
      </w:pPr>
      <w:r>
        <w:rPr>
          <w:b/>
        </w:rPr>
        <w:t>Article 1- CONSISTANCE DE LA FOURNITURE</w:t>
      </w:r>
    </w:p>
    <w:p>
      <w:pPr>
        <w:pStyle w:val="Normal"/>
        <w:tabs>
          <w:tab w:val="clear" w:pos="708"/>
          <w:tab w:val="left" w:pos="567" w:leader="none"/>
        </w:tabs>
        <w:rPr>
          <w:b/>
          <w:b/>
        </w:rPr>
      </w:pPr>
      <w:r>
        <w:rPr>
          <w:b/>
        </w:rPr>
      </w:r>
    </w:p>
    <w:p>
      <w:pPr>
        <w:pStyle w:val="Normal"/>
        <w:tabs>
          <w:tab w:val="clear" w:pos="708"/>
          <w:tab w:val="left" w:pos="567" w:leader="none"/>
        </w:tabs>
        <w:rPr>
          <w:b/>
          <w:b/>
        </w:rPr>
      </w:pPr>
      <w:r>
        <w:rPr>
          <w:b/>
        </w:rPr>
      </w:r>
    </w:p>
    <w:p>
      <w:pPr>
        <w:pStyle w:val="Normal"/>
        <w:tabs>
          <w:tab w:val="clear" w:pos="708"/>
          <w:tab w:val="left" w:pos="567" w:leader="none"/>
        </w:tabs>
        <w:rPr>
          <w:b/>
          <w:b/>
        </w:rPr>
      </w:pPr>
      <w:r>
        <w:rPr>
          <w:b/>
        </w:rPr>
        <w:t>Pour le Lot 1</w:t>
      </w:r>
    </w:p>
    <w:p>
      <w:pPr>
        <w:pStyle w:val="Normal"/>
        <w:tabs>
          <w:tab w:val="clear" w:pos="708"/>
          <w:tab w:val="left" w:pos="567" w:leader="none"/>
        </w:tabs>
        <w:rPr>
          <w:b/>
          <w:b/>
        </w:rPr>
      </w:pPr>
      <w:r>
        <w:rPr>
          <w:b/>
        </w:rPr>
      </w:r>
    </w:p>
    <w:p>
      <w:pPr>
        <w:pStyle w:val="Normal"/>
        <w:spacing w:lineRule="auto" w:line="259" w:before="8" w:after="0"/>
        <w:ind w:right="1187" w:hanging="0"/>
        <w:rPr/>
      </w:pPr>
      <w:r>
        <w:rPr/>
        <w:t>Les prospectus font partie intégrante du marché, qui sont par ailleurs obligatoires, et sont assortis des photos en couleur.</w:t>
      </w:r>
    </w:p>
    <w:p>
      <w:pPr>
        <w:pStyle w:val="Normal"/>
        <w:spacing w:before="4" w:after="0"/>
        <w:rPr/>
      </w:pPr>
      <w:r>
        <w:rPr/>
        <w:t>Les prestations doivent obéir aux spécifications ci-après :</w:t>
      </w:r>
    </w:p>
    <w:p>
      <w:pPr>
        <w:pStyle w:val="Normal"/>
        <w:spacing w:lineRule="exact" w:line="196"/>
        <w:rPr/>
      </w:pPr>
      <w:r>
        <w:rPr/>
      </w:r>
    </w:p>
    <w:p>
      <w:pPr>
        <w:pStyle w:val="Normal"/>
        <w:rPr/>
      </w:pPr>
      <w:r>
        <w:rPr>
          <w:rFonts w:eastAsia="Arial Black" w:cs="Arial Black" w:ascii="Arial Black" w:hAnsi="Arial Black"/>
          <w:color w:val="000000"/>
          <w:sz w:val="22"/>
          <w:szCs w:val="22"/>
        </w:rPr>
        <w:t>SINOTRUK</w:t>
      </w:r>
      <w:r>
        <w:rPr>
          <w:rFonts w:eastAsia="Arial Black" w:cs="Arial Black" w:ascii="Arial Black" w:hAnsi="Arial Black"/>
          <w:sz w:val="22"/>
          <w:szCs w:val="22"/>
        </w:rPr>
        <w:t xml:space="preserve"> </w:t>
      </w:r>
      <w:r>
        <w:rPr>
          <w:rFonts w:eastAsia="Arial Black" w:cs="Arial Black" w:ascii="Arial Black" w:hAnsi="Arial Black"/>
          <w:color w:val="000000"/>
          <w:sz w:val="22"/>
          <w:szCs w:val="22"/>
        </w:rPr>
        <w:t>CAMION</w:t>
      </w:r>
      <w:r>
        <w:rPr>
          <w:rFonts w:eastAsia="Arial Black" w:cs="Arial Black" w:ascii="Arial Black" w:hAnsi="Arial Black"/>
          <w:sz w:val="22"/>
          <w:szCs w:val="22"/>
        </w:rPr>
        <w:t xml:space="preserve"> </w:t>
      </w:r>
      <w:r>
        <w:rPr>
          <w:rFonts w:eastAsia="Arial Black" w:cs="Arial Black" w:ascii="Arial Black" w:hAnsi="Arial Black"/>
          <w:color w:val="000000"/>
          <w:sz w:val="22"/>
          <w:szCs w:val="22"/>
        </w:rPr>
        <w:t>BENNE</w:t>
      </w:r>
      <w:r>
        <w:rPr>
          <w:rFonts w:eastAsia="Arial Black" w:cs="Arial Black" w:ascii="Arial Black" w:hAnsi="Arial Black"/>
          <w:sz w:val="22"/>
          <w:szCs w:val="22"/>
        </w:rPr>
        <w:t xml:space="preserve"> </w:t>
      </w:r>
      <w:r>
        <w:rPr>
          <w:rFonts w:eastAsia="Arial Black" w:cs="Arial Black" w:ascii="Arial Black" w:hAnsi="Arial Black"/>
          <w:color w:val="000000"/>
          <w:sz w:val="22"/>
          <w:szCs w:val="22"/>
        </w:rPr>
        <w:t>HOHAN</w:t>
      </w:r>
      <w:r>
        <w:rPr>
          <w:rFonts w:eastAsia="Arial Black" w:cs="Arial Black" w:ascii="Arial Black" w:hAnsi="Arial Black"/>
          <w:sz w:val="22"/>
          <w:szCs w:val="22"/>
        </w:rPr>
        <w:t xml:space="preserve"> </w:t>
      </w:r>
      <w:r>
        <w:rPr>
          <w:rFonts w:eastAsia="Arial Black" w:cs="Arial Black" w:ascii="Arial Black" w:hAnsi="Arial Black"/>
          <w:color w:val="000000"/>
          <w:sz w:val="22"/>
          <w:szCs w:val="22"/>
        </w:rPr>
        <w:t>6X4</w:t>
      </w:r>
    </w:p>
    <w:p>
      <w:pPr>
        <w:pStyle w:val="Normal"/>
        <w:tabs>
          <w:tab w:val="clear" w:pos="708"/>
          <w:tab w:val="left" w:pos="567" w:leader="none"/>
        </w:tabs>
        <w:rPr>
          <w:b/>
          <w:b/>
        </w:rPr>
      </w:pPr>
      <w:r>
        <w:rPr>
          <w:b/>
        </w:rPr>
      </w:r>
    </w:p>
    <w:tbl>
      <w:tblPr>
        <w:tblStyle w:val="Grilledutableau"/>
        <w:tblW w:w="1031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00"/>
        <w:gridCol w:w="5013"/>
      </w:tblGrid>
      <w:tr>
        <w:trPr/>
        <w:tc>
          <w:tcPr>
            <w:tcW w:w="5300" w:type="dxa"/>
            <w:vMerge w:val="restart"/>
            <w:tcBorders/>
            <w:vAlign w:val="center"/>
          </w:tcPr>
          <w:p>
            <w:pPr>
              <w:pStyle w:val="Normal"/>
              <w:widowControl w:val="false"/>
              <w:suppressAutoHyphens w:val="true"/>
              <w:spacing w:lineRule="auto" w:line="240" w:before="0" w:after="0"/>
              <w:jc w:val="center"/>
              <w:rPr>
                <w:kern w:val="0"/>
                <w:lang w:val="fr-FR" w:bidi="ar-SA"/>
              </w:rPr>
            </w:pPr>
            <w:r>
              <w:rPr>
                <w:rFonts w:eastAsia="Arial" w:cs="Arial" w:ascii="Arial" w:hAnsi="Arial"/>
                <w:b/>
                <w:color w:val="000000"/>
                <w:spacing w:val="-2"/>
                <w:kern w:val="0"/>
                <w:sz w:val="20"/>
                <w:szCs w:val="20"/>
                <w:lang w:val="fr-FR" w:bidi="ar-SA"/>
              </w:rPr>
              <w:t>MOT</w:t>
            </w:r>
            <w:r>
              <w:rPr>
                <w:rFonts w:eastAsia="Arial" w:cs="Arial" w:ascii="Arial" w:hAnsi="Arial"/>
                <w:b/>
                <w:color w:val="000000"/>
                <w:kern w:val="0"/>
                <w:sz w:val="20"/>
                <w:szCs w:val="20"/>
                <w:lang w:val="fr-FR" w:bidi="ar-SA"/>
              </w:rPr>
              <w:t>EUR</w:t>
            </w:r>
          </w:p>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Moteur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diesel</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4</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temps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injection</w:t>
            </w:r>
            <w:r>
              <w:rPr>
                <w:rFonts w:eastAsia="Arial" w:cs="Arial" w:ascii="Arial" w:hAnsi="Arial"/>
                <w:spacing w:val="-15"/>
                <w:kern w:val="0"/>
                <w:sz w:val="20"/>
                <w:szCs w:val="20"/>
                <w:lang w:val="fr-FR" w:bidi="ar-SA"/>
              </w:rPr>
              <w:t xml:space="preserve"> </w:t>
            </w:r>
            <w:r>
              <w:rPr>
                <w:rFonts w:eastAsia="Arial" w:cs="Arial" w:ascii="Arial" w:hAnsi="Arial"/>
                <w:color w:val="000000"/>
                <w:kern w:val="0"/>
                <w:sz w:val="20"/>
                <w:szCs w:val="20"/>
                <w:lang w:val="fr-FR" w:bidi="ar-SA"/>
              </w:rPr>
              <w:t>directe</w:t>
            </w:r>
          </w:p>
        </w:tc>
      </w:tr>
      <w:tr>
        <w:trPr/>
        <w:tc>
          <w:tcPr>
            <w:tcW w:w="5300" w:type="dxa"/>
            <w:vMerge w:val="continue"/>
            <w:tcBorders/>
            <w:vAlign w:val="center"/>
          </w:tcPr>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Type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moteur</w:t>
            </w:r>
            <w:r>
              <w:rPr>
                <w:rFonts w:eastAsia="Arial" w:cs="Arial" w:ascii="Arial" w:hAnsi="Arial"/>
                <w:spacing w:val="-4"/>
                <w:kern w:val="0"/>
                <w:sz w:val="20"/>
                <w:szCs w:val="20"/>
                <w:lang w:val="fr-FR" w:bidi="ar-SA"/>
              </w:rPr>
              <w:t xml:space="preserve"> </w:t>
            </w:r>
            <w:r>
              <w:rPr>
                <w:rFonts w:eastAsia="Arial" w:cs="Arial" w:ascii="Arial" w:hAnsi="Arial"/>
                <w:color w:val="000000"/>
                <w:kern w:val="0"/>
                <w:sz w:val="20"/>
                <w:szCs w:val="20"/>
                <w:lang w:val="fr-FR" w:bidi="ar-SA"/>
              </w:rPr>
              <w:t>WD615.47</w:t>
            </w:r>
          </w:p>
        </w:tc>
      </w:tr>
      <w:tr>
        <w:trPr/>
        <w:tc>
          <w:tcPr>
            <w:tcW w:w="5300" w:type="dxa"/>
            <w:vMerge w:val="continue"/>
            <w:tcBorders/>
            <w:vAlign w:val="center"/>
          </w:tcPr>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6</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cylindres</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en</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ligne</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refroidissement</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liquide</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turbocompressé</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spacing w:val="-1"/>
                <w:kern w:val="0"/>
                <w:sz w:val="20"/>
                <w:szCs w:val="20"/>
                <w:lang w:val="fr-FR" w:bidi="ar-SA"/>
              </w:rPr>
              <w:t>interc</w:t>
            </w:r>
            <w:r>
              <w:rPr>
                <w:rFonts w:eastAsia="Arial" w:cs="Arial" w:ascii="Arial" w:hAnsi="Arial"/>
                <w:color w:val="000000"/>
                <w:kern w:val="0"/>
                <w:sz w:val="20"/>
                <w:szCs w:val="20"/>
                <w:lang w:val="fr-FR" w:bidi="ar-SA"/>
              </w:rPr>
              <w:t>ooler</w:t>
            </w:r>
          </w:p>
        </w:tc>
      </w:tr>
      <w:tr>
        <w:trPr/>
        <w:tc>
          <w:tcPr>
            <w:tcW w:w="5300" w:type="dxa"/>
            <w:vMerge w:val="continue"/>
            <w:tcBorders/>
            <w:vAlign w:val="center"/>
          </w:tcPr>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Puissance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maximale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371ch</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(273kw)</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2200</w:t>
            </w:r>
            <w:r>
              <w:rPr>
                <w:rFonts w:eastAsia="Arial" w:cs="Arial" w:ascii="Arial" w:hAnsi="Arial"/>
                <w:spacing w:val="-16"/>
                <w:kern w:val="0"/>
                <w:sz w:val="20"/>
                <w:szCs w:val="20"/>
                <w:lang w:val="fr-FR" w:bidi="ar-SA"/>
              </w:rPr>
              <w:t xml:space="preserve"> </w:t>
            </w:r>
            <w:r>
              <w:rPr>
                <w:rFonts w:eastAsia="Arial" w:cs="Arial" w:ascii="Arial" w:hAnsi="Arial"/>
                <w:color w:val="000000"/>
                <w:kern w:val="0"/>
                <w:sz w:val="20"/>
                <w:szCs w:val="20"/>
                <w:lang w:val="fr-FR" w:bidi="ar-SA"/>
              </w:rPr>
              <w:t>tpm</w:t>
            </w:r>
          </w:p>
        </w:tc>
      </w:tr>
      <w:tr>
        <w:trPr/>
        <w:tc>
          <w:tcPr>
            <w:tcW w:w="5300" w:type="dxa"/>
            <w:vMerge w:val="continue"/>
            <w:tcBorders/>
            <w:vAlign w:val="center"/>
          </w:tcPr>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Couple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1500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Nm</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1100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1600</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tpm</w:t>
            </w:r>
          </w:p>
        </w:tc>
      </w:tr>
      <w:tr>
        <w:trPr/>
        <w:tc>
          <w:tcPr>
            <w:tcW w:w="5300" w:type="dxa"/>
            <w:vMerge w:val="continue"/>
            <w:tcBorders/>
            <w:vAlign w:val="center"/>
          </w:tcPr>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suppressAutoHyphens w:val="true"/>
              <w:spacing w:lineRule="auto" w:line="240" w:before="0" w:after="0"/>
              <w:jc w:val="left"/>
              <w:rPr>
                <w:kern w:val="0"/>
                <w:lang w:val="fr-FR" w:bidi="ar-SA"/>
              </w:rPr>
            </w:pPr>
            <w:r>
              <w:rPr>
                <w:rFonts w:eastAsia="Arial" w:cs="Arial" w:ascii="Arial" w:hAnsi="Arial"/>
                <w:color w:val="000000"/>
                <w:kern w:val="0"/>
                <w:sz w:val="20"/>
                <w:szCs w:val="20"/>
                <w:lang w:val="fr-FR" w:bidi="ar-SA"/>
              </w:rPr>
              <w:t>Cylindrée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9726</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cc</w:t>
            </w:r>
          </w:p>
        </w:tc>
      </w:tr>
      <w:tr>
        <w:trPr/>
        <w:tc>
          <w:tcPr>
            <w:tcW w:w="5300" w:type="dxa"/>
            <w:tcBorders/>
            <w:vAlign w:val="center"/>
          </w:tcPr>
          <w:p>
            <w:pPr>
              <w:pStyle w:val="Normal"/>
              <w:widowControl w:val="false"/>
              <w:suppressAutoHyphens w:val="true"/>
              <w:spacing w:lineRule="auto" w:line="240" w:before="0" w:after="0"/>
              <w:jc w:val="center"/>
              <w:rPr>
                <w:kern w:val="0"/>
                <w:lang w:val="fr-FR" w:bidi="ar-SA"/>
              </w:rPr>
            </w:pPr>
            <w:r>
              <w:rPr>
                <w:rFonts w:eastAsia="Arial" w:cs="Arial" w:ascii="Arial" w:hAnsi="Arial"/>
                <w:b/>
                <w:color w:val="000000"/>
                <w:spacing w:val="-1"/>
                <w:kern w:val="0"/>
                <w:sz w:val="20"/>
                <w:szCs w:val="20"/>
                <w:lang w:val="fr-FR" w:bidi="ar-SA"/>
              </w:rPr>
              <w:t>EMBR</w:t>
            </w:r>
            <w:r>
              <w:rPr>
                <w:rFonts w:eastAsia="Arial" w:cs="Arial" w:ascii="Arial" w:hAnsi="Arial"/>
                <w:b/>
                <w:color w:val="000000"/>
                <w:kern w:val="0"/>
                <w:sz w:val="20"/>
                <w:szCs w:val="20"/>
                <w:lang w:val="fr-FR" w:bidi="ar-SA"/>
              </w:rPr>
              <w:t>AYAGE</w:t>
            </w:r>
          </w:p>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spacing w:val="7"/>
                <w:kern w:val="0"/>
                <w:sz w:val="20"/>
                <w:szCs w:val="20"/>
                <w:lang w:val="fr-FR" w:bidi="ar-SA"/>
              </w:rPr>
              <w:t>Mono</w:t>
            </w:r>
            <w:r>
              <w:rPr>
                <w:rFonts w:eastAsia="Arial" w:cs="Arial" w:ascii="Arial" w:hAnsi="Arial"/>
                <w:color w:val="000000"/>
                <w:spacing w:val="5"/>
                <w:kern w:val="0"/>
                <w:sz w:val="20"/>
                <w:szCs w:val="20"/>
                <w:lang w:val="fr-FR" w:bidi="ar-SA"/>
              </w:rPr>
              <w:t>-disque</w:t>
            </w:r>
            <w:r>
              <w:rPr>
                <w:rFonts w:eastAsia="Arial" w:cs="Arial" w:ascii="Arial" w:hAnsi="Arial"/>
                <w:spacing w:val="4"/>
                <w:kern w:val="0"/>
                <w:sz w:val="20"/>
                <w:szCs w:val="20"/>
                <w:lang w:val="fr-FR" w:bidi="ar-SA"/>
              </w:rPr>
              <w:t xml:space="preserve"> </w:t>
            </w:r>
            <w:r>
              <w:rPr>
                <w:rFonts w:eastAsia="Arial" w:cs="Arial" w:ascii="Arial" w:hAnsi="Arial"/>
                <w:color w:val="000000"/>
                <w:spacing w:val="11"/>
                <w:kern w:val="0"/>
                <w:sz w:val="20"/>
                <w:szCs w:val="20"/>
                <w:lang w:val="fr-FR" w:bidi="ar-SA"/>
              </w:rPr>
              <w:t>à</w:t>
            </w:r>
            <w:r>
              <w:rPr>
                <w:rFonts w:eastAsia="Arial" w:cs="Arial" w:ascii="Arial" w:hAnsi="Arial"/>
                <w:spacing w:val="4"/>
                <w:kern w:val="0"/>
                <w:sz w:val="20"/>
                <w:szCs w:val="20"/>
                <w:lang w:val="fr-FR" w:bidi="ar-SA"/>
              </w:rPr>
              <w:t xml:space="preserve"> </w:t>
            </w:r>
            <w:r>
              <w:rPr>
                <w:rFonts w:eastAsia="Arial" w:cs="Arial" w:ascii="Arial" w:hAnsi="Arial"/>
                <w:color w:val="000000"/>
                <w:spacing w:val="5"/>
                <w:kern w:val="0"/>
                <w:sz w:val="20"/>
                <w:szCs w:val="20"/>
                <w:lang w:val="fr-FR" w:bidi="ar-SA"/>
              </w:rPr>
              <w:t>ressort,</w:t>
            </w:r>
            <w:r>
              <w:rPr>
                <w:rFonts w:eastAsia="Arial" w:cs="Arial" w:ascii="Arial" w:hAnsi="Arial"/>
                <w:spacing w:val="4"/>
                <w:kern w:val="0"/>
                <w:sz w:val="20"/>
                <w:szCs w:val="20"/>
                <w:lang w:val="fr-FR" w:bidi="ar-SA"/>
              </w:rPr>
              <w:t xml:space="preserve"> </w:t>
            </w:r>
            <w:r>
              <w:rPr>
                <w:rFonts w:eastAsia="Arial" w:cs="Arial" w:ascii="Arial" w:hAnsi="Arial"/>
                <w:color w:val="000000"/>
                <w:spacing w:val="7"/>
                <w:kern w:val="0"/>
                <w:sz w:val="20"/>
                <w:szCs w:val="20"/>
                <w:lang w:val="fr-FR" w:bidi="ar-SA"/>
              </w:rPr>
              <w:t>430mm</w:t>
            </w:r>
            <w:r>
              <w:rPr>
                <w:rFonts w:eastAsia="Arial" w:cs="Arial" w:ascii="Arial" w:hAnsi="Arial"/>
                <w:spacing w:val="5"/>
                <w:kern w:val="0"/>
                <w:sz w:val="20"/>
                <w:szCs w:val="20"/>
                <w:lang w:val="fr-FR" w:bidi="ar-SA"/>
              </w:rPr>
              <w:t xml:space="preserve"> </w:t>
            </w:r>
            <w:r>
              <w:rPr>
                <w:rFonts w:eastAsia="Arial" w:cs="Arial" w:ascii="Arial" w:hAnsi="Arial"/>
                <w:color w:val="000000"/>
                <w:spacing w:val="8"/>
                <w:kern w:val="0"/>
                <w:sz w:val="20"/>
                <w:szCs w:val="20"/>
                <w:lang w:val="fr-FR" w:bidi="ar-SA"/>
              </w:rPr>
              <w:t>de</w:t>
            </w:r>
            <w:r>
              <w:rPr>
                <w:rFonts w:eastAsia="Arial" w:cs="Arial" w:ascii="Arial" w:hAnsi="Arial"/>
                <w:spacing w:val="4"/>
                <w:kern w:val="0"/>
                <w:sz w:val="20"/>
                <w:szCs w:val="20"/>
                <w:lang w:val="fr-FR" w:bidi="ar-SA"/>
              </w:rPr>
              <w:t xml:space="preserve"> </w:t>
            </w:r>
            <w:r>
              <w:rPr>
                <w:rFonts w:eastAsia="Arial" w:cs="Arial" w:ascii="Arial" w:hAnsi="Arial"/>
                <w:color w:val="000000"/>
                <w:spacing w:val="5"/>
                <w:kern w:val="0"/>
                <w:sz w:val="20"/>
                <w:szCs w:val="20"/>
                <w:lang w:val="fr-FR" w:bidi="ar-SA"/>
              </w:rPr>
              <w:t>diamètre,</w:t>
            </w:r>
            <w:r>
              <w:rPr>
                <w:rFonts w:eastAsia="Arial" w:cs="Arial" w:ascii="Arial" w:hAnsi="Arial"/>
                <w:spacing w:val="4"/>
                <w:kern w:val="0"/>
                <w:sz w:val="20"/>
                <w:szCs w:val="20"/>
                <w:lang w:val="fr-FR" w:bidi="ar-SA"/>
              </w:rPr>
              <w:t xml:space="preserve"> </w:t>
            </w:r>
            <w:r>
              <w:rPr>
                <w:rFonts w:eastAsia="Arial" w:cs="Arial" w:ascii="Arial" w:hAnsi="Arial"/>
                <w:color w:val="000000"/>
                <w:spacing w:val="8"/>
                <w:kern w:val="0"/>
                <w:sz w:val="20"/>
                <w:szCs w:val="20"/>
                <w:lang w:val="fr-FR" w:bidi="ar-SA"/>
              </w:rPr>
              <w:t>commande</w:t>
            </w:r>
            <w:r>
              <w:rPr>
                <w:rFonts w:eastAsia="Arial" w:cs="Arial" w:ascii="Arial" w:hAnsi="Arial"/>
                <w:spacing w:val="4"/>
                <w:kern w:val="0"/>
                <w:sz w:val="20"/>
                <w:szCs w:val="20"/>
                <w:lang w:val="fr-FR" w:bidi="ar-SA"/>
              </w:rPr>
              <w:t xml:space="preserve"> </w:t>
            </w:r>
            <w:r>
              <w:rPr>
                <w:rFonts w:eastAsia="Arial" w:cs="Arial" w:ascii="Arial" w:hAnsi="Arial"/>
                <w:color w:val="000000"/>
                <w:spacing w:val="5"/>
                <w:kern w:val="0"/>
                <w:sz w:val="20"/>
                <w:szCs w:val="20"/>
                <w:lang w:val="fr-FR" w:bidi="ar-SA"/>
              </w:rPr>
              <w:t>hydraulique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assistance</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d’air</w:t>
            </w:r>
          </w:p>
        </w:tc>
      </w:tr>
      <w:tr>
        <w:trPr/>
        <w:tc>
          <w:tcPr>
            <w:tcW w:w="5300" w:type="dxa"/>
            <w:tcBorders/>
            <w:vAlign w:val="center"/>
          </w:tcPr>
          <w:p>
            <w:pPr>
              <w:pStyle w:val="Normal"/>
              <w:widowControl w:val="false"/>
              <w:suppressAutoHyphens w:val="true"/>
              <w:spacing w:lineRule="auto" w:line="240" w:before="0" w:after="0"/>
              <w:jc w:val="center"/>
              <w:rPr>
                <w:kern w:val="0"/>
                <w:lang w:val="fr-FR" w:bidi="ar-SA"/>
              </w:rPr>
            </w:pPr>
            <w:r>
              <w:rPr>
                <w:rFonts w:eastAsia="Arial" w:cs="Arial" w:ascii="Arial" w:hAnsi="Arial"/>
                <w:b/>
                <w:color w:val="000000"/>
                <w:kern w:val="0"/>
                <w:sz w:val="20"/>
                <w:szCs w:val="20"/>
                <w:lang w:val="fr-FR" w:bidi="ar-SA"/>
              </w:rPr>
              <w:t>BOITE</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A</w:t>
            </w:r>
            <w:r>
              <w:rPr>
                <w:rFonts w:eastAsia="Arial" w:cs="Arial" w:ascii="Arial" w:hAnsi="Arial"/>
                <w:b/>
                <w:spacing w:val="-5"/>
                <w:kern w:val="0"/>
                <w:sz w:val="20"/>
                <w:szCs w:val="20"/>
                <w:lang w:val="fr-FR" w:bidi="ar-SA"/>
              </w:rPr>
              <w:t xml:space="preserve"> </w:t>
            </w:r>
            <w:r>
              <w:rPr>
                <w:rFonts w:eastAsia="Arial" w:cs="Arial" w:ascii="Arial" w:hAnsi="Arial"/>
                <w:b/>
                <w:color w:val="000000"/>
                <w:kern w:val="0"/>
                <w:sz w:val="20"/>
                <w:szCs w:val="20"/>
                <w:lang w:val="fr-FR" w:bidi="ar-SA"/>
              </w:rPr>
              <w:t>VITESSES</w:t>
            </w:r>
          </w:p>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spacing w:val="2"/>
                <w:kern w:val="0"/>
                <w:sz w:val="20"/>
                <w:szCs w:val="20"/>
                <w:lang w:val="fr-FR" w:bidi="ar-SA"/>
              </w:rPr>
              <w:t>Système</w:t>
            </w:r>
            <w:r>
              <w:rPr>
                <w:rFonts w:eastAsia="Arial" w:cs="Arial" w:ascii="Arial" w:hAnsi="Arial"/>
                <w:spacing w:val="2"/>
                <w:kern w:val="0"/>
                <w:sz w:val="20"/>
                <w:szCs w:val="20"/>
                <w:lang w:val="fr-FR" w:bidi="ar-SA"/>
              </w:rPr>
              <w:t xml:space="preserve"> </w:t>
            </w:r>
            <w:r>
              <w:rPr>
                <w:rFonts w:eastAsia="Arial" w:cs="Arial" w:ascii="Arial" w:hAnsi="Arial"/>
                <w:color w:val="000000"/>
                <w:spacing w:val="5"/>
                <w:kern w:val="0"/>
                <w:sz w:val="20"/>
                <w:szCs w:val="20"/>
                <w:lang w:val="fr-FR" w:bidi="ar-SA"/>
              </w:rPr>
              <w:t>de</w:t>
            </w:r>
            <w:r>
              <w:rPr>
                <w:rFonts w:eastAsia="Arial" w:cs="Arial" w:ascii="Arial" w:hAnsi="Arial"/>
                <w:spacing w:val="2"/>
                <w:kern w:val="0"/>
                <w:sz w:val="20"/>
                <w:szCs w:val="20"/>
                <w:lang w:val="fr-FR" w:bidi="ar-SA"/>
              </w:rPr>
              <w:t xml:space="preserve"> </w:t>
            </w:r>
            <w:r>
              <w:rPr>
                <w:rFonts w:eastAsia="Arial" w:cs="Arial" w:ascii="Arial" w:hAnsi="Arial"/>
                <w:color w:val="000000"/>
                <w:spacing w:val="2"/>
                <w:kern w:val="0"/>
                <w:sz w:val="20"/>
                <w:szCs w:val="20"/>
                <w:lang w:val="fr-FR" w:bidi="ar-SA"/>
              </w:rPr>
              <w:t>transmission</w:t>
            </w:r>
            <w:r>
              <w:rPr>
                <w:rFonts w:eastAsia="Arial" w:cs="Arial" w:ascii="Arial" w:hAnsi="Arial"/>
                <w:spacing w:val="2"/>
                <w:kern w:val="0"/>
                <w:sz w:val="20"/>
                <w:szCs w:val="20"/>
                <w:lang w:val="fr-FR" w:bidi="ar-SA"/>
              </w:rPr>
              <w:t xml:space="preserve"> </w:t>
            </w:r>
            <w:r>
              <w:rPr>
                <w:rFonts w:eastAsia="Arial" w:cs="Arial" w:ascii="Arial" w:hAnsi="Arial"/>
                <w:color w:val="000000"/>
                <w:spacing w:val="9"/>
                <w:kern w:val="0"/>
                <w:sz w:val="20"/>
                <w:szCs w:val="20"/>
                <w:lang w:val="fr-FR" w:bidi="ar-SA"/>
              </w:rPr>
              <w:t>à</w:t>
            </w:r>
            <w:r>
              <w:rPr>
                <w:rFonts w:eastAsia="Arial" w:cs="Arial" w:ascii="Arial" w:hAnsi="Arial"/>
                <w:spacing w:val="3"/>
                <w:kern w:val="0"/>
                <w:sz w:val="20"/>
                <w:szCs w:val="20"/>
                <w:lang w:val="fr-FR" w:bidi="ar-SA"/>
              </w:rPr>
              <w:t xml:space="preserve"> </w:t>
            </w:r>
            <w:r>
              <w:rPr>
                <w:rFonts w:eastAsia="Arial" w:cs="Arial" w:ascii="Arial" w:hAnsi="Arial"/>
                <w:color w:val="000000"/>
                <w:spacing w:val="2"/>
                <w:kern w:val="0"/>
                <w:sz w:val="20"/>
                <w:szCs w:val="20"/>
                <w:lang w:val="fr-FR" w:bidi="ar-SA"/>
              </w:rPr>
              <w:t>engrenage</w:t>
            </w:r>
            <w:r>
              <w:rPr>
                <w:rFonts w:eastAsia="Arial" w:cs="Arial" w:ascii="Arial" w:hAnsi="Arial"/>
                <w:spacing w:val="2"/>
                <w:kern w:val="0"/>
                <w:sz w:val="20"/>
                <w:szCs w:val="20"/>
                <w:lang w:val="fr-FR" w:bidi="ar-SA"/>
              </w:rPr>
              <w:t xml:space="preserve"> </w:t>
            </w:r>
            <w:r>
              <w:rPr>
                <w:rFonts w:eastAsia="Arial" w:cs="Arial" w:ascii="Arial" w:hAnsi="Arial"/>
                <w:color w:val="000000"/>
                <w:spacing w:val="3"/>
                <w:kern w:val="0"/>
                <w:sz w:val="20"/>
                <w:szCs w:val="20"/>
                <w:lang w:val="fr-FR" w:bidi="ar-SA"/>
              </w:rPr>
              <w:t>constant.</w:t>
            </w:r>
            <w:r>
              <w:rPr>
                <w:rFonts w:eastAsia="Arial" w:cs="Arial" w:ascii="Arial" w:hAnsi="Arial"/>
                <w:spacing w:val="2"/>
                <w:kern w:val="0"/>
                <w:sz w:val="20"/>
                <w:szCs w:val="20"/>
                <w:lang w:val="fr-FR" w:bidi="ar-SA"/>
              </w:rPr>
              <w:t xml:space="preserve"> </w:t>
            </w:r>
            <w:r>
              <w:rPr>
                <w:rFonts w:eastAsia="Arial" w:cs="Arial" w:ascii="Arial" w:hAnsi="Arial"/>
                <w:color w:val="000000"/>
                <w:spacing w:val="2"/>
                <w:kern w:val="0"/>
                <w:sz w:val="20"/>
                <w:szCs w:val="20"/>
                <w:lang w:val="fr-FR" w:bidi="ar-SA"/>
              </w:rPr>
              <w:t>Modèle</w:t>
            </w:r>
            <w:r>
              <w:rPr>
                <w:rFonts w:eastAsia="Arial" w:cs="Arial" w:ascii="Arial" w:hAnsi="Arial"/>
                <w:spacing w:val="2"/>
                <w:kern w:val="0"/>
                <w:sz w:val="20"/>
                <w:szCs w:val="20"/>
                <w:lang w:val="fr-FR" w:bidi="ar-SA"/>
              </w:rPr>
              <w:t xml:space="preserve"> </w:t>
            </w:r>
            <w:r>
              <w:rPr>
                <w:rFonts w:eastAsia="Arial" w:cs="Arial" w:ascii="Arial" w:hAnsi="Arial"/>
                <w:color w:val="000000"/>
                <w:spacing w:val="6"/>
                <w:kern w:val="0"/>
                <w:sz w:val="20"/>
                <w:szCs w:val="20"/>
                <w:lang w:val="fr-FR" w:bidi="ar-SA"/>
              </w:rPr>
              <w:t>HW</w:t>
            </w:r>
            <w:r>
              <w:rPr>
                <w:rFonts w:eastAsia="Arial" w:cs="Arial" w:ascii="Arial" w:hAnsi="Arial"/>
                <w:spacing w:val="3"/>
                <w:kern w:val="0"/>
                <w:sz w:val="20"/>
                <w:szCs w:val="20"/>
                <w:lang w:val="fr-FR" w:bidi="ar-SA"/>
              </w:rPr>
              <w:t xml:space="preserve"> </w:t>
            </w:r>
            <w:r>
              <w:rPr>
                <w:rFonts w:eastAsia="Arial" w:cs="Arial" w:ascii="Arial" w:hAnsi="Arial"/>
                <w:color w:val="000000"/>
                <w:spacing w:val="2"/>
                <w:kern w:val="0"/>
                <w:sz w:val="20"/>
                <w:szCs w:val="20"/>
                <w:lang w:val="fr-FR" w:bidi="ar-SA"/>
              </w:rPr>
              <w:t>19710,10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rapports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rapports</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arrière</w:t>
            </w:r>
          </w:p>
        </w:tc>
      </w:tr>
      <w:tr>
        <w:trPr/>
        <w:tc>
          <w:tcPr>
            <w:tcW w:w="5300" w:type="dxa"/>
            <w:tcBorders/>
            <w:vAlign w:val="center"/>
          </w:tcPr>
          <w:p>
            <w:pPr>
              <w:pStyle w:val="Normal"/>
              <w:widowControl w:val="false"/>
              <w:tabs>
                <w:tab w:val="clear" w:pos="708"/>
                <w:tab w:val="left" w:pos="567" w:leader="none"/>
              </w:tabs>
              <w:suppressAutoHyphens w:val="true"/>
              <w:spacing w:before="0" w:after="0"/>
              <w:jc w:val="center"/>
              <w:rPr>
                <w:b/>
                <w:b/>
              </w:rPr>
            </w:pPr>
            <w:r>
              <w:rPr>
                <w:rFonts w:eastAsia="Arial" w:cs="Arial" w:ascii="Arial" w:hAnsi="Arial"/>
                <w:b/>
                <w:color w:val="000000"/>
                <w:kern w:val="0"/>
                <w:sz w:val="20"/>
                <w:szCs w:val="20"/>
                <w:lang w:val="fr-FR" w:bidi="ar-SA"/>
              </w:rPr>
              <w:t>ARBRE</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DE</w:t>
            </w:r>
            <w:r>
              <w:rPr>
                <w:rFonts w:eastAsia="Arial" w:cs="Arial" w:ascii="Arial" w:hAnsi="Arial"/>
                <w:b/>
                <w:spacing w:val="-3"/>
                <w:kern w:val="0"/>
                <w:sz w:val="20"/>
                <w:szCs w:val="20"/>
                <w:lang w:val="fr-FR" w:bidi="ar-SA"/>
              </w:rPr>
              <w:t xml:space="preserve"> </w:t>
            </w:r>
            <w:r>
              <w:rPr>
                <w:rFonts w:eastAsia="Arial" w:cs="Arial" w:ascii="Arial" w:hAnsi="Arial"/>
                <w:b/>
                <w:color w:val="000000"/>
                <w:kern w:val="0"/>
                <w:sz w:val="20"/>
                <w:szCs w:val="20"/>
                <w:lang w:val="fr-FR" w:bidi="ar-SA"/>
              </w:rPr>
              <w:t>TRANSMISSION</w:t>
            </w:r>
          </w:p>
        </w:tc>
        <w:tc>
          <w:tcPr>
            <w:tcW w:w="5013" w:type="dxa"/>
            <w:tcBorders/>
          </w:tcPr>
          <w:p>
            <w:pPr>
              <w:pStyle w:val="Normal"/>
              <w:widowControl w:val="false"/>
              <w:tabs>
                <w:tab w:val="clear" w:pos="708"/>
                <w:tab w:val="left" w:pos="4645" w:leader="none"/>
              </w:tabs>
              <w:suppressAutoHyphens w:val="true"/>
              <w:spacing w:lineRule="auto" w:line="240" w:before="4" w:after="0"/>
              <w:jc w:val="left"/>
              <w:rPr>
                <w:kern w:val="0"/>
                <w:lang w:val="fr-FR" w:bidi="ar-SA"/>
              </w:rPr>
            </w:pPr>
            <w:r>
              <w:rPr>
                <w:rFonts w:eastAsia="Arial" w:cs="Arial" w:ascii="Arial" w:hAnsi="Arial"/>
                <w:color w:val="000000"/>
                <w:kern w:val="0"/>
                <w:sz w:val="20"/>
                <w:szCs w:val="20"/>
                <w:lang w:val="fr-FR" w:bidi="ar-SA"/>
              </w:rPr>
              <w:t>Arbre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muni</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joint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universel</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double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bride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spacing w:val="-14"/>
                <w:kern w:val="0"/>
                <w:sz w:val="20"/>
                <w:szCs w:val="20"/>
                <w:lang w:val="fr-FR" w:bidi="ar-SA"/>
              </w:rPr>
              <w:t xml:space="preserve"> </w:t>
            </w:r>
            <w:r>
              <w:rPr>
                <w:rFonts w:eastAsia="Arial" w:cs="Arial" w:ascii="Arial" w:hAnsi="Arial"/>
                <w:color w:val="000000"/>
                <w:kern w:val="0"/>
                <w:sz w:val="20"/>
                <w:szCs w:val="20"/>
                <w:lang w:val="fr-FR" w:bidi="ar-SA"/>
              </w:rPr>
              <w:t>raccordement</w:t>
            </w:r>
          </w:p>
        </w:tc>
      </w:tr>
      <w:tr>
        <w:trPr/>
        <w:tc>
          <w:tcPr>
            <w:tcW w:w="5300" w:type="dxa"/>
            <w:tcBorders/>
            <w:vAlign w:val="center"/>
          </w:tcPr>
          <w:p>
            <w:pPr>
              <w:pStyle w:val="Normal"/>
              <w:widowControl w:val="false"/>
              <w:tabs>
                <w:tab w:val="clear" w:pos="708"/>
                <w:tab w:val="left" w:pos="567" w:leader="none"/>
              </w:tabs>
              <w:suppressAutoHyphens w:val="true"/>
              <w:spacing w:before="0" w:after="0"/>
              <w:jc w:val="center"/>
              <w:rPr>
                <w:b/>
                <w:b/>
              </w:rPr>
            </w:pPr>
            <w:r>
              <w:rPr>
                <w:rFonts w:eastAsia="Arial" w:cs="Arial" w:ascii="Arial" w:hAnsi="Arial"/>
                <w:b/>
                <w:color w:val="000000"/>
                <w:kern w:val="0"/>
                <w:sz w:val="20"/>
                <w:szCs w:val="20"/>
                <w:lang w:val="fr-FR" w:bidi="ar-SA"/>
              </w:rPr>
              <w:t>ESSIEU</w:t>
            </w:r>
            <w:r>
              <w:rPr>
                <w:rFonts w:eastAsia="Arial" w:cs="Arial" w:ascii="Arial" w:hAnsi="Arial"/>
                <w:b/>
                <w:spacing w:val="-4"/>
                <w:kern w:val="0"/>
                <w:sz w:val="20"/>
                <w:szCs w:val="20"/>
                <w:lang w:val="fr-FR" w:bidi="ar-SA"/>
              </w:rPr>
              <w:t xml:space="preserve"> </w:t>
            </w:r>
            <w:r>
              <w:rPr>
                <w:rFonts w:eastAsia="Arial" w:cs="Arial" w:ascii="Arial" w:hAnsi="Arial"/>
                <w:b/>
                <w:color w:val="000000"/>
                <w:kern w:val="0"/>
                <w:sz w:val="20"/>
                <w:szCs w:val="20"/>
                <w:lang w:val="fr-FR" w:bidi="ar-SA"/>
              </w:rPr>
              <w:t>AVANT</w:t>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9.5</w:t>
            </w:r>
            <w:r>
              <w:rPr>
                <w:rFonts w:eastAsia="Arial" w:cs="Arial" w:ascii="Arial" w:hAnsi="Arial"/>
                <w:spacing w:val="-10"/>
                <w:kern w:val="0"/>
                <w:sz w:val="20"/>
                <w:szCs w:val="20"/>
                <w:lang w:val="fr-FR" w:bidi="ar-SA"/>
              </w:rPr>
              <w:t xml:space="preserve"> </w:t>
            </w:r>
            <w:r>
              <w:rPr>
                <w:rFonts w:eastAsia="Arial" w:cs="Arial" w:ascii="Arial" w:hAnsi="Arial"/>
                <w:color w:val="000000"/>
                <w:kern w:val="0"/>
                <w:sz w:val="20"/>
                <w:szCs w:val="20"/>
                <w:lang w:val="fr-FR" w:bidi="ar-SA"/>
              </w:rPr>
              <w:t>tonnes</w:t>
            </w:r>
          </w:p>
        </w:tc>
      </w:tr>
      <w:tr>
        <w:trPr/>
        <w:tc>
          <w:tcPr>
            <w:tcW w:w="5300" w:type="dxa"/>
            <w:vMerge w:val="restart"/>
            <w:tcBorders/>
            <w:vAlign w:val="center"/>
          </w:tcPr>
          <w:p>
            <w:pPr>
              <w:pStyle w:val="Normal"/>
              <w:widowControl w:val="false"/>
              <w:suppressAutoHyphens w:val="true"/>
              <w:spacing w:lineRule="auto" w:line="240" w:before="0" w:after="0"/>
              <w:jc w:val="center"/>
              <w:rPr>
                <w:kern w:val="0"/>
                <w:lang w:val="fr-FR" w:bidi="ar-SA"/>
              </w:rPr>
            </w:pPr>
            <w:r>
              <w:rPr>
                <w:rFonts w:eastAsia="Arial" w:cs="Arial" w:ascii="Arial" w:hAnsi="Arial"/>
                <w:b/>
                <w:color w:val="000000"/>
                <w:kern w:val="0"/>
                <w:sz w:val="20"/>
                <w:szCs w:val="20"/>
                <w:lang w:val="fr-FR" w:bidi="ar-SA"/>
              </w:rPr>
              <w:t>ESSIEU</w:t>
            </w:r>
            <w:r>
              <w:rPr>
                <w:rFonts w:eastAsia="Arial" w:cs="Arial" w:ascii="Arial" w:hAnsi="Arial"/>
                <w:b/>
                <w:spacing w:val="-4"/>
                <w:kern w:val="0"/>
                <w:sz w:val="20"/>
                <w:szCs w:val="20"/>
                <w:lang w:val="fr-FR" w:bidi="ar-SA"/>
              </w:rPr>
              <w:t xml:space="preserve"> </w:t>
            </w:r>
            <w:r>
              <w:rPr>
                <w:rFonts w:eastAsia="Arial" w:cs="Arial" w:ascii="Arial" w:hAnsi="Arial"/>
                <w:b/>
                <w:color w:val="000000"/>
                <w:kern w:val="0"/>
                <w:sz w:val="20"/>
                <w:szCs w:val="20"/>
                <w:lang w:val="fr-FR" w:bidi="ar-SA"/>
              </w:rPr>
              <w:t>ARRIERE</w:t>
            </w:r>
          </w:p>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spacing w:val="3"/>
                <w:kern w:val="0"/>
                <w:sz w:val="20"/>
                <w:szCs w:val="20"/>
                <w:lang w:val="fr-FR" w:bidi="ar-SA"/>
              </w:rPr>
              <w:t>Frein</w:t>
            </w:r>
            <w:r>
              <w:rPr>
                <w:rFonts w:eastAsia="Arial" w:cs="Arial" w:ascii="Arial" w:hAnsi="Arial"/>
                <w:spacing w:val="2"/>
                <w:kern w:val="0"/>
                <w:sz w:val="20"/>
                <w:szCs w:val="20"/>
                <w:lang w:val="fr-FR" w:bidi="ar-SA"/>
              </w:rPr>
              <w:t xml:space="preserve"> </w:t>
            </w:r>
            <w:r>
              <w:rPr>
                <w:rFonts w:eastAsia="Arial" w:cs="Arial" w:ascii="Arial" w:hAnsi="Arial"/>
                <w:color w:val="000000"/>
                <w:spacing w:val="4"/>
                <w:kern w:val="0"/>
                <w:sz w:val="20"/>
                <w:szCs w:val="20"/>
                <w:lang w:val="fr-FR" w:bidi="ar-SA"/>
              </w:rPr>
              <w:t>sur</w:t>
            </w:r>
            <w:r>
              <w:rPr>
                <w:rFonts w:eastAsia="Arial" w:cs="Arial" w:ascii="Arial" w:hAnsi="Arial"/>
                <w:spacing w:val="2"/>
                <w:kern w:val="0"/>
                <w:sz w:val="20"/>
                <w:szCs w:val="20"/>
                <w:lang w:val="fr-FR" w:bidi="ar-SA"/>
              </w:rPr>
              <w:t xml:space="preserve"> </w:t>
            </w:r>
            <w:r>
              <w:rPr>
                <w:rFonts w:eastAsia="Arial" w:cs="Arial" w:ascii="Arial" w:hAnsi="Arial"/>
                <w:color w:val="000000"/>
                <w:spacing w:val="3"/>
                <w:kern w:val="0"/>
                <w:sz w:val="20"/>
                <w:szCs w:val="20"/>
                <w:lang w:val="fr-FR" w:bidi="ar-SA"/>
              </w:rPr>
              <w:t>essieu,</w:t>
            </w:r>
            <w:r>
              <w:rPr>
                <w:rFonts w:eastAsia="Arial" w:cs="Arial" w:ascii="Arial" w:hAnsi="Arial"/>
                <w:spacing w:val="2"/>
                <w:kern w:val="0"/>
                <w:sz w:val="20"/>
                <w:szCs w:val="20"/>
                <w:lang w:val="fr-FR" w:bidi="ar-SA"/>
              </w:rPr>
              <w:t xml:space="preserve"> </w:t>
            </w:r>
            <w:r>
              <w:rPr>
                <w:rFonts w:eastAsia="Arial" w:cs="Arial" w:ascii="Arial" w:hAnsi="Arial"/>
                <w:color w:val="000000"/>
                <w:spacing w:val="4"/>
                <w:kern w:val="0"/>
                <w:sz w:val="20"/>
                <w:szCs w:val="20"/>
                <w:lang w:val="fr-FR" w:bidi="ar-SA"/>
              </w:rPr>
              <w:t>pont</w:t>
            </w:r>
            <w:r>
              <w:rPr>
                <w:rFonts w:eastAsia="Arial" w:cs="Arial" w:ascii="Arial" w:hAnsi="Arial"/>
                <w:spacing w:val="2"/>
                <w:kern w:val="0"/>
                <w:sz w:val="20"/>
                <w:szCs w:val="20"/>
                <w:lang w:val="fr-FR" w:bidi="ar-SA"/>
              </w:rPr>
              <w:t xml:space="preserve"> </w:t>
            </w:r>
            <w:r>
              <w:rPr>
                <w:rFonts w:eastAsia="Arial" w:cs="Arial" w:ascii="Arial" w:hAnsi="Arial"/>
                <w:color w:val="000000"/>
                <w:spacing w:val="4"/>
                <w:kern w:val="0"/>
                <w:sz w:val="20"/>
                <w:szCs w:val="20"/>
                <w:lang w:val="fr-FR" w:bidi="ar-SA"/>
              </w:rPr>
              <w:t>double</w:t>
            </w:r>
            <w:r>
              <w:rPr>
                <w:rFonts w:eastAsia="Arial" w:cs="Arial" w:ascii="Arial" w:hAnsi="Arial"/>
                <w:spacing w:val="2"/>
                <w:kern w:val="0"/>
                <w:sz w:val="20"/>
                <w:szCs w:val="20"/>
                <w:lang w:val="fr-FR" w:bidi="ar-SA"/>
              </w:rPr>
              <w:t xml:space="preserve"> </w:t>
            </w:r>
            <w:r>
              <w:rPr>
                <w:rFonts w:eastAsia="Arial" w:cs="Arial" w:ascii="Arial" w:hAnsi="Arial"/>
                <w:color w:val="000000"/>
                <w:spacing w:val="3"/>
                <w:kern w:val="0"/>
                <w:sz w:val="20"/>
                <w:szCs w:val="20"/>
                <w:lang w:val="fr-FR" w:bidi="ar-SA"/>
              </w:rPr>
              <w:t>réduction</w:t>
            </w:r>
            <w:r>
              <w:rPr>
                <w:rFonts w:eastAsia="Arial" w:cs="Arial" w:ascii="Arial" w:hAnsi="Arial"/>
                <w:spacing w:val="3"/>
                <w:kern w:val="0"/>
                <w:sz w:val="20"/>
                <w:szCs w:val="20"/>
                <w:lang w:val="fr-FR" w:bidi="ar-SA"/>
              </w:rPr>
              <w:t xml:space="preserve"> </w:t>
            </w:r>
            <w:r>
              <w:rPr>
                <w:rFonts w:eastAsia="Arial" w:cs="Arial" w:ascii="Arial" w:hAnsi="Arial"/>
                <w:color w:val="000000"/>
                <w:spacing w:val="5"/>
                <w:kern w:val="0"/>
                <w:sz w:val="20"/>
                <w:szCs w:val="20"/>
                <w:lang w:val="fr-FR" w:bidi="ar-SA"/>
              </w:rPr>
              <w:t>et</w:t>
            </w:r>
            <w:r>
              <w:rPr>
                <w:rFonts w:eastAsia="Arial" w:cs="Arial" w:ascii="Arial" w:hAnsi="Arial"/>
                <w:spacing w:val="2"/>
                <w:kern w:val="0"/>
                <w:sz w:val="20"/>
                <w:szCs w:val="20"/>
                <w:lang w:val="fr-FR" w:bidi="ar-SA"/>
              </w:rPr>
              <w:t xml:space="preserve"> </w:t>
            </w:r>
            <w:r>
              <w:rPr>
                <w:rFonts w:eastAsia="Arial" w:cs="Arial" w:ascii="Arial" w:hAnsi="Arial"/>
                <w:color w:val="000000"/>
                <w:spacing w:val="3"/>
                <w:kern w:val="0"/>
                <w:sz w:val="20"/>
                <w:szCs w:val="20"/>
                <w:lang w:val="fr-FR" w:bidi="ar-SA"/>
              </w:rPr>
              <w:t>blocage</w:t>
            </w:r>
            <w:r>
              <w:rPr>
                <w:rFonts w:eastAsia="Arial" w:cs="Arial" w:ascii="Arial" w:hAnsi="Arial"/>
                <w:spacing w:val="2"/>
                <w:kern w:val="0"/>
                <w:sz w:val="20"/>
                <w:szCs w:val="20"/>
                <w:lang w:val="fr-FR" w:bidi="ar-SA"/>
              </w:rPr>
              <w:t xml:space="preserve"> </w:t>
            </w:r>
            <w:r>
              <w:rPr>
                <w:rFonts w:eastAsia="Arial" w:cs="Arial" w:ascii="Arial" w:hAnsi="Arial"/>
                <w:color w:val="000000"/>
                <w:spacing w:val="7"/>
                <w:kern w:val="0"/>
                <w:sz w:val="20"/>
                <w:szCs w:val="20"/>
                <w:lang w:val="fr-FR" w:bidi="ar-SA"/>
              </w:rPr>
              <w:t>de</w:t>
            </w:r>
            <w:r>
              <w:rPr>
                <w:rFonts w:eastAsia="Arial" w:cs="Arial" w:ascii="Arial" w:hAnsi="Arial"/>
                <w:spacing w:val="2"/>
                <w:kern w:val="0"/>
                <w:sz w:val="20"/>
                <w:szCs w:val="20"/>
                <w:lang w:val="fr-FR" w:bidi="ar-SA"/>
              </w:rPr>
              <w:t xml:space="preserve"> </w:t>
            </w:r>
            <w:r>
              <w:rPr>
                <w:rFonts w:eastAsia="Arial" w:cs="Arial" w:ascii="Arial" w:hAnsi="Arial"/>
                <w:color w:val="000000"/>
                <w:spacing w:val="2"/>
                <w:kern w:val="0"/>
                <w:sz w:val="20"/>
                <w:szCs w:val="20"/>
                <w:lang w:val="fr-FR" w:bidi="ar-SA"/>
              </w:rPr>
              <w:t>differential</w:t>
            </w:r>
            <w:r>
              <w:rPr>
                <w:rFonts w:eastAsia="Arial" w:cs="Arial" w:ascii="Arial" w:hAnsi="Arial"/>
                <w:spacing w:val="2"/>
                <w:kern w:val="0"/>
                <w:sz w:val="20"/>
                <w:szCs w:val="20"/>
                <w:lang w:val="fr-FR" w:bidi="ar-SA"/>
              </w:rPr>
              <w:t xml:space="preserve"> </w:t>
            </w:r>
            <w:r>
              <w:rPr>
                <w:rFonts w:eastAsia="Arial" w:cs="Arial" w:ascii="Arial" w:hAnsi="Arial"/>
                <w:color w:val="000000"/>
                <w:spacing w:val="5"/>
                <w:kern w:val="0"/>
                <w:sz w:val="20"/>
                <w:szCs w:val="20"/>
                <w:lang w:val="fr-FR" w:bidi="ar-SA"/>
              </w:rPr>
              <w:t>inter</w:t>
            </w:r>
            <w:r>
              <w:rPr>
                <w:rFonts w:eastAsia="Arial" w:cs="Arial" w:ascii="Arial" w:hAnsi="Arial"/>
                <w:color w:val="000000"/>
                <w:spacing w:val="2"/>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roues.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Rapport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réduction</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5.73</w:t>
            </w:r>
          </w:p>
        </w:tc>
      </w:tr>
      <w:tr>
        <w:trPr/>
        <w:tc>
          <w:tcPr>
            <w:tcW w:w="5300" w:type="dxa"/>
            <w:vMerge w:val="continue"/>
            <w:tcBorders/>
            <w:vAlign w:val="center"/>
          </w:tcPr>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suppressAutoHyphens w:val="true"/>
              <w:spacing w:lineRule="auto" w:line="240" w:before="10" w:after="0"/>
              <w:jc w:val="left"/>
              <w:rPr>
                <w:kern w:val="0"/>
                <w:lang w:val="fr-FR" w:bidi="ar-SA"/>
              </w:rPr>
            </w:pPr>
            <w:r>
              <w:rPr>
                <w:rFonts w:eastAsia="Arial" w:cs="Arial" w:ascii="Arial" w:hAnsi="Arial"/>
                <w:color w:val="000000"/>
                <w:spacing w:val="-1"/>
                <w:kern w:val="0"/>
                <w:sz w:val="20"/>
                <w:szCs w:val="20"/>
                <w:lang w:val="fr-FR" w:bidi="ar-SA"/>
              </w:rPr>
              <w:t>32</w:t>
            </w:r>
            <w:r>
              <w:rPr>
                <w:rFonts w:eastAsia="Arial" w:cs="Arial" w:ascii="Arial" w:hAnsi="Arial"/>
                <w:spacing w:val="-4"/>
                <w:kern w:val="0"/>
                <w:sz w:val="20"/>
                <w:szCs w:val="20"/>
                <w:lang w:val="fr-FR" w:bidi="ar-SA"/>
              </w:rPr>
              <w:t xml:space="preserve"> </w:t>
            </w:r>
            <w:r>
              <w:rPr>
                <w:rFonts w:eastAsia="Arial" w:cs="Arial" w:ascii="Arial" w:hAnsi="Arial"/>
                <w:color w:val="000000"/>
                <w:kern w:val="0"/>
                <w:sz w:val="20"/>
                <w:szCs w:val="20"/>
                <w:lang w:val="fr-FR" w:bidi="ar-SA"/>
              </w:rPr>
              <w:t>tonnes</w:t>
            </w:r>
          </w:p>
        </w:tc>
      </w:tr>
      <w:tr>
        <w:trPr/>
        <w:tc>
          <w:tcPr>
            <w:tcW w:w="5300" w:type="dxa"/>
            <w:vMerge w:val="restart"/>
            <w:tcBorders/>
            <w:vAlign w:val="center"/>
          </w:tcPr>
          <w:p>
            <w:pPr>
              <w:pStyle w:val="Normal"/>
              <w:widowControl w:val="false"/>
              <w:suppressAutoHyphens w:val="true"/>
              <w:spacing w:lineRule="auto" w:line="240" w:before="0" w:after="0"/>
              <w:jc w:val="center"/>
              <w:rPr>
                <w:kern w:val="0"/>
                <w:lang w:val="fr-FR" w:bidi="ar-SA"/>
              </w:rPr>
            </w:pPr>
            <w:r>
              <w:rPr>
                <w:rFonts w:eastAsia="Arial" w:cs="Arial" w:ascii="Arial" w:hAnsi="Arial"/>
                <w:b/>
                <w:color w:val="000000"/>
                <w:spacing w:val="-1"/>
                <w:kern w:val="0"/>
                <w:sz w:val="20"/>
                <w:szCs w:val="20"/>
                <w:lang w:val="fr-FR" w:bidi="ar-SA"/>
              </w:rPr>
              <w:t>CHASS</w:t>
            </w:r>
            <w:r>
              <w:rPr>
                <w:rFonts w:eastAsia="Arial" w:cs="Arial" w:ascii="Arial" w:hAnsi="Arial"/>
                <w:b/>
                <w:color w:val="000000"/>
                <w:kern w:val="0"/>
                <w:sz w:val="20"/>
                <w:szCs w:val="20"/>
                <w:lang w:val="fr-FR" w:bidi="ar-SA"/>
              </w:rPr>
              <w:t>IS</w:t>
            </w:r>
          </w:p>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spacing w:val="6"/>
                <w:kern w:val="0"/>
                <w:sz w:val="20"/>
                <w:szCs w:val="20"/>
                <w:lang w:val="fr-FR" w:bidi="ar-SA"/>
              </w:rPr>
              <w:t>Cadre</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deux</w:t>
            </w:r>
            <w:r>
              <w:rPr>
                <w:rFonts w:eastAsia="Arial" w:cs="Arial" w:ascii="Arial" w:hAnsi="Arial"/>
                <w:spacing w:val="3"/>
                <w:kern w:val="0"/>
                <w:sz w:val="20"/>
                <w:szCs w:val="20"/>
                <w:lang w:val="fr-FR" w:bidi="ar-SA"/>
              </w:rPr>
              <w:t xml:space="preserve"> </w:t>
            </w:r>
            <w:r>
              <w:rPr>
                <w:rFonts w:eastAsia="Arial" w:cs="Arial" w:ascii="Arial" w:hAnsi="Arial"/>
                <w:color w:val="000000"/>
                <w:spacing w:val="5"/>
                <w:kern w:val="0"/>
                <w:sz w:val="20"/>
                <w:szCs w:val="20"/>
                <w:lang w:val="fr-FR" w:bidi="ar-SA"/>
              </w:rPr>
              <w:t>longerons</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emboutis,</w:t>
            </w:r>
            <w:r>
              <w:rPr>
                <w:rFonts w:eastAsia="Arial" w:cs="Arial" w:ascii="Arial" w:hAnsi="Arial"/>
                <w:spacing w:val="3"/>
                <w:kern w:val="0"/>
                <w:sz w:val="20"/>
                <w:szCs w:val="20"/>
                <w:lang w:val="fr-FR" w:bidi="ar-SA"/>
              </w:rPr>
              <w:t xml:space="preserve"> </w:t>
            </w:r>
            <w:r>
              <w:rPr>
                <w:rFonts w:eastAsia="Arial" w:cs="Arial" w:ascii="Arial" w:hAnsi="Arial"/>
                <w:color w:val="000000"/>
                <w:spacing w:val="7"/>
                <w:kern w:val="0"/>
                <w:sz w:val="20"/>
                <w:szCs w:val="20"/>
                <w:lang w:val="fr-FR" w:bidi="ar-SA"/>
              </w:rPr>
              <w:t>300</w:t>
            </w:r>
            <w:r>
              <w:rPr>
                <w:rFonts w:eastAsia="Arial" w:cs="Arial" w:ascii="Arial" w:hAnsi="Arial"/>
                <w:spacing w:val="4"/>
                <w:kern w:val="0"/>
                <w:sz w:val="20"/>
                <w:szCs w:val="20"/>
                <w:lang w:val="fr-FR" w:bidi="ar-SA"/>
              </w:rPr>
              <w:t xml:space="preserve"> </w:t>
            </w:r>
            <w:r>
              <w:rPr>
                <w:rFonts w:eastAsia="Arial" w:cs="Arial" w:ascii="Arial" w:hAnsi="Arial"/>
                <w:color w:val="000000"/>
                <w:spacing w:val="6"/>
                <w:kern w:val="0"/>
                <w:sz w:val="20"/>
                <w:szCs w:val="20"/>
                <w:lang w:val="fr-FR" w:bidi="ar-SA"/>
              </w:rPr>
              <w:t>x</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80</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x</w:t>
            </w:r>
            <w:r>
              <w:rPr>
                <w:rFonts w:eastAsia="Arial" w:cs="Arial" w:ascii="Arial" w:hAnsi="Arial"/>
                <w:spacing w:val="3"/>
                <w:kern w:val="0"/>
                <w:sz w:val="20"/>
                <w:szCs w:val="20"/>
                <w:lang w:val="fr-FR" w:bidi="ar-SA"/>
              </w:rPr>
              <w:t xml:space="preserve"> </w:t>
            </w:r>
            <w:r>
              <w:rPr>
                <w:rFonts w:eastAsia="Arial" w:cs="Arial" w:ascii="Arial" w:hAnsi="Arial"/>
                <w:color w:val="000000"/>
                <w:spacing w:val="5"/>
                <w:kern w:val="0"/>
                <w:sz w:val="20"/>
                <w:szCs w:val="20"/>
                <w:lang w:val="fr-FR" w:bidi="ar-SA"/>
              </w:rPr>
              <w:t>(8</w:t>
            </w:r>
            <w:r>
              <w:rPr>
                <w:rFonts w:eastAsia="Arial" w:cs="Arial" w:ascii="Arial" w:hAnsi="Arial"/>
                <w:spacing w:val="4"/>
                <w:kern w:val="0"/>
                <w:sz w:val="20"/>
                <w:szCs w:val="20"/>
                <w:lang w:val="fr-FR" w:bidi="ar-SA"/>
              </w:rPr>
              <w:t xml:space="preserve"> </w:t>
            </w:r>
            <w:r>
              <w:rPr>
                <w:rFonts w:eastAsia="Arial" w:cs="Arial" w:ascii="Arial" w:hAnsi="Arial"/>
                <w:color w:val="000000"/>
                <w:spacing w:val="7"/>
                <w:kern w:val="0"/>
                <w:sz w:val="20"/>
                <w:szCs w:val="20"/>
                <w:lang w:val="fr-FR" w:bidi="ar-SA"/>
              </w:rPr>
              <w:t>+</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8</w:t>
            </w:r>
            <w:r>
              <w:rPr>
                <w:rFonts w:eastAsia="Arial" w:cs="Arial" w:ascii="Arial" w:hAnsi="Arial"/>
                <w:color w:val="000000"/>
                <w:spacing w:val="4"/>
                <w:kern w:val="0"/>
                <w:sz w:val="20"/>
                <w:szCs w:val="20"/>
                <w:lang w:val="fr-FR" w:bidi="ar-SA"/>
              </w:rPr>
              <w:t>)</w:t>
            </w:r>
            <w:r>
              <w:rPr>
                <w:rFonts w:eastAsia="Arial" w:cs="Arial" w:ascii="Arial" w:hAnsi="Arial"/>
                <w:spacing w:val="3"/>
                <w:kern w:val="0"/>
                <w:sz w:val="20"/>
                <w:szCs w:val="20"/>
                <w:lang w:val="fr-FR" w:bidi="ar-SA"/>
              </w:rPr>
              <w:t xml:space="preserve"> </w:t>
            </w:r>
            <w:r>
              <w:rPr>
                <w:rFonts w:eastAsia="Arial" w:cs="Arial" w:ascii="Arial" w:hAnsi="Arial"/>
                <w:color w:val="000000"/>
                <w:spacing w:val="9"/>
                <w:kern w:val="0"/>
                <w:sz w:val="20"/>
                <w:szCs w:val="20"/>
                <w:lang w:val="fr-FR" w:bidi="ar-SA"/>
              </w:rPr>
              <w:t>mm</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assemblé</w:t>
            </w:r>
            <w:r>
              <w:rPr>
                <w:rFonts w:eastAsia="Arial" w:cs="Arial" w:ascii="Arial" w:hAnsi="Arial"/>
                <w:spacing w:val="4"/>
                <w:kern w:val="0"/>
                <w:sz w:val="20"/>
                <w:szCs w:val="20"/>
                <w:lang w:val="fr-FR" w:bidi="ar-SA"/>
              </w:rPr>
              <w:t xml:space="preserve"> </w:t>
            </w:r>
            <w:r>
              <w:rPr>
                <w:rFonts w:eastAsia="Arial" w:cs="Arial" w:ascii="Arial" w:hAnsi="Arial"/>
                <w:color w:val="000000"/>
                <w:spacing w:val="8"/>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froid</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par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soudure,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largeur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cadre,</w:t>
            </w:r>
            <w:r>
              <w:rPr>
                <w:rFonts w:eastAsia="Arial" w:cs="Arial" w:ascii="Arial" w:hAnsi="Arial"/>
                <w:spacing w:val="-10"/>
                <w:kern w:val="0"/>
                <w:sz w:val="20"/>
                <w:szCs w:val="20"/>
                <w:lang w:val="fr-FR" w:bidi="ar-SA"/>
              </w:rPr>
              <w:t xml:space="preserve"> </w:t>
            </w:r>
            <w:r>
              <w:rPr>
                <w:rFonts w:eastAsia="Arial" w:cs="Arial" w:ascii="Arial" w:hAnsi="Arial"/>
                <w:color w:val="000000"/>
                <w:kern w:val="0"/>
                <w:sz w:val="20"/>
                <w:szCs w:val="20"/>
                <w:lang w:val="fr-FR" w:bidi="ar-SA"/>
              </w:rPr>
              <w:t>940mm</w:t>
            </w:r>
          </w:p>
        </w:tc>
      </w:tr>
      <w:tr>
        <w:trPr/>
        <w:tc>
          <w:tcPr>
            <w:tcW w:w="5300" w:type="dxa"/>
            <w:vMerge w:val="continue"/>
            <w:tcBorders/>
            <w:vAlign w:val="center"/>
          </w:tcPr>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suppressAutoHyphens w:val="true"/>
              <w:spacing w:before="14" w:after="0"/>
              <w:ind w:right="762" w:hanging="0"/>
              <w:jc w:val="left"/>
              <w:rPr>
                <w:kern w:val="0"/>
                <w:lang w:val="fr-FR" w:bidi="ar-SA"/>
              </w:rPr>
            </w:pPr>
            <w:r>
              <w:rPr>
                <w:rFonts w:eastAsia="Arial" w:cs="Arial" w:ascii="Arial" w:hAnsi="Arial"/>
                <w:color w:val="000000"/>
                <w:spacing w:val="4"/>
                <w:kern w:val="0"/>
                <w:sz w:val="20"/>
                <w:szCs w:val="20"/>
                <w:lang w:val="fr-FR" w:bidi="ar-SA"/>
              </w:rPr>
              <w:t>Suspension</w:t>
            </w:r>
            <w:r>
              <w:rPr>
                <w:rFonts w:eastAsia="Arial" w:cs="Arial" w:ascii="Arial" w:hAnsi="Arial"/>
                <w:spacing w:val="2"/>
                <w:kern w:val="0"/>
                <w:sz w:val="20"/>
                <w:szCs w:val="20"/>
                <w:lang w:val="fr-FR" w:bidi="ar-SA"/>
              </w:rPr>
              <w:t xml:space="preserve">  </w:t>
            </w:r>
            <w:r>
              <w:rPr>
                <w:rFonts w:eastAsia="Arial" w:cs="Arial" w:ascii="Arial" w:hAnsi="Arial"/>
                <w:color w:val="000000"/>
                <w:spacing w:val="14"/>
                <w:kern w:val="0"/>
                <w:sz w:val="20"/>
                <w:szCs w:val="20"/>
                <w:lang w:val="fr-FR" w:bidi="ar-SA"/>
              </w:rPr>
              <w:t>A</w:t>
            </w:r>
            <w:r>
              <w:rPr>
                <w:rFonts w:eastAsia="Arial" w:cs="Arial" w:ascii="Arial" w:hAnsi="Arial"/>
                <w:color w:val="000000"/>
                <w:spacing w:val="6"/>
                <w:kern w:val="0"/>
                <w:sz w:val="20"/>
                <w:szCs w:val="20"/>
                <w:lang w:val="fr-FR" w:bidi="ar-SA"/>
              </w:rPr>
              <w:t>V</w:t>
            </w:r>
            <w:r>
              <w:rPr>
                <w:rFonts w:eastAsia="Arial" w:cs="Arial" w:ascii="Arial" w:hAnsi="Arial"/>
                <w:spacing w:val="3"/>
                <w:kern w:val="0"/>
                <w:sz w:val="20"/>
                <w:szCs w:val="20"/>
                <w:lang w:val="fr-FR" w:bidi="ar-SA"/>
              </w:rPr>
              <w:t xml:space="preserve"> </w:t>
            </w:r>
            <w:r>
              <w:rPr>
                <w:rFonts w:eastAsia="Arial" w:cs="Arial" w:ascii="Arial" w:hAnsi="Arial"/>
                <w:color w:val="000000"/>
                <w:spacing w:val="3"/>
                <w:kern w:val="0"/>
                <w:sz w:val="20"/>
                <w:szCs w:val="20"/>
                <w:lang w:val="fr-FR" w:bidi="ar-SA"/>
              </w:rPr>
              <w:t>:</w:t>
            </w:r>
            <w:r>
              <w:rPr>
                <w:rFonts w:eastAsia="Arial" w:cs="Arial" w:ascii="Arial" w:hAnsi="Arial"/>
                <w:spacing w:val="3"/>
                <w:kern w:val="0"/>
                <w:sz w:val="20"/>
                <w:szCs w:val="20"/>
                <w:lang w:val="fr-FR" w:bidi="ar-SA"/>
              </w:rPr>
              <w:t xml:space="preserve">  </w:t>
            </w:r>
            <w:r>
              <w:rPr>
                <w:rFonts w:eastAsia="Arial" w:cs="Arial" w:ascii="Arial" w:hAnsi="Arial"/>
                <w:color w:val="000000"/>
                <w:spacing w:val="4"/>
                <w:kern w:val="0"/>
                <w:sz w:val="20"/>
                <w:szCs w:val="20"/>
                <w:lang w:val="fr-FR" w:bidi="ar-SA"/>
              </w:rPr>
              <w:t>ressort</w:t>
            </w:r>
            <w:r>
              <w:rPr>
                <w:rFonts w:eastAsia="Arial" w:cs="Arial" w:ascii="Arial" w:hAnsi="Arial"/>
                <w:spacing w:val="2"/>
                <w:kern w:val="0"/>
                <w:sz w:val="20"/>
                <w:szCs w:val="20"/>
                <w:lang w:val="fr-FR" w:bidi="ar-SA"/>
              </w:rPr>
              <w:t xml:space="preserve">  </w:t>
            </w:r>
            <w:r>
              <w:rPr>
                <w:rFonts w:eastAsia="Arial" w:cs="Arial" w:ascii="Arial" w:hAnsi="Arial"/>
                <w:color w:val="000000"/>
                <w:spacing w:val="5"/>
                <w:kern w:val="0"/>
                <w:sz w:val="20"/>
                <w:szCs w:val="20"/>
                <w:lang w:val="fr-FR" w:bidi="ar-SA"/>
              </w:rPr>
              <w:t>semi</w:t>
            </w:r>
            <w:r>
              <w:rPr>
                <w:rFonts w:eastAsia="Arial" w:cs="Arial" w:ascii="Arial" w:hAnsi="Arial"/>
                <w:color w:val="000000"/>
                <w:spacing w:val="3"/>
                <w:kern w:val="0"/>
                <w:sz w:val="20"/>
                <w:szCs w:val="20"/>
                <w:lang w:val="fr-FR" w:bidi="ar-SA"/>
              </w:rPr>
              <w:t>-elliptiques</w:t>
            </w:r>
            <w:r>
              <w:rPr>
                <w:rFonts w:eastAsia="Arial" w:cs="Arial" w:ascii="Arial" w:hAnsi="Arial"/>
                <w:spacing w:val="3"/>
                <w:kern w:val="0"/>
                <w:sz w:val="20"/>
                <w:szCs w:val="20"/>
                <w:lang w:val="fr-FR" w:bidi="ar-SA"/>
              </w:rPr>
              <w:t xml:space="preserve">  </w:t>
            </w:r>
            <w:r>
              <w:rPr>
                <w:rFonts w:eastAsia="Arial" w:cs="Arial" w:ascii="Arial" w:hAnsi="Arial"/>
                <w:color w:val="000000"/>
                <w:spacing w:val="7"/>
                <w:kern w:val="0"/>
                <w:sz w:val="20"/>
                <w:szCs w:val="20"/>
                <w:lang w:val="fr-FR" w:bidi="ar-SA"/>
              </w:rPr>
              <w:t>(10</w:t>
            </w:r>
            <w:r>
              <w:rPr>
                <w:rFonts w:eastAsia="Arial" w:cs="Arial" w:ascii="Arial" w:hAnsi="Arial"/>
                <w:spacing w:val="3"/>
                <w:kern w:val="0"/>
                <w:sz w:val="20"/>
                <w:szCs w:val="20"/>
                <w:lang w:val="fr-FR" w:bidi="ar-SA"/>
              </w:rPr>
              <w:t xml:space="preserve">  </w:t>
            </w:r>
            <w:r>
              <w:rPr>
                <w:rFonts w:eastAsia="Arial" w:cs="Arial" w:ascii="Arial" w:hAnsi="Arial"/>
                <w:color w:val="000000"/>
                <w:spacing w:val="4"/>
                <w:kern w:val="0"/>
                <w:sz w:val="20"/>
                <w:szCs w:val="20"/>
                <w:lang w:val="fr-FR" w:bidi="ar-SA"/>
              </w:rPr>
              <w:t>pièces)</w:t>
            </w:r>
            <w:r>
              <w:rPr>
                <w:rFonts w:eastAsia="Arial" w:cs="Arial" w:ascii="Arial" w:hAnsi="Arial"/>
                <w:spacing w:val="2"/>
                <w:kern w:val="0"/>
                <w:sz w:val="20"/>
                <w:szCs w:val="20"/>
                <w:lang w:val="fr-FR" w:bidi="ar-SA"/>
              </w:rPr>
              <w:t xml:space="preserve">  </w:t>
            </w:r>
            <w:r>
              <w:rPr>
                <w:rFonts w:eastAsia="Arial" w:cs="Arial" w:ascii="Arial" w:hAnsi="Arial"/>
                <w:color w:val="000000"/>
                <w:spacing w:val="5"/>
                <w:kern w:val="0"/>
                <w:sz w:val="20"/>
                <w:szCs w:val="20"/>
                <w:lang w:val="fr-FR" w:bidi="ar-SA"/>
              </w:rPr>
              <w:t>avec</w:t>
            </w:r>
            <w:r>
              <w:rPr>
                <w:rFonts w:eastAsia="Arial" w:cs="Arial" w:ascii="Arial" w:hAnsi="Arial"/>
                <w:spacing w:val="3"/>
                <w:kern w:val="0"/>
                <w:sz w:val="20"/>
                <w:szCs w:val="20"/>
                <w:lang w:val="fr-FR" w:bidi="ar-SA"/>
              </w:rPr>
              <w:t xml:space="preserve">  </w:t>
            </w:r>
            <w:r>
              <w:rPr>
                <w:rFonts w:eastAsia="Arial" w:cs="Arial" w:ascii="Arial" w:hAnsi="Arial"/>
                <w:color w:val="000000"/>
                <w:spacing w:val="5"/>
                <w:kern w:val="0"/>
                <w:sz w:val="20"/>
                <w:szCs w:val="20"/>
                <w:lang w:val="fr-FR" w:bidi="ar-SA"/>
              </w:rPr>
              <w:t>double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amortisseurs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choc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barre</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stabilisatrice</w:t>
            </w:r>
          </w:p>
        </w:tc>
      </w:tr>
      <w:tr>
        <w:trPr/>
        <w:tc>
          <w:tcPr>
            <w:tcW w:w="5300" w:type="dxa"/>
            <w:vMerge w:val="continue"/>
            <w:tcBorders/>
            <w:vAlign w:val="center"/>
          </w:tcPr>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tabs>
                <w:tab w:val="clear" w:pos="708"/>
                <w:tab w:val="left" w:pos="5973" w:leader="none"/>
              </w:tabs>
              <w:suppressAutoHyphens w:val="true"/>
              <w:spacing w:before="10" w:after="0"/>
              <w:jc w:val="left"/>
              <w:rPr>
                <w:kern w:val="0"/>
                <w:lang w:val="fr-FR" w:bidi="ar-SA"/>
              </w:rPr>
            </w:pPr>
            <w:r>
              <w:rPr>
                <w:rFonts w:eastAsia="Arial" w:cs="Arial" w:ascii="Arial" w:hAnsi="Arial"/>
                <w:color w:val="000000"/>
                <w:kern w:val="0"/>
                <w:sz w:val="20"/>
                <w:szCs w:val="20"/>
                <w:lang w:val="fr-FR" w:bidi="ar-SA"/>
              </w:rPr>
              <w:t>Suspension</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AR</w:t>
            </w:r>
            <w:r>
              <w:rPr>
                <w:rFonts w:eastAsia="Arial" w:cs="Arial" w:ascii="Arial" w:hAnsi="Arial"/>
                <w:spacing w:val="9"/>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bogie</w:t>
            </w:r>
            <w:r>
              <w:rPr>
                <w:rFonts w:eastAsia="Arial" w:cs="Arial" w:ascii="Arial" w:hAnsi="Arial"/>
                <w:spacing w:val="9"/>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suspension</w:t>
            </w:r>
            <w:r>
              <w:rPr>
                <w:rFonts w:eastAsia="Arial" w:cs="Arial" w:ascii="Arial" w:hAnsi="Arial"/>
                <w:spacing w:val="9"/>
                <w:kern w:val="0"/>
                <w:sz w:val="20"/>
                <w:szCs w:val="20"/>
                <w:lang w:val="fr-FR" w:bidi="ar-SA"/>
              </w:rPr>
              <w:t xml:space="preserve">  </w:t>
            </w:r>
            <w:r>
              <w:rPr>
                <w:rFonts w:eastAsia="Arial" w:cs="Arial" w:ascii="Arial" w:hAnsi="Arial"/>
                <w:color w:val="000000"/>
                <w:kern w:val="0"/>
                <w:sz w:val="20"/>
                <w:szCs w:val="20"/>
                <w:lang w:val="fr-FR" w:bidi="ar-SA"/>
              </w:rPr>
              <w:t>(12</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pièces)</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et</w:t>
            </w:r>
            <w:r>
              <w:rPr>
                <w:kern w:val="0"/>
                <w:lang w:val="fr-FR" w:bidi="ar-SA"/>
              </w:rPr>
              <w:tab/>
            </w:r>
            <w:r>
              <w:rPr>
                <w:rFonts w:eastAsia="Arial" w:cs="Arial" w:ascii="Arial" w:hAnsi="Arial"/>
                <w:color w:val="000000"/>
                <w:spacing w:val="-2"/>
                <w:kern w:val="0"/>
                <w:sz w:val="20"/>
                <w:szCs w:val="20"/>
                <w:lang w:val="fr-FR" w:bidi="ar-SA"/>
              </w:rPr>
              <w:t>barre</w:t>
            </w:r>
          </w:p>
          <w:p>
            <w:pPr>
              <w:pStyle w:val="Normal"/>
              <w:widowControl w:val="false"/>
              <w:suppressAutoHyphens w:val="true"/>
              <w:spacing w:lineRule="auto" w:line="240" w:before="0" w:after="0"/>
              <w:jc w:val="left"/>
              <w:rPr>
                <w:kern w:val="0"/>
                <w:lang w:val="fr-FR" w:bidi="ar-SA"/>
              </w:rPr>
            </w:pPr>
            <w:r>
              <w:rPr>
                <w:rFonts w:eastAsia="Arial" w:cs="Arial" w:ascii="Arial" w:hAnsi="Arial"/>
                <w:color w:val="000000"/>
                <w:spacing w:val="-1"/>
                <w:kern w:val="0"/>
                <w:sz w:val="20"/>
                <w:szCs w:val="20"/>
                <w:lang w:val="fr-FR" w:bidi="ar-SA"/>
              </w:rPr>
              <w:t>stab</w:t>
            </w:r>
            <w:r>
              <w:rPr>
                <w:rFonts w:eastAsia="Arial" w:cs="Arial" w:ascii="Arial" w:hAnsi="Arial"/>
                <w:color w:val="000000"/>
                <w:kern w:val="0"/>
                <w:sz w:val="20"/>
                <w:szCs w:val="20"/>
                <w:lang w:val="fr-FR" w:bidi="ar-SA"/>
              </w:rPr>
              <w:t>ilisatrice</w:t>
            </w:r>
          </w:p>
        </w:tc>
      </w:tr>
      <w:tr>
        <w:trPr/>
        <w:tc>
          <w:tcPr>
            <w:tcW w:w="5300" w:type="dxa"/>
            <w:vMerge w:val="continue"/>
            <w:tcBorders/>
            <w:vAlign w:val="center"/>
          </w:tcPr>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suppressAutoHyphens w:val="true"/>
              <w:spacing w:lineRule="auto" w:line="240" w:before="7" w:after="0"/>
              <w:jc w:val="left"/>
              <w:rPr>
                <w:kern w:val="0"/>
                <w:lang w:val="fr-FR" w:bidi="ar-SA"/>
              </w:rPr>
            </w:pPr>
            <w:r>
              <w:rPr>
                <w:rFonts w:eastAsia="Arial" w:cs="Arial" w:ascii="Arial" w:hAnsi="Arial"/>
                <w:color w:val="000000"/>
                <w:kern w:val="0"/>
                <w:sz w:val="20"/>
                <w:szCs w:val="20"/>
                <w:lang w:val="fr-FR" w:bidi="ar-SA"/>
              </w:rPr>
              <w:t>Réservoir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carburant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400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litres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acier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bouchon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spacing w:val="-10"/>
                <w:kern w:val="0"/>
                <w:sz w:val="20"/>
                <w:szCs w:val="20"/>
                <w:lang w:val="fr-FR" w:bidi="ar-SA"/>
              </w:rPr>
              <w:t xml:space="preserve"> </w:t>
            </w:r>
            <w:r>
              <w:rPr>
                <w:rFonts w:eastAsia="Arial" w:cs="Arial" w:ascii="Arial" w:hAnsi="Arial"/>
                <w:color w:val="000000"/>
                <w:kern w:val="0"/>
                <w:sz w:val="20"/>
                <w:szCs w:val="20"/>
                <w:lang w:val="fr-FR" w:bidi="ar-SA"/>
              </w:rPr>
              <w:t>clé</w:t>
            </w:r>
          </w:p>
        </w:tc>
      </w:tr>
      <w:tr>
        <w:trPr/>
        <w:tc>
          <w:tcPr>
            <w:tcW w:w="5300" w:type="dxa"/>
            <w:tcBorders/>
            <w:vAlign w:val="center"/>
          </w:tcPr>
          <w:p>
            <w:pPr>
              <w:pStyle w:val="Normal"/>
              <w:widowControl w:val="false"/>
              <w:tabs>
                <w:tab w:val="clear" w:pos="708"/>
                <w:tab w:val="left" w:pos="567" w:leader="none"/>
              </w:tabs>
              <w:suppressAutoHyphens w:val="true"/>
              <w:spacing w:before="0" w:after="0"/>
              <w:jc w:val="center"/>
              <w:rPr>
                <w:b/>
                <w:b/>
              </w:rPr>
            </w:pPr>
            <w:r>
              <w:rPr>
                <w:rFonts w:eastAsia="Arial" w:cs="Arial" w:ascii="Arial" w:hAnsi="Arial"/>
                <w:b/>
                <w:color w:val="000000"/>
                <w:spacing w:val="-1"/>
                <w:kern w:val="0"/>
                <w:sz w:val="20"/>
                <w:szCs w:val="20"/>
                <w:lang w:val="fr-FR" w:bidi="ar-SA"/>
              </w:rPr>
              <w:t>DIRECTION</w:t>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Hydraulique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assistée,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type</w:t>
            </w:r>
            <w:r>
              <w:rPr>
                <w:rFonts w:eastAsia="Arial" w:cs="Arial" w:ascii="Arial" w:hAnsi="Arial"/>
                <w:spacing w:val="-14"/>
                <w:kern w:val="0"/>
                <w:sz w:val="20"/>
                <w:szCs w:val="20"/>
                <w:lang w:val="fr-FR" w:bidi="ar-SA"/>
              </w:rPr>
              <w:t xml:space="preserve"> </w:t>
            </w:r>
            <w:r>
              <w:rPr>
                <w:rFonts w:eastAsia="Arial" w:cs="Arial" w:ascii="Arial" w:hAnsi="Arial"/>
                <w:color w:val="000000"/>
                <w:kern w:val="0"/>
                <w:sz w:val="20"/>
                <w:szCs w:val="20"/>
                <w:lang w:val="fr-FR" w:bidi="ar-SA"/>
              </w:rPr>
              <w:t>ZF</w:t>
            </w:r>
          </w:p>
        </w:tc>
      </w:tr>
      <w:tr>
        <w:trPr/>
        <w:tc>
          <w:tcPr>
            <w:tcW w:w="5300" w:type="dxa"/>
            <w:vMerge w:val="restart"/>
            <w:tcBorders/>
            <w:vAlign w:val="center"/>
          </w:tcPr>
          <w:p>
            <w:pPr>
              <w:pStyle w:val="Normal"/>
              <w:widowControl w:val="false"/>
              <w:suppressAutoHyphens w:val="true"/>
              <w:spacing w:lineRule="auto" w:line="240" w:before="0" w:after="0"/>
              <w:jc w:val="center"/>
              <w:rPr>
                <w:kern w:val="0"/>
                <w:lang w:val="fr-FR" w:bidi="ar-SA"/>
              </w:rPr>
            </w:pPr>
            <w:r>
              <w:rPr>
                <w:rFonts w:eastAsia="Arial" w:cs="Arial" w:ascii="Arial" w:hAnsi="Arial"/>
                <w:b/>
                <w:color w:val="000000"/>
                <w:spacing w:val="-1"/>
                <w:kern w:val="0"/>
                <w:sz w:val="20"/>
                <w:szCs w:val="20"/>
                <w:lang w:val="fr-FR" w:bidi="ar-SA"/>
              </w:rPr>
              <w:t>FRE</w:t>
            </w:r>
            <w:r>
              <w:rPr>
                <w:rFonts w:eastAsia="Arial" w:cs="Arial" w:ascii="Arial" w:hAnsi="Arial"/>
                <w:b/>
                <w:color w:val="000000"/>
                <w:kern w:val="0"/>
                <w:sz w:val="20"/>
                <w:szCs w:val="20"/>
                <w:lang w:val="fr-FR" w:bidi="ar-SA"/>
              </w:rPr>
              <w:t>INAGE</w:t>
            </w:r>
          </w:p>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Frein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principal</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double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circuit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d’air</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comprimé</w:t>
            </w:r>
          </w:p>
        </w:tc>
      </w:tr>
      <w:tr>
        <w:trPr/>
        <w:tc>
          <w:tcPr>
            <w:tcW w:w="5300" w:type="dxa"/>
            <w:vMerge w:val="continue"/>
            <w:tcBorders/>
            <w:vAlign w:val="center"/>
          </w:tcPr>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suppressAutoHyphens w:val="true"/>
              <w:spacing w:before="8" w:after="0"/>
              <w:ind w:right="764" w:hanging="0"/>
              <w:jc w:val="left"/>
              <w:rPr>
                <w:kern w:val="0"/>
                <w:lang w:val="fr-FR" w:bidi="ar-SA"/>
              </w:rPr>
            </w:pPr>
            <w:r>
              <w:rPr>
                <w:rFonts w:eastAsia="Arial" w:cs="Arial" w:ascii="Arial" w:hAnsi="Arial"/>
                <w:color w:val="000000"/>
                <w:kern w:val="0"/>
                <w:sz w:val="20"/>
                <w:szCs w:val="20"/>
                <w:lang w:val="fr-FR" w:bidi="ar-SA"/>
              </w:rPr>
              <w:t>Frein</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parcage</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(frein</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secours)</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ressort</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et</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air</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comprimé</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agissant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sur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les</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roues</w:t>
            </w:r>
          </w:p>
        </w:tc>
      </w:tr>
      <w:tr>
        <w:trPr/>
        <w:tc>
          <w:tcPr>
            <w:tcW w:w="5300" w:type="dxa"/>
            <w:vMerge w:val="continue"/>
            <w:tcBorders/>
            <w:vAlign w:val="center"/>
          </w:tcPr>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suppressAutoHyphens w:val="true"/>
              <w:spacing w:lineRule="auto" w:line="240" w:before="8" w:after="0"/>
              <w:jc w:val="left"/>
              <w:rPr>
                <w:kern w:val="0"/>
                <w:lang w:val="fr-FR" w:bidi="ar-SA"/>
              </w:rPr>
            </w:pPr>
            <w:r>
              <w:rPr>
                <w:rFonts w:eastAsia="Arial" w:cs="Arial" w:ascii="Arial" w:hAnsi="Arial"/>
                <w:color w:val="000000"/>
                <w:kern w:val="0"/>
                <w:sz w:val="20"/>
                <w:szCs w:val="20"/>
                <w:lang w:val="fr-FR" w:bidi="ar-SA"/>
              </w:rPr>
              <w:t>Frein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auxiliaire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agissant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sur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l’échappement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moteur</w:t>
            </w:r>
          </w:p>
        </w:tc>
      </w:tr>
      <w:tr>
        <w:trPr/>
        <w:tc>
          <w:tcPr>
            <w:tcW w:w="5300" w:type="dxa"/>
            <w:tcBorders/>
            <w:vAlign w:val="center"/>
          </w:tcPr>
          <w:p>
            <w:pPr>
              <w:pStyle w:val="Normal"/>
              <w:widowControl w:val="false"/>
              <w:tabs>
                <w:tab w:val="clear" w:pos="708"/>
                <w:tab w:val="left" w:pos="567" w:leader="none"/>
              </w:tabs>
              <w:suppressAutoHyphens w:val="true"/>
              <w:spacing w:before="0" w:after="0"/>
              <w:jc w:val="center"/>
              <w:rPr>
                <w:b/>
                <w:b/>
              </w:rPr>
            </w:pPr>
            <w:r>
              <w:rPr>
                <w:rFonts w:eastAsia="Arial" w:cs="Arial" w:ascii="Arial" w:hAnsi="Arial"/>
                <w:b/>
                <w:color w:val="000000"/>
                <w:kern w:val="0"/>
                <w:sz w:val="20"/>
                <w:szCs w:val="20"/>
                <w:lang w:val="fr-FR" w:bidi="ar-SA"/>
              </w:rPr>
              <w:t>ROUES</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ET</w:t>
            </w:r>
            <w:r>
              <w:rPr>
                <w:rFonts w:eastAsia="Arial" w:cs="Arial" w:ascii="Arial" w:hAnsi="Arial"/>
                <w:b/>
                <w:spacing w:val="-3"/>
                <w:kern w:val="0"/>
                <w:sz w:val="20"/>
                <w:szCs w:val="20"/>
                <w:lang w:val="fr-FR" w:bidi="ar-SA"/>
              </w:rPr>
              <w:t xml:space="preserve"> </w:t>
            </w:r>
            <w:r>
              <w:rPr>
                <w:rFonts w:eastAsia="Arial" w:cs="Arial" w:ascii="Arial" w:hAnsi="Arial"/>
                <w:b/>
                <w:color w:val="000000"/>
                <w:kern w:val="0"/>
                <w:sz w:val="20"/>
                <w:szCs w:val="20"/>
                <w:lang w:val="fr-FR" w:bidi="ar-SA"/>
              </w:rPr>
              <w:t>PNEUS</w:t>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Roues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13R22.5</w:t>
            </w:r>
            <w:r>
              <w:rPr>
                <w:rFonts w:eastAsia="Arial" w:cs="Arial" w:ascii="Arial" w:hAnsi="Arial"/>
                <w:spacing w:val="-11"/>
                <w:kern w:val="0"/>
                <w:sz w:val="20"/>
                <w:szCs w:val="20"/>
                <w:lang w:val="fr-FR" w:bidi="ar-SA"/>
              </w:rPr>
              <w:t xml:space="preserve"> </w:t>
            </w:r>
            <w:r>
              <w:rPr>
                <w:rFonts w:eastAsia="Arial" w:cs="Arial" w:ascii="Arial" w:hAnsi="Arial"/>
                <w:color w:val="000000"/>
                <w:kern w:val="0"/>
                <w:sz w:val="20"/>
                <w:szCs w:val="20"/>
                <w:lang w:val="fr-FR" w:bidi="ar-SA"/>
              </w:rPr>
              <w:t>(Tubeless)</w:t>
            </w:r>
          </w:p>
        </w:tc>
      </w:tr>
      <w:tr>
        <w:trPr/>
        <w:tc>
          <w:tcPr>
            <w:tcW w:w="5300" w:type="dxa"/>
            <w:tcBorders/>
            <w:vAlign w:val="center"/>
          </w:tcPr>
          <w:p>
            <w:pPr>
              <w:pStyle w:val="Normal"/>
              <w:widowControl w:val="false"/>
              <w:tabs>
                <w:tab w:val="clear" w:pos="708"/>
                <w:tab w:val="left" w:pos="567" w:leader="none"/>
              </w:tabs>
              <w:suppressAutoHyphens w:val="true"/>
              <w:spacing w:before="0" w:after="0"/>
              <w:jc w:val="center"/>
              <w:rPr>
                <w:b/>
                <w:b/>
              </w:rPr>
            </w:pPr>
            <w:r>
              <w:rPr>
                <w:rFonts w:eastAsia="Arial" w:cs="Arial" w:ascii="Arial" w:hAnsi="Arial"/>
                <w:b/>
                <w:color w:val="000000"/>
                <w:spacing w:val="-1"/>
                <w:kern w:val="0"/>
                <w:sz w:val="20"/>
                <w:szCs w:val="20"/>
                <w:lang w:val="fr-FR" w:bidi="ar-SA"/>
              </w:rPr>
              <w:t>CABINE</w:t>
            </w:r>
          </w:p>
        </w:tc>
        <w:tc>
          <w:tcPr>
            <w:tcW w:w="5013" w:type="dxa"/>
            <w:tcBorders/>
          </w:tcPr>
          <w:p>
            <w:pPr>
              <w:pStyle w:val="Normal"/>
              <w:widowControl w:val="false"/>
              <w:tabs>
                <w:tab w:val="clear" w:pos="708"/>
                <w:tab w:val="left" w:pos="4645" w:leader="none"/>
              </w:tabs>
              <w:suppressAutoHyphens w:val="true"/>
              <w:spacing w:lineRule="auto" w:line="240" w:before="4" w:after="0"/>
              <w:jc w:val="left"/>
              <w:rPr>
                <w:kern w:val="0"/>
                <w:lang w:val="fr-FR" w:bidi="ar-SA"/>
              </w:rPr>
            </w:pPr>
            <w:r>
              <w:rPr>
                <w:rFonts w:eastAsia="Arial" w:cs="Arial" w:ascii="Arial" w:hAnsi="Arial"/>
                <w:color w:val="000000"/>
                <w:kern w:val="0"/>
                <w:sz w:val="20"/>
                <w:szCs w:val="20"/>
                <w:lang w:val="fr-FR" w:bidi="ar-SA"/>
              </w:rPr>
              <w:t>Cabine</w:t>
            </w:r>
            <w:r>
              <w:rPr>
                <w:rFonts w:eastAsia="Arial" w:cs="Arial" w:ascii="Arial" w:hAnsi="Arial"/>
                <w:spacing w:val="-11"/>
                <w:kern w:val="0"/>
                <w:sz w:val="20"/>
                <w:szCs w:val="20"/>
                <w:lang w:val="fr-FR" w:bidi="ar-SA"/>
              </w:rPr>
              <w:t xml:space="preserve"> </w:t>
            </w:r>
            <w:r>
              <w:rPr>
                <w:rFonts w:eastAsia="Arial" w:cs="Arial" w:ascii="Arial" w:hAnsi="Arial"/>
                <w:color w:val="000000"/>
                <w:kern w:val="0"/>
                <w:sz w:val="20"/>
                <w:szCs w:val="20"/>
                <w:lang w:val="fr-FR" w:bidi="ar-SA"/>
              </w:rPr>
              <w:t>simple</w:t>
            </w:r>
          </w:p>
        </w:tc>
      </w:tr>
      <w:tr>
        <w:trPr/>
        <w:tc>
          <w:tcPr>
            <w:tcW w:w="5300" w:type="dxa"/>
            <w:vMerge w:val="restart"/>
            <w:tcBorders/>
            <w:vAlign w:val="center"/>
          </w:tcPr>
          <w:p>
            <w:pPr>
              <w:pStyle w:val="Normal"/>
              <w:widowControl w:val="false"/>
              <w:suppressAutoHyphens w:val="true"/>
              <w:spacing w:lineRule="auto" w:line="240" w:before="0" w:after="0"/>
              <w:jc w:val="center"/>
              <w:rPr>
                <w:kern w:val="0"/>
                <w:lang w:val="fr-FR" w:bidi="ar-SA"/>
              </w:rPr>
            </w:pPr>
            <w:r>
              <w:rPr>
                <w:rFonts w:eastAsia="Arial" w:cs="Arial" w:ascii="Arial" w:hAnsi="Arial"/>
                <w:b/>
                <w:color w:val="000000"/>
                <w:spacing w:val="-1"/>
                <w:kern w:val="0"/>
                <w:sz w:val="20"/>
                <w:szCs w:val="20"/>
                <w:lang w:val="fr-FR" w:bidi="ar-SA"/>
              </w:rPr>
              <w:t>DIME</w:t>
            </w:r>
            <w:r>
              <w:rPr>
                <w:rFonts w:eastAsia="Arial" w:cs="Arial" w:ascii="Arial" w:hAnsi="Arial"/>
                <w:b/>
                <w:color w:val="000000"/>
                <w:kern w:val="0"/>
                <w:sz w:val="20"/>
                <w:szCs w:val="20"/>
                <w:lang w:val="fr-FR" w:bidi="ar-SA"/>
              </w:rPr>
              <w:t>NSIONS</w:t>
            </w:r>
          </w:p>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Empattement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3600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1350</w:t>
            </w:r>
            <w:r>
              <w:rPr>
                <w:rFonts w:eastAsia="Arial" w:cs="Arial" w:ascii="Arial" w:hAnsi="Arial"/>
                <w:spacing w:val="-14"/>
                <w:kern w:val="0"/>
                <w:sz w:val="20"/>
                <w:szCs w:val="20"/>
                <w:lang w:val="fr-FR" w:bidi="ar-SA"/>
              </w:rPr>
              <w:t xml:space="preserve"> </w:t>
            </w:r>
            <w:r>
              <w:rPr>
                <w:rFonts w:eastAsia="Arial" w:cs="Arial" w:ascii="Arial" w:hAnsi="Arial"/>
                <w:color w:val="000000"/>
                <w:kern w:val="0"/>
                <w:sz w:val="20"/>
                <w:szCs w:val="20"/>
                <w:lang w:val="fr-FR" w:bidi="ar-SA"/>
              </w:rPr>
              <w:t>mm</w:t>
            </w:r>
          </w:p>
        </w:tc>
      </w:tr>
      <w:tr>
        <w:trPr/>
        <w:tc>
          <w:tcPr>
            <w:tcW w:w="5300" w:type="dxa"/>
            <w:vMerge w:val="continue"/>
            <w:tcBorders/>
            <w:vAlign w:val="center"/>
          </w:tcPr>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Porte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faux</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1550</w:t>
            </w:r>
            <w:r>
              <w:rPr>
                <w:rFonts w:eastAsia="Arial" w:cs="Arial" w:ascii="Arial" w:hAnsi="Arial"/>
                <w:spacing w:val="-2"/>
                <w:kern w:val="0"/>
                <w:sz w:val="20"/>
                <w:szCs w:val="20"/>
                <w:lang w:val="fr-FR" w:bidi="ar-SA"/>
              </w:rPr>
              <w:t xml:space="preserve"> </w:t>
            </w:r>
            <w:r>
              <w:rPr>
                <w:rFonts w:eastAsia="Arial" w:cs="Arial" w:ascii="Arial" w:hAnsi="Arial"/>
                <w:color w:val="000000"/>
                <w:kern w:val="0"/>
                <w:sz w:val="20"/>
                <w:szCs w:val="20"/>
                <w:lang w:val="fr-FR" w:bidi="ar-SA"/>
              </w:rPr>
              <w:t>mm</w:t>
            </w:r>
          </w:p>
        </w:tc>
      </w:tr>
      <w:tr>
        <w:trPr/>
        <w:tc>
          <w:tcPr>
            <w:tcW w:w="5300" w:type="dxa"/>
            <w:vMerge w:val="continue"/>
            <w:tcBorders/>
            <w:vAlign w:val="center"/>
          </w:tcPr>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Porte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faux</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arrière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1804</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mm</w:t>
            </w:r>
          </w:p>
        </w:tc>
      </w:tr>
      <w:tr>
        <w:trPr/>
        <w:tc>
          <w:tcPr>
            <w:tcW w:w="5300" w:type="dxa"/>
            <w:vMerge w:val="continue"/>
            <w:tcBorders/>
            <w:vAlign w:val="center"/>
          </w:tcPr>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suppressAutoHyphens w:val="true"/>
              <w:spacing w:lineRule="auto" w:line="240" w:before="1" w:after="0"/>
              <w:jc w:val="left"/>
              <w:rPr>
                <w:kern w:val="0"/>
                <w:lang w:val="fr-FR" w:bidi="ar-SA"/>
              </w:rPr>
            </w:pPr>
            <w:r>
              <w:rPr>
                <w:rFonts w:eastAsia="Arial" w:cs="Arial" w:ascii="Arial" w:hAnsi="Arial"/>
                <w:color w:val="000000"/>
                <w:kern w:val="0"/>
                <w:sz w:val="20"/>
                <w:szCs w:val="20"/>
                <w:lang w:val="fr-FR" w:bidi="ar-SA"/>
              </w:rPr>
              <w:t>Dimension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totale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8700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x</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2500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x</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3450</w:t>
            </w:r>
          </w:p>
        </w:tc>
      </w:tr>
      <w:tr>
        <w:trPr/>
        <w:tc>
          <w:tcPr>
            <w:tcW w:w="5300" w:type="dxa"/>
            <w:vMerge w:val="restart"/>
            <w:tcBorders/>
            <w:vAlign w:val="center"/>
          </w:tcPr>
          <w:p>
            <w:pPr>
              <w:pStyle w:val="Normal"/>
              <w:widowControl w:val="false"/>
              <w:suppressAutoHyphens w:val="true"/>
              <w:spacing w:lineRule="auto" w:line="240" w:before="0" w:after="0"/>
              <w:jc w:val="center"/>
              <w:rPr>
                <w:kern w:val="0"/>
                <w:lang w:val="fr-FR" w:bidi="ar-SA"/>
              </w:rPr>
            </w:pPr>
            <w:r>
              <w:rPr>
                <w:rFonts w:eastAsia="Arial" w:cs="Arial" w:ascii="Arial" w:hAnsi="Arial"/>
                <w:b/>
                <w:color w:val="000000"/>
                <w:spacing w:val="-1"/>
                <w:kern w:val="0"/>
                <w:sz w:val="20"/>
                <w:szCs w:val="20"/>
                <w:lang w:val="fr-FR" w:bidi="ar-SA"/>
              </w:rPr>
              <w:t>BEN</w:t>
            </w:r>
            <w:r>
              <w:rPr>
                <w:rFonts w:eastAsia="Arial" w:cs="Arial" w:ascii="Arial" w:hAnsi="Arial"/>
                <w:b/>
                <w:color w:val="000000"/>
                <w:kern w:val="0"/>
                <w:sz w:val="20"/>
                <w:szCs w:val="20"/>
                <w:lang w:val="fr-FR" w:bidi="ar-SA"/>
              </w:rPr>
              <w:t>NE</w:t>
            </w:r>
          </w:p>
          <w:p>
            <w:pPr>
              <w:pStyle w:val="Normal"/>
              <w:widowControl w:val="false"/>
              <w:tabs>
                <w:tab w:val="clear" w:pos="708"/>
                <w:tab w:val="left" w:pos="567" w:leader="none"/>
              </w:tabs>
              <w:suppressAutoHyphens w:val="true"/>
              <w:spacing w:before="0" w:after="0"/>
              <w:jc w:val="center"/>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Dimensions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5400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x</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2300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x</w:t>
            </w:r>
            <w:r>
              <w:rPr>
                <w:rFonts w:eastAsia="Arial" w:cs="Arial" w:ascii="Arial" w:hAnsi="Arial"/>
                <w:spacing w:val="-15"/>
                <w:kern w:val="0"/>
                <w:sz w:val="20"/>
                <w:szCs w:val="20"/>
                <w:lang w:val="fr-FR" w:bidi="ar-SA"/>
              </w:rPr>
              <w:t xml:space="preserve"> </w:t>
            </w:r>
            <w:r>
              <w:rPr>
                <w:rFonts w:eastAsia="Arial" w:cs="Arial" w:ascii="Arial" w:hAnsi="Arial"/>
                <w:color w:val="000000"/>
                <w:kern w:val="0"/>
                <w:sz w:val="20"/>
                <w:szCs w:val="20"/>
                <w:lang w:val="fr-FR" w:bidi="ar-SA"/>
              </w:rPr>
              <w:t>1600</w:t>
            </w:r>
          </w:p>
        </w:tc>
      </w:tr>
      <w:tr>
        <w:trPr/>
        <w:tc>
          <w:tcPr>
            <w:tcW w:w="5300" w:type="dxa"/>
            <w:vMerge w:val="continue"/>
            <w:tcBorders/>
          </w:tcPr>
          <w:p>
            <w:pPr>
              <w:pStyle w:val="Normal"/>
              <w:widowControl w:val="false"/>
              <w:tabs>
                <w:tab w:val="clear" w:pos="708"/>
                <w:tab w:val="left" w:pos="567" w:leader="none"/>
              </w:tabs>
              <w:suppressAutoHyphens w:val="true"/>
              <w:spacing w:before="0" w:after="0"/>
              <w:jc w:val="left"/>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Volume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20</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m</w:t>
            </w:r>
            <w:r>
              <w:rPr>
                <w:rFonts w:eastAsia="Arial" w:cs="Arial" w:ascii="Arial" w:hAnsi="Arial"/>
                <w:color w:val="000000"/>
                <w:kern w:val="0"/>
                <w:sz w:val="13"/>
                <w:szCs w:val="13"/>
                <w:lang w:val="fr-FR" w:bidi="ar-SA"/>
              </w:rPr>
              <w:t>3</w:t>
            </w:r>
          </w:p>
        </w:tc>
      </w:tr>
      <w:tr>
        <w:trPr/>
        <w:tc>
          <w:tcPr>
            <w:tcW w:w="5300" w:type="dxa"/>
            <w:vMerge w:val="continue"/>
            <w:tcBorders/>
          </w:tcPr>
          <w:p>
            <w:pPr>
              <w:pStyle w:val="Normal"/>
              <w:widowControl w:val="false"/>
              <w:tabs>
                <w:tab w:val="clear" w:pos="708"/>
                <w:tab w:val="left" w:pos="567" w:leader="none"/>
              </w:tabs>
              <w:suppressAutoHyphens w:val="true"/>
              <w:spacing w:before="0" w:after="0"/>
              <w:jc w:val="left"/>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Epaisseur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fond</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benne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1"/>
                <w:kern w:val="0"/>
                <w:sz w:val="20"/>
                <w:szCs w:val="20"/>
                <w:lang w:val="fr-FR" w:bidi="ar-SA"/>
              </w:rPr>
              <w:t xml:space="preserve"> </w:t>
            </w:r>
            <w:r>
              <w:rPr>
                <w:rFonts w:eastAsia="Arial" w:cs="Arial" w:ascii="Arial" w:hAnsi="Arial"/>
                <w:color w:val="000000"/>
                <w:kern w:val="0"/>
                <w:sz w:val="20"/>
                <w:szCs w:val="20"/>
                <w:lang w:val="fr-FR" w:bidi="ar-SA"/>
              </w:rPr>
              <w:t>8</w:t>
            </w:r>
          </w:p>
        </w:tc>
      </w:tr>
      <w:tr>
        <w:trPr/>
        <w:tc>
          <w:tcPr>
            <w:tcW w:w="5300" w:type="dxa"/>
            <w:vMerge w:val="continue"/>
            <w:tcBorders/>
          </w:tcPr>
          <w:p>
            <w:pPr>
              <w:pStyle w:val="Normal"/>
              <w:widowControl w:val="false"/>
              <w:tabs>
                <w:tab w:val="clear" w:pos="708"/>
                <w:tab w:val="left" w:pos="567" w:leader="none"/>
              </w:tabs>
              <w:suppressAutoHyphens w:val="true"/>
              <w:spacing w:before="0" w:after="0"/>
              <w:jc w:val="left"/>
              <w:rPr>
                <w:b/>
                <w:b/>
              </w:rPr>
            </w:pPr>
            <w:r>
              <w:rPr>
                <w:b/>
              </w:rPr>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Epaisseur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tôle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latérale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benne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13"/>
                <w:kern w:val="0"/>
                <w:sz w:val="20"/>
                <w:szCs w:val="20"/>
                <w:lang w:val="fr-FR" w:bidi="ar-SA"/>
              </w:rPr>
              <w:t xml:space="preserve"> </w:t>
            </w:r>
            <w:r>
              <w:rPr>
                <w:rFonts w:eastAsia="Arial" w:cs="Arial" w:ascii="Arial" w:hAnsi="Arial"/>
                <w:color w:val="000000"/>
                <w:kern w:val="0"/>
                <w:sz w:val="20"/>
                <w:szCs w:val="20"/>
                <w:lang w:val="fr-FR" w:bidi="ar-SA"/>
              </w:rPr>
              <w:t>6</w:t>
            </w:r>
          </w:p>
        </w:tc>
      </w:tr>
      <w:tr>
        <w:trPr/>
        <w:tc>
          <w:tcPr>
            <w:tcW w:w="5300" w:type="dxa"/>
            <w:vMerge w:val="continue"/>
            <w:tcBorders/>
          </w:tcPr>
          <w:p>
            <w:pPr>
              <w:pStyle w:val="Normal"/>
              <w:widowControl w:val="false"/>
              <w:tabs>
                <w:tab w:val="clear" w:pos="708"/>
                <w:tab w:val="left" w:pos="567" w:leader="none"/>
              </w:tabs>
              <w:suppressAutoHyphens w:val="true"/>
              <w:spacing w:before="0" w:after="0"/>
              <w:jc w:val="left"/>
              <w:rPr>
                <w:b/>
                <w:b/>
              </w:rPr>
            </w:pPr>
            <w:r>
              <w:rPr>
                <w:b/>
              </w:rPr>
            </w:r>
          </w:p>
        </w:tc>
        <w:tc>
          <w:tcPr>
            <w:tcW w:w="5013" w:type="dxa"/>
            <w:tcBorders/>
          </w:tcPr>
          <w:p>
            <w:pPr>
              <w:pStyle w:val="Normal"/>
              <w:widowControl w:val="false"/>
              <w:suppressAutoHyphens w:val="true"/>
              <w:spacing w:before="0" w:after="0"/>
              <w:ind w:right="2727" w:hanging="0"/>
              <w:jc w:val="left"/>
              <w:rPr>
                <w:kern w:val="0"/>
                <w:lang w:val="fr-FR" w:bidi="ar-SA"/>
              </w:rPr>
            </w:pPr>
            <w:r>
              <w:rPr>
                <w:rFonts w:eastAsia="Arial" w:cs="Arial" w:ascii="Arial" w:hAnsi="Arial"/>
                <w:color w:val="000000"/>
                <w:kern w:val="0"/>
                <w:sz w:val="20"/>
                <w:szCs w:val="20"/>
                <w:lang w:val="fr-FR" w:bidi="ar-SA"/>
              </w:rPr>
              <w:t>Matière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STEEL</w:t>
            </w:r>
          </w:p>
        </w:tc>
      </w:tr>
      <w:tr>
        <w:trPr/>
        <w:tc>
          <w:tcPr>
            <w:tcW w:w="5300" w:type="dxa"/>
            <w:vMerge w:val="continue"/>
            <w:tcBorders/>
          </w:tcPr>
          <w:p>
            <w:pPr>
              <w:pStyle w:val="Normal"/>
              <w:widowControl w:val="false"/>
              <w:tabs>
                <w:tab w:val="clear" w:pos="708"/>
                <w:tab w:val="left" w:pos="567" w:leader="none"/>
              </w:tabs>
              <w:suppressAutoHyphens w:val="true"/>
              <w:spacing w:before="0" w:after="0"/>
              <w:jc w:val="left"/>
              <w:rPr>
                <w:b/>
                <w:b/>
              </w:rPr>
            </w:pPr>
            <w:r>
              <w:rPr>
                <w:b/>
              </w:rPr>
            </w:r>
          </w:p>
        </w:tc>
        <w:tc>
          <w:tcPr>
            <w:tcW w:w="5013" w:type="dxa"/>
            <w:tcBorders/>
          </w:tcPr>
          <w:p>
            <w:pPr>
              <w:pStyle w:val="Normal"/>
              <w:widowControl w:val="false"/>
              <w:suppressAutoHyphens w:val="true"/>
              <w:spacing w:lineRule="auto" w:line="240" w:before="1" w:after="0"/>
              <w:jc w:val="left"/>
              <w:rPr>
                <w:kern w:val="0"/>
                <w:lang w:val="fr-FR" w:bidi="ar-SA"/>
              </w:rPr>
            </w:pPr>
            <w:r>
              <w:rPr>
                <w:rFonts w:eastAsia="Arial" w:cs="Arial" w:ascii="Arial" w:hAnsi="Arial"/>
                <w:color w:val="000000"/>
                <w:kern w:val="0"/>
                <w:sz w:val="20"/>
                <w:szCs w:val="20"/>
                <w:lang w:val="fr-FR" w:bidi="ar-SA"/>
              </w:rPr>
              <w:t>Marque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système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levage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Hyva</w:t>
            </w:r>
          </w:p>
          <w:p>
            <w:pPr>
              <w:pStyle w:val="Normal"/>
              <w:widowControl w:val="false"/>
              <w:tabs>
                <w:tab w:val="clear" w:pos="708"/>
                <w:tab w:val="left" w:pos="567" w:leader="none"/>
              </w:tabs>
              <w:suppressAutoHyphens w:val="true"/>
              <w:spacing w:before="0" w:after="0"/>
              <w:jc w:val="left"/>
              <w:rPr>
                <w:b/>
                <w:b/>
              </w:rPr>
            </w:pPr>
            <w:r>
              <w:rPr>
                <w:b/>
              </w:rPr>
            </w:r>
          </w:p>
        </w:tc>
      </w:tr>
      <w:tr>
        <w:trPr/>
        <w:tc>
          <w:tcPr>
            <w:tcW w:w="5300" w:type="dxa"/>
            <w:tcBorders/>
            <w:vAlign w:val="center"/>
          </w:tcPr>
          <w:p>
            <w:pPr>
              <w:pStyle w:val="Normal"/>
              <w:widowControl w:val="false"/>
              <w:tabs>
                <w:tab w:val="clear" w:pos="708"/>
                <w:tab w:val="left" w:pos="567" w:leader="none"/>
              </w:tabs>
              <w:suppressAutoHyphens w:val="true"/>
              <w:spacing w:before="0" w:after="0"/>
              <w:jc w:val="center"/>
              <w:rPr>
                <w:b/>
                <w:b/>
              </w:rPr>
            </w:pPr>
            <w:r>
              <w:rPr>
                <w:rFonts w:eastAsia="Arial" w:cs="Arial" w:ascii="Arial" w:hAnsi="Arial"/>
                <w:b/>
                <w:color w:val="000000"/>
                <w:kern w:val="0"/>
                <w:sz w:val="20"/>
                <w:szCs w:val="20"/>
                <w:lang w:val="fr-FR" w:bidi="ar-SA"/>
              </w:rPr>
              <w:t>Caisse</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à</w:t>
            </w:r>
            <w:r>
              <w:rPr>
                <w:rFonts w:eastAsia="Arial" w:cs="Arial" w:ascii="Arial" w:hAnsi="Arial"/>
                <w:b/>
                <w:spacing w:val="-3"/>
                <w:kern w:val="0"/>
                <w:sz w:val="20"/>
                <w:szCs w:val="20"/>
                <w:lang w:val="fr-FR" w:bidi="ar-SA"/>
              </w:rPr>
              <w:t xml:space="preserve"> </w:t>
            </w:r>
            <w:r>
              <w:rPr>
                <w:rFonts w:eastAsia="Arial" w:cs="Arial" w:ascii="Arial" w:hAnsi="Arial"/>
                <w:b/>
                <w:color w:val="000000"/>
                <w:kern w:val="0"/>
                <w:sz w:val="20"/>
                <w:szCs w:val="20"/>
                <w:lang w:val="fr-FR" w:bidi="ar-SA"/>
              </w:rPr>
              <w:t>outils</w:t>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Clés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petit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dépannage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y</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compris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toutes</w:t>
            </w:r>
            <w:r>
              <w:rPr>
                <w:rFonts w:eastAsia="Arial" w:cs="Arial" w:ascii="Arial" w:hAnsi="Arial"/>
                <w:spacing w:val="-11"/>
                <w:kern w:val="0"/>
                <w:sz w:val="20"/>
                <w:szCs w:val="20"/>
                <w:lang w:val="fr-FR" w:bidi="ar-SA"/>
              </w:rPr>
              <w:t xml:space="preserve"> </w:t>
            </w:r>
            <w:r>
              <w:rPr>
                <w:rFonts w:eastAsia="Arial" w:cs="Arial" w:ascii="Arial" w:hAnsi="Arial"/>
                <w:color w:val="000000"/>
                <w:kern w:val="0"/>
                <w:sz w:val="20"/>
                <w:szCs w:val="20"/>
                <w:lang w:val="fr-FR" w:bidi="ar-SA"/>
              </w:rPr>
              <w:t>suggestions</w:t>
            </w:r>
          </w:p>
        </w:tc>
      </w:tr>
      <w:tr>
        <w:trPr/>
        <w:tc>
          <w:tcPr>
            <w:tcW w:w="5300" w:type="dxa"/>
            <w:tcBorders/>
            <w:vAlign w:val="center"/>
          </w:tcPr>
          <w:p>
            <w:pPr>
              <w:pStyle w:val="Normal"/>
              <w:widowControl w:val="false"/>
              <w:tabs>
                <w:tab w:val="clear" w:pos="708"/>
                <w:tab w:val="left" w:pos="567" w:leader="none"/>
              </w:tabs>
              <w:suppressAutoHyphens w:val="true"/>
              <w:spacing w:before="0" w:after="0"/>
              <w:jc w:val="center"/>
              <w:rPr>
                <w:b/>
                <w:b/>
              </w:rPr>
            </w:pPr>
            <w:r>
              <w:rPr>
                <w:rFonts w:eastAsia="Arial" w:cs="Arial" w:ascii="Arial" w:hAnsi="Arial"/>
                <w:b/>
                <w:color w:val="000000"/>
                <w:kern w:val="0"/>
                <w:sz w:val="20"/>
                <w:szCs w:val="20"/>
                <w:lang w:val="fr-FR" w:bidi="ar-SA"/>
              </w:rPr>
              <w:t>Trousse</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des</w:t>
            </w:r>
            <w:r>
              <w:rPr>
                <w:rFonts w:eastAsia="Arial" w:cs="Arial" w:ascii="Arial" w:hAnsi="Arial"/>
                <w:b/>
                <w:spacing w:val="-4"/>
                <w:kern w:val="0"/>
                <w:sz w:val="20"/>
                <w:szCs w:val="20"/>
                <w:lang w:val="fr-FR" w:bidi="ar-SA"/>
              </w:rPr>
              <w:t xml:space="preserve"> </w:t>
            </w:r>
            <w:r>
              <w:rPr>
                <w:rFonts w:eastAsia="Arial" w:cs="Arial" w:ascii="Arial" w:hAnsi="Arial"/>
                <w:b/>
                <w:color w:val="000000"/>
                <w:kern w:val="0"/>
                <w:sz w:val="20"/>
                <w:szCs w:val="20"/>
                <w:lang w:val="fr-FR" w:bidi="ar-SA"/>
              </w:rPr>
              <w:t>secours</w:t>
            </w:r>
          </w:p>
        </w:tc>
        <w:tc>
          <w:tcPr>
            <w:tcW w:w="5013" w:type="dxa"/>
            <w:tcBorders/>
          </w:tcPr>
          <w:p>
            <w:pPr>
              <w:pStyle w:val="Normal"/>
              <w:widowControl w:val="false"/>
              <w:tabs>
                <w:tab w:val="clear" w:pos="708"/>
                <w:tab w:val="left" w:pos="567" w:leader="none"/>
              </w:tabs>
              <w:suppressAutoHyphens w:val="true"/>
              <w:spacing w:before="0" w:after="0"/>
              <w:jc w:val="left"/>
              <w:rPr>
                <w:b/>
                <w:b/>
              </w:rPr>
            </w:pPr>
            <w:r>
              <w:rPr>
                <w:rFonts w:eastAsia="Arial" w:cs="Arial" w:ascii="Arial" w:hAnsi="Arial"/>
                <w:color w:val="000000"/>
                <w:kern w:val="0"/>
                <w:sz w:val="20"/>
                <w:szCs w:val="20"/>
                <w:lang w:val="fr-FR" w:bidi="ar-SA"/>
              </w:rPr>
              <w:t>Extincteur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Matériel</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d’urgence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y</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compris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toutes</w:t>
            </w:r>
            <w:r>
              <w:rPr>
                <w:rFonts w:eastAsia="Arial" w:cs="Arial" w:ascii="Arial" w:hAnsi="Arial"/>
                <w:spacing w:val="-13"/>
                <w:kern w:val="0"/>
                <w:sz w:val="20"/>
                <w:szCs w:val="20"/>
                <w:lang w:val="fr-FR" w:bidi="ar-SA"/>
              </w:rPr>
              <w:t xml:space="preserve"> </w:t>
            </w:r>
            <w:r>
              <w:rPr>
                <w:rFonts w:eastAsia="Arial" w:cs="Arial" w:ascii="Arial" w:hAnsi="Arial"/>
                <w:color w:val="000000"/>
                <w:kern w:val="0"/>
                <w:sz w:val="20"/>
                <w:szCs w:val="20"/>
                <w:lang w:val="fr-FR" w:bidi="ar-SA"/>
              </w:rPr>
              <w:t>suggestions</w:t>
            </w:r>
          </w:p>
        </w:tc>
      </w:tr>
    </w:tbl>
    <w:p>
      <w:pPr>
        <w:pStyle w:val="Normal"/>
        <w:tabs>
          <w:tab w:val="clear" w:pos="708"/>
          <w:tab w:val="left" w:pos="567" w:leader="none"/>
        </w:tabs>
        <w:rPr>
          <w:b/>
          <w:b/>
        </w:rPr>
      </w:pPr>
      <w:r>
        <w:rPr>
          <w:b/>
        </w:rPr>
      </w:r>
    </w:p>
    <w:p>
      <w:pPr>
        <w:pStyle w:val="Normal"/>
        <w:tabs>
          <w:tab w:val="clear" w:pos="708"/>
          <w:tab w:val="left" w:pos="567" w:leader="none"/>
        </w:tabs>
        <w:rPr>
          <w:b/>
          <w:b/>
        </w:rPr>
      </w:pPr>
      <w:r>
        <w:rPr>
          <w:b/>
        </w:rPr>
      </w:r>
    </w:p>
    <w:p>
      <w:pPr>
        <w:pStyle w:val="Normal"/>
        <w:tabs>
          <w:tab w:val="clear" w:pos="708"/>
          <w:tab w:val="left" w:pos="567" w:leader="none"/>
        </w:tabs>
        <w:rPr>
          <w:b/>
          <w:b/>
        </w:rPr>
      </w:pPr>
      <w:r>
        <w:rPr>
          <w:b/>
        </w:rPr>
      </w:r>
    </w:p>
    <w:p>
      <w:pPr>
        <w:pStyle w:val="Normal"/>
        <w:tabs>
          <w:tab w:val="clear" w:pos="708"/>
          <w:tab w:val="left" w:pos="567" w:leader="none"/>
        </w:tabs>
        <w:rPr>
          <w:b/>
          <w:b/>
        </w:rPr>
      </w:pPr>
      <w:r>
        <w:rPr>
          <w:b/>
        </w:rPr>
      </w:r>
    </w:p>
    <w:p>
      <w:pPr>
        <w:pStyle w:val="Normal"/>
        <w:tabs>
          <w:tab w:val="clear" w:pos="708"/>
          <w:tab w:val="left" w:pos="567" w:leader="none"/>
        </w:tabs>
        <w:rPr>
          <w:b/>
          <w:b/>
        </w:rPr>
      </w:pPr>
      <w:r>
        <w:rPr>
          <w:b/>
        </w:rPr>
      </w:r>
    </w:p>
    <w:p>
      <w:pPr>
        <w:pStyle w:val="Normal"/>
        <w:tabs>
          <w:tab w:val="clear" w:pos="708"/>
          <w:tab w:val="left" w:pos="567" w:leader="none"/>
        </w:tabs>
        <w:rPr>
          <w:b/>
          <w:b/>
        </w:rPr>
      </w:pPr>
      <w:r>
        <w:rPr>
          <w:b/>
        </w:rPr>
        <w:t>Pour le Lot 2</w:t>
      </w:r>
    </w:p>
    <w:p>
      <w:pPr>
        <w:pStyle w:val="Normal"/>
        <w:tabs>
          <w:tab w:val="clear" w:pos="708"/>
          <w:tab w:val="left" w:pos="2100" w:leader="none"/>
        </w:tabs>
        <w:rPr/>
      </w:pPr>
      <w:r>
        <w:rPr/>
        <w:t>La consistance de la fourniture porte sur la livraison d’une pelle chargeuse à la Communauté Urbaine d’Ebolowa  dont les spécifications sont définies conformément aux indications du Tableau suivant.</w:t>
      </w:r>
    </w:p>
    <w:p>
      <w:pPr>
        <w:pStyle w:val="Normal"/>
        <w:rPr/>
      </w:pPr>
      <w:r>
        <w:rPr/>
      </w:r>
    </w:p>
    <w:tbl>
      <w:tblPr>
        <w:tblW w:w="9640" w:type="dxa"/>
        <w:jc w:val="left"/>
        <w:tblInd w:w="-356" w:type="dxa"/>
        <w:tblLayout w:type="fixed"/>
        <w:tblCellMar>
          <w:top w:w="0" w:type="dxa"/>
          <w:left w:w="70" w:type="dxa"/>
          <w:bottom w:w="0" w:type="dxa"/>
          <w:right w:w="70" w:type="dxa"/>
        </w:tblCellMar>
        <w:tblLook w:val="04a0" w:noHBand="0" w:noVBand="1" w:firstColumn="1" w:lastRow="0" w:lastColumn="0" w:firstRow="1"/>
      </w:tblPr>
      <w:tblGrid>
        <w:gridCol w:w="990"/>
        <w:gridCol w:w="1133"/>
        <w:gridCol w:w="713"/>
        <w:gridCol w:w="4943"/>
        <w:gridCol w:w="1861"/>
      </w:tblGrid>
      <w:tr>
        <w:trPr>
          <w:trHeight w:val="750" w:hRule="atLeast"/>
        </w:trPr>
        <w:tc>
          <w:tcPr>
            <w:tcW w:w="2123" w:type="dxa"/>
            <w:gridSpan w:val="2"/>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tabs>
                <w:tab w:val="clear" w:pos="708"/>
                <w:tab w:val="left" w:pos="567" w:leader="none"/>
              </w:tabs>
              <w:rPr>
                <w:b/>
                <w:b/>
                <w:bCs/>
              </w:rPr>
            </w:pPr>
            <w:r>
              <w:rPr>
                <w:b/>
                <w:bCs/>
              </w:rPr>
              <w:t>DESIGNATION DE LA FOURNITURE</w:t>
            </w:r>
          </w:p>
        </w:tc>
        <w:tc>
          <w:tcPr>
            <w:tcW w:w="713"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tabs>
                <w:tab w:val="clear" w:pos="708"/>
                <w:tab w:val="left" w:pos="567" w:leader="none"/>
              </w:tabs>
              <w:rPr>
                <w:b/>
                <w:b/>
                <w:bCs/>
              </w:rPr>
            </w:pPr>
            <w:r>
              <w:rPr>
                <w:b/>
                <w:bCs/>
              </w:rPr>
              <w:t>N°</w:t>
            </w:r>
          </w:p>
        </w:tc>
        <w:tc>
          <w:tcPr>
            <w:tcW w:w="6804" w:type="dxa"/>
            <w:gridSpan w:val="2"/>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tabs>
                <w:tab w:val="clear" w:pos="708"/>
                <w:tab w:val="left" w:pos="567" w:leader="none"/>
              </w:tabs>
              <w:rPr>
                <w:b/>
                <w:b/>
                <w:bCs/>
              </w:rPr>
            </w:pPr>
            <w:r>
              <w:rPr>
                <w:b/>
                <w:bCs/>
              </w:rPr>
              <w:t>DESCRIPTION</w:t>
            </w:r>
          </w:p>
        </w:tc>
      </w:tr>
      <w:tr>
        <w:trPr>
          <w:trHeight w:val="129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rPr>
                <w:color w:val="000000"/>
                <w:sz w:val="20"/>
                <w:szCs w:val="20"/>
              </w:rPr>
            </w:pPr>
            <w:r>
              <w:rPr>
                <w:color w:val="000000"/>
                <w:sz w:val="20"/>
                <w:szCs w:val="20"/>
              </w:rPr>
            </w:r>
          </w:p>
        </w:tc>
        <w:tc>
          <w:tcPr>
            <w:tcW w:w="6789" w:type="dxa"/>
            <w:gridSpan w:val="3"/>
            <w:tcBorders>
              <w:bottom w:val="single" w:sz="8" w:space="0" w:color="000000"/>
              <w:right w:val="single" w:sz="8" w:space="0" w:color="000000"/>
            </w:tcBorders>
            <w:shd w:color="auto" w:fill="auto" w:val="clear"/>
            <w:vAlign w:val="center"/>
          </w:tcPr>
          <w:p>
            <w:pPr>
              <w:pStyle w:val="Normal"/>
              <w:widowControl w:val="false"/>
              <w:jc w:val="center"/>
              <w:rPr>
                <w:b/>
                <w:b/>
                <w:bCs/>
                <w:color w:val="000000"/>
              </w:rPr>
            </w:pPr>
            <w:r>
              <w:rPr>
                <w:b/>
                <w:bCs/>
                <w:color w:val="000000"/>
              </w:rPr>
              <w:t>CARACTERISTIQUES MECANIQUES</w:t>
            </w:r>
          </w:p>
        </w:tc>
        <w:tc>
          <w:tcPr>
            <w:tcW w:w="1861" w:type="dxa"/>
            <w:tcBorders>
              <w:bottom w:val="single" w:sz="8" w:space="0" w:color="000000"/>
              <w:right w:val="single" w:sz="8" w:space="0" w:color="000000"/>
            </w:tcBorders>
            <w:shd w:color="auto" w:fill="auto" w:val="clear"/>
            <w:vAlign w:val="center"/>
          </w:tcPr>
          <w:p>
            <w:pPr>
              <w:pStyle w:val="Normal"/>
              <w:widowControl w:val="false"/>
              <w:jc w:val="center"/>
              <w:rPr>
                <w:b/>
                <w:b/>
                <w:bCs/>
                <w:color w:val="000000"/>
                <w:sz w:val="20"/>
                <w:szCs w:val="20"/>
              </w:rPr>
            </w:pPr>
            <w:r>
              <w:rPr>
                <w:b/>
                <w:bCs/>
                <w:color w:val="000000"/>
                <w:sz w:val="20"/>
                <w:szCs w:val="20"/>
              </w:rPr>
            </w:r>
          </w:p>
        </w:tc>
      </w:tr>
      <w:tr>
        <w:trPr>
          <w:trHeight w:val="645"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6789" w:type="dxa"/>
            <w:gridSpan w:val="3"/>
            <w:tcBorders>
              <w:bottom w:val="single" w:sz="8" w:space="0" w:color="000000"/>
              <w:right w:val="single" w:sz="8" w:space="0" w:color="000000"/>
            </w:tcBorders>
            <w:shd w:color="auto" w:fill="auto" w:val="clear"/>
          </w:tcPr>
          <w:p>
            <w:pPr>
              <w:pStyle w:val="Normal"/>
              <w:widowControl w:val="false"/>
              <w:rPr>
                <w:rFonts w:ascii="Lucida Handwriting" w:hAnsi="Lucida Handwriting"/>
                <w:b/>
                <w:b/>
                <w:color w:val="000000"/>
                <w:sz w:val="28"/>
                <w:szCs w:val="28"/>
              </w:rPr>
            </w:pPr>
            <w:r>
              <w:rPr>
                <w:rFonts w:ascii="Lucida Handwriting" w:hAnsi="Lucida Handwriting"/>
                <w:b/>
                <w:color w:val="000000"/>
                <w:sz w:val="28"/>
                <w:szCs w:val="28"/>
              </w:rPr>
              <w:t>-          TYPE :  CHARGEUSE SUR PNEUS</w:t>
            </w:r>
          </w:p>
        </w:tc>
        <w:tc>
          <w:tcPr>
            <w:tcW w:w="1861" w:type="dxa"/>
            <w:tcBorders>
              <w:bottom w:val="single" w:sz="8" w:space="0" w:color="000000"/>
              <w:right w:val="single" w:sz="8" w:space="0" w:color="000000"/>
            </w:tcBorders>
            <w:shd w:color="auto" w:fill="auto" w:val="clear"/>
          </w:tcPr>
          <w:p>
            <w:pPr>
              <w:pStyle w:val="Normal"/>
              <w:widowControl w:val="false"/>
              <w:jc w:val="center"/>
              <w:rPr>
                <w:b/>
                <w:b/>
                <w:bCs/>
                <w:color w:val="000000"/>
                <w:sz w:val="20"/>
                <w:szCs w:val="20"/>
              </w:rPr>
            </w:pPr>
            <w:r>
              <w:rPr>
                <w:b/>
                <w:bCs/>
                <w:color w:val="000000"/>
                <w:sz w:val="20"/>
                <w:szCs w:val="20"/>
              </w:rPr>
            </w:r>
          </w:p>
          <w:p>
            <w:pPr>
              <w:pStyle w:val="Normal"/>
              <w:widowControl w:val="false"/>
              <w:rPr>
                <w:b/>
                <w:b/>
                <w:bCs/>
                <w:color w:val="000000"/>
                <w:sz w:val="20"/>
                <w:szCs w:val="20"/>
              </w:rPr>
            </w:pPr>
            <w:r>
              <w:rPr>
                <w:b/>
                <w:bCs/>
                <w:color w:val="000000"/>
                <w:sz w:val="20"/>
                <w:szCs w:val="20"/>
              </w:rPr>
            </w:r>
          </w:p>
        </w:tc>
      </w:tr>
      <w:tr>
        <w:trPr>
          <w:trHeight w:val="645"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6789" w:type="dxa"/>
            <w:gridSpan w:val="3"/>
            <w:tcBorders>
              <w:bottom w:val="single" w:sz="8" w:space="0" w:color="000000"/>
              <w:right w:val="single" w:sz="8" w:space="0" w:color="000000"/>
            </w:tcBorders>
            <w:shd w:color="auto" w:fill="auto" w:val="clear"/>
          </w:tcPr>
          <w:p>
            <w:pPr>
              <w:pStyle w:val="Normal"/>
              <w:widowControl w:val="false"/>
              <w:rPr>
                <w:rFonts w:ascii="Lucida Handwriting" w:hAnsi="Lucida Handwriting"/>
                <w:b/>
                <w:b/>
                <w:color w:val="000000"/>
                <w:sz w:val="28"/>
                <w:szCs w:val="28"/>
              </w:rPr>
            </w:pPr>
            <w:r>
              <w:rPr>
                <w:rFonts w:ascii="Lucida Handwriting" w:hAnsi="Lucida Handwriting"/>
                <w:b/>
                <w:color w:val="000000"/>
                <w:sz w:val="28"/>
                <w:szCs w:val="28"/>
              </w:rPr>
              <w:t>-MOTEUR WEICHAI WD10G</w:t>
            </w:r>
          </w:p>
        </w:tc>
        <w:tc>
          <w:tcPr>
            <w:tcW w:w="1861" w:type="dxa"/>
            <w:tcBorders>
              <w:bottom w:val="single" w:sz="8" w:space="0" w:color="000000"/>
              <w:right w:val="single" w:sz="8" w:space="0" w:color="000000"/>
            </w:tcBorders>
            <w:shd w:color="auto" w:fill="auto" w:val="clear"/>
          </w:tcPr>
          <w:p>
            <w:pPr>
              <w:pStyle w:val="Normal"/>
              <w:widowControl w:val="false"/>
              <w:jc w:val="center"/>
              <w:rPr>
                <w:b/>
                <w:b/>
                <w:bCs/>
                <w:color w:val="000000"/>
                <w:sz w:val="20"/>
                <w:szCs w:val="20"/>
              </w:rPr>
            </w:pPr>
            <w:r>
              <w:rPr>
                <w:b/>
                <w:bCs/>
                <w:color w:val="000000"/>
                <w:sz w:val="20"/>
                <w:szCs w:val="20"/>
              </w:rPr>
            </w:r>
          </w:p>
        </w:tc>
      </w:tr>
      <w:tr>
        <w:trPr>
          <w:trHeight w:val="33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6789" w:type="dxa"/>
            <w:gridSpan w:val="3"/>
            <w:tcBorders>
              <w:bottom w:val="single" w:sz="8" w:space="0" w:color="000000"/>
              <w:right w:val="single" w:sz="8" w:space="0" w:color="000000"/>
            </w:tcBorders>
            <w:shd w:color="auto" w:fill="auto" w:val="clear"/>
          </w:tcPr>
          <w:p>
            <w:pPr>
              <w:pStyle w:val="Normal"/>
              <w:widowControl w:val="false"/>
              <w:rPr>
                <w:rFonts w:ascii="Lucida Handwriting" w:hAnsi="Lucida Handwriting"/>
                <w:b/>
                <w:b/>
                <w:color w:val="000000"/>
                <w:sz w:val="28"/>
                <w:szCs w:val="28"/>
              </w:rPr>
            </w:pPr>
            <w:r>
              <w:rPr>
                <w:rFonts w:ascii="Lucida Handwriting" w:hAnsi="Lucida Handwriting"/>
                <w:b/>
                <w:color w:val="000000"/>
                <w:sz w:val="28"/>
                <w:szCs w:val="28"/>
              </w:rPr>
              <w:t>-          PUISSANCE NOMINALE 162 KW</w:t>
            </w:r>
          </w:p>
        </w:tc>
        <w:tc>
          <w:tcPr>
            <w:tcW w:w="1861" w:type="dxa"/>
            <w:tcBorders>
              <w:bottom w:val="single" w:sz="8" w:space="0" w:color="000000"/>
              <w:right w:val="single" w:sz="8" w:space="0" w:color="000000"/>
            </w:tcBorders>
            <w:shd w:color="auto" w:fill="auto" w:val="clear"/>
          </w:tcPr>
          <w:p>
            <w:pPr>
              <w:pStyle w:val="Normal"/>
              <w:widowControl w:val="false"/>
              <w:jc w:val="center"/>
              <w:rPr>
                <w:b/>
                <w:b/>
                <w:bCs/>
                <w:color w:val="000000"/>
                <w:sz w:val="20"/>
                <w:szCs w:val="20"/>
              </w:rPr>
            </w:pPr>
            <w:r>
              <w:rPr>
                <w:b/>
                <w:bCs/>
                <w:color w:val="000000"/>
                <w:sz w:val="20"/>
                <w:szCs w:val="20"/>
              </w:rPr>
            </w:r>
          </w:p>
          <w:p>
            <w:pPr>
              <w:pStyle w:val="Normal"/>
              <w:widowControl w:val="false"/>
              <w:rPr>
                <w:b/>
                <w:b/>
                <w:bCs/>
                <w:color w:val="000000"/>
                <w:sz w:val="20"/>
                <w:szCs w:val="20"/>
              </w:rPr>
            </w:pPr>
            <w:r>
              <w:rPr>
                <w:b/>
                <w:bCs/>
                <w:color w:val="000000"/>
                <w:sz w:val="20"/>
                <w:szCs w:val="20"/>
              </w:rPr>
            </w:r>
          </w:p>
        </w:tc>
      </w:tr>
      <w:tr>
        <w:trPr>
          <w:trHeight w:val="27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6789" w:type="dxa"/>
            <w:gridSpan w:val="3"/>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rFonts w:ascii="Lucida Handwriting" w:hAnsi="Lucida Handwriting"/>
                <w:b/>
                <w:b/>
                <w:bCs/>
                <w:color w:val="000000"/>
                <w:sz w:val="28"/>
                <w:szCs w:val="28"/>
              </w:rPr>
            </w:pPr>
            <w:r>
              <w:rPr>
                <w:rFonts w:ascii="Lucida Handwriting" w:hAnsi="Lucida Handwriting"/>
                <w:b/>
                <w:bCs/>
                <w:color w:val="000000"/>
                <w:sz w:val="28"/>
                <w:szCs w:val="28"/>
              </w:rPr>
              <w:t xml:space="preserve">     </w:t>
            </w:r>
            <w:r>
              <w:rPr>
                <w:rFonts w:ascii="Lucida Handwriting" w:hAnsi="Lucida Handwriting"/>
                <w:b/>
                <w:bCs/>
                <w:color w:val="000000"/>
                <w:sz w:val="28"/>
                <w:szCs w:val="28"/>
              </w:rPr>
              <w:t>VITESSE NOMINALE 2000tr/min</w:t>
            </w:r>
          </w:p>
        </w:tc>
        <w:tc>
          <w:tcPr>
            <w:tcW w:w="186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r>
      <w:tr>
        <w:trPr>
          <w:trHeight w:val="27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6789" w:type="dxa"/>
            <w:gridSpan w:val="3"/>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numPr>
                <w:ilvl w:val="0"/>
                <w:numId w:val="36"/>
              </w:numPr>
              <w:spacing w:lineRule="auto" w:line="276" w:before="0" w:after="200"/>
              <w:contextualSpacing/>
              <w:rPr>
                <w:rFonts w:ascii="Lucida Handwriting" w:hAnsi="Lucida Handwriting"/>
                <w:b/>
                <w:b/>
                <w:bCs/>
                <w:color w:val="000000"/>
                <w:sz w:val="28"/>
                <w:szCs w:val="28"/>
              </w:rPr>
            </w:pPr>
            <w:r>
              <w:rPr>
                <w:rFonts w:ascii="Lucida Handwriting" w:hAnsi="Lucida Handwriting"/>
                <w:b/>
                <w:bCs/>
                <w:color w:val="000000"/>
                <w:sz w:val="28"/>
                <w:szCs w:val="28"/>
              </w:rPr>
              <w:t>CHARGE NOMINALE 5000KG</w:t>
            </w:r>
          </w:p>
        </w:tc>
        <w:tc>
          <w:tcPr>
            <w:tcW w:w="186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r>
      <w:tr>
        <w:trPr>
          <w:trHeight w:val="27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6789" w:type="dxa"/>
            <w:gridSpan w:val="3"/>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numPr>
                <w:ilvl w:val="0"/>
                <w:numId w:val="36"/>
              </w:numPr>
              <w:tabs>
                <w:tab w:val="clear" w:pos="708"/>
                <w:tab w:val="left" w:pos="180" w:leader="none"/>
              </w:tabs>
              <w:spacing w:lineRule="auto" w:line="276" w:before="0" w:after="200"/>
              <w:contextualSpacing/>
              <w:rPr>
                <w:rFonts w:ascii="Lucida Handwriting" w:hAnsi="Lucida Handwriting"/>
                <w:b/>
                <w:b/>
                <w:bCs/>
                <w:color w:val="000000"/>
                <w:sz w:val="28"/>
                <w:szCs w:val="28"/>
              </w:rPr>
            </w:pPr>
            <w:r>
              <w:rPr>
                <w:rFonts w:ascii="Lucida Handwriting" w:hAnsi="Lucida Handwriting"/>
                <w:b/>
                <w:bCs/>
                <w:color w:val="000000"/>
                <w:sz w:val="28"/>
                <w:szCs w:val="28"/>
              </w:rPr>
              <w:t xml:space="preserve">      </w:t>
            </w:r>
            <w:r>
              <w:rPr>
                <w:rFonts w:ascii="Lucida Handwriting" w:hAnsi="Lucida Handwriting"/>
                <w:b/>
                <w:bCs/>
                <w:color w:val="000000"/>
                <w:sz w:val="28"/>
                <w:szCs w:val="28"/>
              </w:rPr>
              <w:t>CYLINDREE 9 ,726 L</w:t>
            </w:r>
          </w:p>
        </w:tc>
        <w:tc>
          <w:tcPr>
            <w:tcW w:w="186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r>
      <w:tr>
        <w:trPr>
          <w:trHeight w:val="27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6789" w:type="dxa"/>
            <w:gridSpan w:val="3"/>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numPr>
                <w:ilvl w:val="0"/>
                <w:numId w:val="36"/>
              </w:numPr>
              <w:spacing w:lineRule="auto" w:line="276" w:before="0" w:after="200"/>
              <w:contextualSpacing/>
              <w:rPr>
                <w:rFonts w:ascii="Lucida Handwriting" w:hAnsi="Lucida Handwriting"/>
                <w:b/>
                <w:b/>
                <w:bCs/>
                <w:color w:val="000000"/>
                <w:sz w:val="28"/>
                <w:szCs w:val="28"/>
              </w:rPr>
            </w:pPr>
            <w:r>
              <w:rPr>
                <w:rFonts w:ascii="Lucida Handwriting" w:hAnsi="Lucida Handwriting"/>
                <w:b/>
                <w:bCs/>
                <w:color w:val="000000"/>
                <w:sz w:val="28"/>
                <w:szCs w:val="28"/>
              </w:rPr>
              <w:t>POMPE DE DIRECTION A ENGRENAGE</w:t>
            </w:r>
          </w:p>
        </w:tc>
        <w:tc>
          <w:tcPr>
            <w:tcW w:w="186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r>
      <w:tr>
        <w:trPr>
          <w:trHeight w:val="27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6789" w:type="dxa"/>
            <w:gridSpan w:val="3"/>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ind w:left="420" w:hanging="0"/>
              <w:rPr>
                <w:rFonts w:ascii="Lucida Handwriting" w:hAnsi="Lucida Handwriting"/>
                <w:b/>
                <w:b/>
                <w:bCs/>
                <w:color w:val="000000"/>
                <w:sz w:val="28"/>
                <w:szCs w:val="28"/>
              </w:rPr>
            </w:pPr>
            <w:r>
              <w:rPr>
                <w:rFonts w:ascii="Lucida Handwriting" w:hAnsi="Lucida Handwriting"/>
                <w:b/>
                <w:bCs/>
                <w:color w:val="000000"/>
                <w:sz w:val="28"/>
                <w:szCs w:val="28"/>
              </w:rPr>
              <w:t>DIMENSION PNEUS 23.5-25</w:t>
            </w:r>
          </w:p>
        </w:tc>
        <w:tc>
          <w:tcPr>
            <w:tcW w:w="186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r>
      <w:tr>
        <w:trPr>
          <w:trHeight w:val="27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6789" w:type="dxa"/>
            <w:gridSpan w:val="3"/>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numPr>
                <w:ilvl w:val="0"/>
                <w:numId w:val="36"/>
              </w:numPr>
              <w:spacing w:lineRule="auto" w:line="276" w:before="0" w:after="200"/>
              <w:contextualSpacing/>
              <w:rPr>
                <w:rFonts w:ascii="Lucida Handwriting" w:hAnsi="Lucida Handwriting"/>
                <w:b/>
                <w:b/>
                <w:bCs/>
                <w:color w:val="000000"/>
                <w:sz w:val="28"/>
                <w:szCs w:val="28"/>
              </w:rPr>
            </w:pPr>
            <w:r>
              <w:rPr>
                <w:rFonts w:ascii="Lucida Handwriting" w:hAnsi="Lucida Handwriting"/>
                <w:b/>
                <w:bCs/>
                <w:color w:val="000000"/>
                <w:sz w:val="28"/>
                <w:szCs w:val="28"/>
              </w:rPr>
              <w:t>FORCE D’ARRACHAGE 168 KN</w:t>
            </w:r>
          </w:p>
        </w:tc>
        <w:tc>
          <w:tcPr>
            <w:tcW w:w="186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r>
      <w:tr>
        <w:trPr>
          <w:trHeight w:val="27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6789" w:type="dxa"/>
            <w:gridSpan w:val="3"/>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numPr>
                <w:ilvl w:val="0"/>
                <w:numId w:val="36"/>
              </w:numPr>
              <w:spacing w:lineRule="auto" w:line="276" w:before="0" w:after="200"/>
              <w:contextualSpacing/>
              <w:rPr>
                <w:rFonts w:ascii="Lucida Handwriting" w:hAnsi="Lucida Handwriting"/>
                <w:b/>
                <w:b/>
                <w:bCs/>
                <w:color w:val="000000"/>
                <w:sz w:val="28"/>
                <w:szCs w:val="28"/>
              </w:rPr>
            </w:pPr>
            <w:r>
              <w:rPr>
                <w:rFonts w:ascii="Lucida Handwriting" w:hAnsi="Lucida Handwriting"/>
                <w:b/>
                <w:bCs/>
                <w:color w:val="000000"/>
                <w:sz w:val="28"/>
                <w:szCs w:val="28"/>
              </w:rPr>
              <w:t>AUTEUR DE DEVERSEMENT 3058 mm</w:t>
            </w:r>
          </w:p>
        </w:tc>
        <w:tc>
          <w:tcPr>
            <w:tcW w:w="186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r>
      <w:tr>
        <w:trPr>
          <w:trHeight w:val="27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6789" w:type="dxa"/>
            <w:gridSpan w:val="3"/>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numPr>
                <w:ilvl w:val="0"/>
                <w:numId w:val="36"/>
              </w:numPr>
              <w:spacing w:lineRule="auto" w:line="276" w:before="0" w:after="200"/>
              <w:contextualSpacing/>
              <w:rPr>
                <w:rFonts w:ascii="Lucida Handwriting" w:hAnsi="Lucida Handwriting"/>
                <w:b/>
                <w:b/>
                <w:bCs/>
                <w:color w:val="000000"/>
                <w:sz w:val="28"/>
                <w:szCs w:val="28"/>
              </w:rPr>
            </w:pPr>
            <w:r>
              <w:rPr>
                <w:rFonts w:ascii="Lucida Handwriting" w:hAnsi="Lucida Handwriting"/>
                <w:b/>
                <w:bCs/>
                <w:color w:val="000000"/>
                <w:sz w:val="28"/>
                <w:szCs w:val="28"/>
              </w:rPr>
              <w:t>TRANSMISSION POWERSHIFF</w:t>
            </w:r>
          </w:p>
        </w:tc>
        <w:tc>
          <w:tcPr>
            <w:tcW w:w="186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r>
      <w:tr>
        <w:trPr>
          <w:trHeight w:val="27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6789" w:type="dxa"/>
            <w:gridSpan w:val="3"/>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numPr>
                <w:ilvl w:val="0"/>
                <w:numId w:val="36"/>
              </w:numPr>
              <w:spacing w:lineRule="auto" w:line="276" w:before="0" w:after="200"/>
              <w:contextualSpacing/>
              <w:rPr>
                <w:rFonts w:ascii="Lucida Handwriting" w:hAnsi="Lucida Handwriting"/>
                <w:b/>
                <w:b/>
                <w:bCs/>
                <w:color w:val="000000"/>
                <w:sz w:val="28"/>
                <w:szCs w:val="28"/>
                <w:u w:val="single"/>
              </w:rPr>
            </w:pPr>
            <w:r>
              <w:rPr>
                <w:rFonts w:ascii="Lucida Handwriting" w:hAnsi="Lucida Handwriting"/>
                <w:b/>
                <w:bCs/>
                <w:color w:val="000000"/>
                <w:sz w:val="28"/>
                <w:szCs w:val="28"/>
              </w:rPr>
              <w:t>GODET 3m</w:t>
            </w:r>
            <w:r>
              <w:rPr>
                <w:rFonts w:ascii="Lucida Handwriting" w:hAnsi="Lucida Handwriting"/>
                <w:b/>
                <w:bCs/>
                <w:color w:val="000000"/>
                <w:sz w:val="28"/>
                <w:szCs w:val="28"/>
                <w:vertAlign w:val="superscript"/>
              </w:rPr>
              <w:t>3</w:t>
            </w:r>
          </w:p>
        </w:tc>
        <w:tc>
          <w:tcPr>
            <w:tcW w:w="186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tabs>
          <w:tab w:val="clear" w:pos="708"/>
          <w:tab w:val="left" w:pos="4505" w:leader="none"/>
        </w:tabs>
        <w:rPr/>
      </w:pPr>
      <w:r>
        <w:rPr/>
        <w:tab/>
      </w:r>
    </w:p>
    <w:p>
      <w:pPr>
        <w:pStyle w:val="Normal"/>
        <w:tabs>
          <w:tab w:val="clear" w:pos="708"/>
          <w:tab w:val="left" w:pos="4505" w:leader="none"/>
        </w:tabs>
        <w:rPr/>
      </w:pPr>
      <w:r>
        <w:rPr/>
      </w:r>
    </w:p>
    <w:p>
      <w:pPr>
        <w:pStyle w:val="Normal"/>
        <w:tabs>
          <w:tab w:val="clear" w:pos="708"/>
          <w:tab w:val="left" w:pos="4505" w:leader="none"/>
        </w:tabs>
        <w:rPr/>
      </w:pPr>
      <w:r>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mc:AlternateContent>
          <mc:Choice Requires="wps">
            <w:drawing>
              <wp:anchor behindDoc="0" distT="25400" distB="65405" distL="45720" distR="45085" simplePos="0" locked="0" layoutInCell="0" allowOverlap="1" relativeHeight="29" wp14:anchorId="38B3516D">
                <wp:simplePos x="0" y="0"/>
                <wp:positionH relativeFrom="column">
                  <wp:posOffset>1136650</wp:posOffset>
                </wp:positionH>
                <wp:positionV relativeFrom="paragraph">
                  <wp:posOffset>147320</wp:posOffset>
                </wp:positionV>
                <wp:extent cx="5070475" cy="1670685"/>
                <wp:effectExtent l="45720" t="25400" r="45085" b="65405"/>
                <wp:wrapNone/>
                <wp:docPr id="38" name="Rectangle : avec coins rognés en diagonale 14"/>
                <a:graphic xmlns:a="http://schemas.openxmlformats.org/drawingml/2006/main">
                  <a:graphicData uri="http://schemas.microsoft.com/office/word/2010/wordprocessingShape">
                    <wps:wsp>
                      <wps:cNvSpPr/>
                      <wps:spPr>
                        <a:xfrm>
                          <a:off x="0" y="0"/>
                          <a:ext cx="5070600" cy="1670760"/>
                        </a:xfrm>
                        <a:prstGeom prst="snip2DiagRect">
                          <a:avLst>
                            <a:gd name="adj1" fmla="val 0"/>
                            <a:gd name="adj2" fmla="val 16667"/>
                          </a:avLst>
                        </a:prstGeom>
                        <a:ln>
                          <a:solidFill>
                            <a:srgbClr val="000000"/>
                          </a:solidFill>
                          <a:round/>
                        </a:ln>
                        <a:effectLst>
                          <a:outerShdw blurRad="39960" dir="5400000" dist="20160" rotWithShape="0">
                            <a:srgbClr val="000000">
                              <a:alpha val="38000"/>
                            </a:srgbClr>
                          </a:outerShdw>
                        </a:effectLst>
                      </wps:spPr>
                      <wps:style>
                        <a:lnRef idx="1">
                          <a:schemeClr val="dk1"/>
                        </a:lnRef>
                        <a:fillRef idx="2">
                          <a:schemeClr val="dk1"/>
                        </a:fillRef>
                        <a:effectRef idx="1">
                          <a:schemeClr val="dk1"/>
                        </a:effectRef>
                        <a:fontRef idx="minor"/>
                      </wps:style>
                      <wps:txbx>
                        <w:txbxContent>
                          <w:p>
                            <w:pPr>
                              <w:pStyle w:val="Contenudecadre"/>
                              <w:jc w:val="center"/>
                              <w:rPr>
                                <w:rFonts w:ascii="Calibri" w:hAnsi="Calibri" w:cs="Calibri" w:asciiTheme="minorHAnsi" w:cstheme="minorHAnsi" w:hAnsiTheme="minorHAnsi"/>
                                <w:b/>
                                <w:b/>
                                <w:bCs/>
                                <w:sz w:val="44"/>
                                <w:szCs w:val="44"/>
                              </w:rPr>
                            </w:pPr>
                            <w:r>
                              <w:fldChar w:fldCharType="begin"/>
                            </w:r>
                            <w:r>
                              <w:rPr/>
                            </w:r>
                            <w:hyperlink w:anchor="_Toc390418122">
                              <w:r>
                                <w:rPr>
                                  <w:webHidden/>
                                </w:rPr>
                                <w:fldChar w:fldCharType="begin"/>
                              </w:r>
                              <w:r>
                                <w:rPr>
                                  <w:webHidden/>
                                </w:rPr>
                                <w:instrText xml:space="preserve">PAGEREF _Toc390418122 \h</w:instrText>
                              </w:r>
                              <w:r>
                                <w:rPr>
                                  <w:webHidden/>
                                </w:rPr>
                                <w:fldChar w:fldCharType="separate"/>
                              </w:r>
                              <w:r>
                                <w:rPr/>
                              </w:r>
                              <w:r>
                                <w:rPr>
                                  <w:webHidden/>
                                </w:rPr>
                                <w:fldChar w:fldCharType="end"/>
                              </w:r>
                            </w:hyperlink>
                            <w:r>
                              <w:fldChar w:fldCharType="begin"/>
                            </w:r>
                            <w:r>
                              <w:rPr/>
                            </w:r>
                            <w:r>
                              <w:rPr/>
                            </w:r>
                            <w:r>
                              <w:rPr/>
                              <w:fldChar w:fldCharType="separate"/>
                            </w:r>
                            <w:r>
                              <w:rPr/>
                            </w:r>
                            <w:r>
                              <w:rPr/>
                            </w:r>
                            <w:r>
                              <w:rPr/>
                              <w:fldChar w:fldCharType="end"/>
                            </w:r>
                            <w:r>
                              <w:rPr>
                                <w:vanish/>
                                <w:color w:val="000000"/>
                              </w:rPr>
                              <w:fldChar w:fldCharType="begin"/>
                            </w:r>
                            <w:r>
                              <w:rPr>
                                <w:vanish/>
                                <w:color w:val="000000"/>
                              </w:rPr>
                              <w:instrText xml:space="preserve"> PAGEREF _Toc390418122 \h </w:instrText>
                            </w:r>
                            <w:r>
                              <w:rPr>
                                <w:vanish/>
                                <w:color w:val="000000"/>
                              </w:rPr>
                              <w:fldChar w:fldCharType="separate"/>
                            </w:r>
                            <w:r>
                              <w:rPr>
                                <w:vanish/>
                                <w:color w:val="000000"/>
                              </w:rPr>
                              <w:t>Erreur : source de la référence non trouvée</w:t>
                            </w:r>
                            <w:r>
                              <w:rPr>
                                <w:vanish/>
                                <w:color w:val="000000"/>
                              </w:rPr>
                              <w:fldChar w:fldCharType="end"/>
                            </w:r>
                            <w:r>
                              <w:rPr>
                                <w:vanish/>
                                <w:color w:val="000000"/>
                              </w:rPr>
                              <w:fldChar w:fldCharType="separate"/>
                            </w:r>
                            <w:r>
                              <w:rPr>
                                <w:vanish/>
                                <w:color w:val="000000"/>
                              </w:rPr>
                            </w:r>
                            <w:r>
                              <w:rPr>
                                <w:vanish/>
                                <w:color w:val="000000"/>
                              </w:rPr>
                            </w:r>
                            <w:r>
                              <w:rPr>
                                <w:vanish/>
                                <w:color w:val="000000"/>
                              </w:rPr>
                              <w:fldChar w:fldCharType="end"/>
                            </w:r>
                          </w:p>
                        </w:txbxContent>
                      </wps:txbx>
                      <wps:bodyPr anchor="ctr">
                        <a:prstTxWarp prst="textNoShape"/>
                        <a:noAutofit/>
                      </wps:bodyPr>
                    </wps:wsp>
                  </a:graphicData>
                </a:graphic>
              </wp:anchor>
            </w:drawing>
          </mc:Choice>
          <mc:Fallback>
            <w:pict/>
          </mc:Fallback>
        </mc:AlternateContent>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6946" w:leader="none"/>
        </w:tabs>
        <w:spacing w:before="160" w:after="0"/>
        <w:jc w:val="both"/>
        <w:rPr>
          <w:rFonts w:ascii="Arial Narrow" w:hAnsi="Arial Narrow" w:cs="Arial"/>
          <w:color w:val="0F243E" w:themeColor="text2" w:themeShade="80"/>
          <w:lang w:val="fr-CM"/>
        </w:rPr>
      </w:pPr>
      <w:r>
        <w:rPr>
          <w:rFonts w:cs="Arial" w:ascii="Arial Narrow" w:hAnsi="Arial Narrow"/>
          <w:color w:val="0F243E" w:themeColor="text2" w:themeShade="80"/>
          <w:lang w:val="fr-CM"/>
        </w:rPr>
      </w:r>
    </w:p>
    <w:p>
      <w:pPr>
        <w:pStyle w:val="Normal"/>
        <w:tabs>
          <w:tab w:val="clear" w:pos="708"/>
          <w:tab w:val="left" w:pos="4505" w:leader="none"/>
        </w:tabs>
        <w:rPr>
          <w:lang w:val="fr-CM"/>
        </w:rPr>
      </w:pPr>
      <w:r>
        <w:rPr>
          <w:lang w:val="fr-CM"/>
        </w:rPr>
      </w:r>
    </w:p>
    <w:p>
      <w:pPr>
        <w:pStyle w:val="Normal"/>
        <w:tabs>
          <w:tab w:val="clear" w:pos="708"/>
          <w:tab w:val="left" w:pos="4505" w:leader="none"/>
        </w:tabs>
        <w:rPr/>
      </w:pPr>
      <w:r>
        <w:rPr/>
      </w:r>
    </w:p>
    <w:p>
      <w:pPr>
        <w:pStyle w:val="Normal"/>
        <w:tabs>
          <w:tab w:val="clear" w:pos="708"/>
          <w:tab w:val="left" w:pos="4505" w:leader="none"/>
        </w:tabs>
        <w:rPr/>
      </w:pPr>
      <w:r>
        <w:rPr/>
      </w:r>
    </w:p>
    <w:p>
      <w:pPr>
        <w:pStyle w:val="Normal"/>
        <w:tabs>
          <w:tab w:val="clear" w:pos="708"/>
          <w:tab w:val="left" w:pos="4505" w:leader="none"/>
        </w:tabs>
        <w:rPr/>
      </w:pPr>
      <w:r>
        <w:rPr/>
      </w:r>
    </w:p>
    <w:p>
      <w:pPr>
        <w:pStyle w:val="Normal"/>
        <w:tabs>
          <w:tab w:val="clear" w:pos="708"/>
          <w:tab w:val="left" w:pos="4505" w:leader="none"/>
        </w:tabs>
        <w:rPr/>
      </w:pPr>
      <w:r>
        <w:rPr/>
      </w:r>
    </w:p>
    <w:p>
      <w:pPr>
        <w:pStyle w:val="Normal"/>
        <w:rPr>
          <w:b/>
          <w:b/>
          <w:u w:val="single"/>
        </w:rPr>
      </w:pPr>
      <w:r>
        <w:rPr>
          <w:b/>
          <w:u w:val="single"/>
        </w:rPr>
        <w:t>Pour le LOT 1</w:t>
      </w:r>
    </w:p>
    <w:p>
      <w:pPr>
        <w:pStyle w:val="Normal"/>
        <w:tabs>
          <w:tab w:val="clear" w:pos="708"/>
          <w:tab w:val="left" w:pos="4505" w:leader="none"/>
        </w:tabs>
        <w:rPr/>
      </w:pPr>
      <w:r>
        <w:rPr/>
      </w:r>
    </w:p>
    <w:p>
      <w:pPr>
        <w:pStyle w:val="Normal"/>
        <w:tabs>
          <w:tab w:val="clear" w:pos="708"/>
          <w:tab w:val="left" w:pos="4505" w:leader="none"/>
        </w:tabs>
        <w:rPr/>
      </w:pPr>
      <w:r>
        <w:rPr/>
      </w:r>
    </w:p>
    <w:p>
      <w:pPr>
        <w:pStyle w:val="Normal"/>
        <w:tabs>
          <w:tab w:val="clear" w:pos="708"/>
          <w:tab w:val="left" w:pos="4505" w:leader="none"/>
        </w:tabs>
        <w:rPr/>
      </w:pPr>
      <w:r>
        <w:rPr/>
      </w:r>
    </w:p>
    <w:p>
      <w:pPr>
        <w:pStyle w:val="Normal"/>
        <w:tabs>
          <w:tab w:val="clear" w:pos="708"/>
          <w:tab w:val="left" w:pos="4505" w:leader="none"/>
        </w:tabs>
        <w:rPr/>
      </w:pPr>
      <w:r>
        <w:rPr/>
      </w:r>
    </w:p>
    <w:p>
      <w:pPr>
        <w:pStyle w:val="Normal"/>
        <w:tabs>
          <w:tab w:val="clear" w:pos="708"/>
          <w:tab w:val="left" w:pos="4505" w:leader="none"/>
        </w:tabs>
        <w:rPr/>
      </w:pPr>
      <w:r>
        <w:rPr/>
      </w:r>
    </w:p>
    <w:tbl>
      <w:tblPr>
        <w:tblStyle w:val="Grilledutableau"/>
        <w:tblW w:w="1067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087"/>
        <w:gridCol w:w="2922"/>
        <w:gridCol w:w="969"/>
        <w:gridCol w:w="1165"/>
        <w:gridCol w:w="1291"/>
        <w:gridCol w:w="1241"/>
      </w:tblGrid>
      <w:tr>
        <w:trPr/>
        <w:tc>
          <w:tcPr>
            <w:tcW w:w="3087" w:type="dxa"/>
            <w:tcBorders/>
            <w:vAlign w:val="center"/>
          </w:tcPr>
          <w:p>
            <w:pPr>
              <w:pStyle w:val="Normal"/>
              <w:widowControl w:val="false"/>
              <w:suppressAutoHyphens w:val="true"/>
              <w:spacing w:lineRule="auto" w:line="240" w:before="0" w:after="0"/>
              <w:jc w:val="center"/>
              <w:rPr>
                <w:kern w:val="0"/>
                <w:lang w:val="fr-FR" w:bidi="ar-SA"/>
              </w:rPr>
            </w:pPr>
            <w:r>
              <w:rPr>
                <w:b/>
                <w:color w:val="000000"/>
                <w:kern w:val="0"/>
                <w:sz w:val="20"/>
                <w:szCs w:val="20"/>
                <w:lang w:val="fr-FR" w:bidi="ar-SA"/>
              </w:rPr>
              <w:t>DESIGNATION</w:t>
            </w:r>
            <w:r>
              <w:rPr>
                <w:b/>
                <w:color w:val="000000"/>
                <w:spacing w:val="-5"/>
                <w:kern w:val="0"/>
                <w:sz w:val="20"/>
                <w:szCs w:val="20"/>
                <w:lang w:val="fr-FR" w:bidi="ar-SA"/>
              </w:rPr>
              <w:t>S</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vAlign w:val="center"/>
          </w:tcPr>
          <w:p>
            <w:pPr>
              <w:pStyle w:val="Normal"/>
              <w:widowControl w:val="false"/>
              <w:suppressAutoHyphens w:val="true"/>
              <w:spacing w:lineRule="auto" w:line="240" w:before="0" w:after="0"/>
              <w:jc w:val="center"/>
              <w:rPr>
                <w:kern w:val="0"/>
                <w:lang w:val="fr-FR" w:bidi="ar-SA"/>
              </w:rPr>
            </w:pPr>
            <w:r>
              <w:rPr>
                <w:b/>
                <w:color w:val="000000"/>
                <w:kern w:val="0"/>
                <w:sz w:val="20"/>
                <w:szCs w:val="20"/>
                <w:lang w:val="fr-FR" w:bidi="ar-SA"/>
              </w:rPr>
              <w:t>DESCRIPTION</w:t>
            </w:r>
            <w:r>
              <w:rPr>
                <w:b/>
                <w:color w:val="000000"/>
                <w:spacing w:val="-5"/>
                <w:kern w:val="0"/>
                <w:sz w:val="20"/>
                <w:szCs w:val="20"/>
                <w:lang w:val="fr-FR" w:bidi="ar-SA"/>
              </w:rPr>
              <w:t>S</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969" w:type="dxa"/>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b/>
                <w:color w:val="000000"/>
                <w:kern w:val="0"/>
                <w:sz w:val="20"/>
                <w:szCs w:val="20"/>
                <w:lang w:val="fr-FR" w:bidi="ar-SA"/>
              </w:rPr>
              <w:t>Uni</w:t>
            </w:r>
            <w:r>
              <w:rPr>
                <w:b/>
                <w:color w:val="000000"/>
                <w:spacing w:val="-1"/>
                <w:kern w:val="0"/>
                <w:sz w:val="20"/>
                <w:szCs w:val="20"/>
                <w:lang w:val="fr-FR" w:bidi="ar-SA"/>
              </w:rPr>
              <w:t>tés</w:t>
            </w:r>
          </w:p>
        </w:tc>
        <w:tc>
          <w:tcPr>
            <w:tcW w:w="1165" w:type="dxa"/>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b/>
                <w:color w:val="000000"/>
                <w:spacing w:val="-1"/>
                <w:kern w:val="0"/>
                <w:sz w:val="20"/>
                <w:szCs w:val="20"/>
                <w:lang w:val="fr-FR" w:bidi="ar-SA"/>
              </w:rPr>
              <w:t>Quantités</w:t>
            </w:r>
          </w:p>
        </w:tc>
        <w:tc>
          <w:tcPr>
            <w:tcW w:w="1291" w:type="dxa"/>
            <w:tcBorders/>
            <w:vAlign w:val="center"/>
          </w:tcPr>
          <w:p>
            <w:pPr>
              <w:pStyle w:val="Normal"/>
              <w:widowControl w:val="false"/>
              <w:suppressAutoHyphens w:val="true"/>
              <w:spacing w:before="0" w:after="0"/>
              <w:ind w:left="182" w:hanging="0"/>
              <w:jc w:val="center"/>
              <w:rPr>
                <w:kern w:val="0"/>
                <w:lang w:val="fr-FR" w:bidi="ar-SA"/>
              </w:rPr>
            </w:pPr>
            <w:r>
              <w:rPr>
                <w:b/>
                <w:color w:val="000000"/>
                <w:spacing w:val="-1"/>
                <w:kern w:val="0"/>
                <w:sz w:val="20"/>
                <w:szCs w:val="20"/>
                <w:lang w:val="fr-FR" w:bidi="ar-SA"/>
              </w:rPr>
              <w:t>P.U</w:t>
            </w:r>
            <w:r>
              <w:rPr>
                <w:b/>
                <w:kern w:val="0"/>
                <w:sz w:val="20"/>
                <w:szCs w:val="20"/>
                <w:lang w:val="fr-FR" w:bidi="ar-SA"/>
              </w:rPr>
              <w:t xml:space="preserve"> </w:t>
            </w:r>
            <w:r>
              <w:rPr>
                <w:b/>
                <w:color w:val="000000"/>
                <w:kern w:val="0"/>
                <w:sz w:val="20"/>
                <w:szCs w:val="20"/>
                <w:lang w:val="fr-FR" w:bidi="ar-SA"/>
              </w:rPr>
              <w:t>(EN</w:t>
            </w:r>
          </w:p>
          <w:p>
            <w:pPr>
              <w:pStyle w:val="Normal"/>
              <w:widowControl w:val="false"/>
              <w:suppressAutoHyphens w:val="true"/>
              <w:spacing w:before="0" w:after="0"/>
              <w:jc w:val="center"/>
              <w:rPr>
                <w:kern w:val="0"/>
                <w:lang w:val="fr-FR" w:bidi="ar-SA"/>
              </w:rPr>
            </w:pPr>
            <w:r>
              <w:rPr>
                <w:b/>
                <w:color w:val="000000"/>
                <w:spacing w:val="-1"/>
                <w:kern w:val="0"/>
                <w:sz w:val="20"/>
                <w:szCs w:val="20"/>
                <w:lang w:val="fr-FR" w:bidi="ar-SA"/>
              </w:rPr>
              <w:t>CHIFFR</w:t>
            </w:r>
            <w:r>
              <w:rPr>
                <w:b/>
                <w:color w:val="000000"/>
                <w:kern w:val="0"/>
                <w:sz w:val="20"/>
                <w:szCs w:val="20"/>
                <w:lang w:val="fr-FR" w:bidi="ar-SA"/>
              </w:rPr>
              <w:t>ES)</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1241" w:type="dxa"/>
            <w:tcBorders/>
            <w:vAlign w:val="center"/>
          </w:tcPr>
          <w:p>
            <w:pPr>
              <w:pStyle w:val="Normal"/>
              <w:widowControl w:val="false"/>
              <w:suppressAutoHyphens w:val="true"/>
              <w:spacing w:before="0" w:after="0"/>
              <w:ind w:left="139" w:hanging="0"/>
              <w:jc w:val="center"/>
              <w:rPr>
                <w:kern w:val="0"/>
                <w:lang w:val="fr-FR" w:bidi="ar-SA"/>
              </w:rPr>
            </w:pPr>
            <w:r>
              <w:rPr>
                <w:b/>
                <w:color w:val="000000"/>
                <w:kern w:val="0"/>
                <w:sz w:val="20"/>
                <w:szCs w:val="20"/>
                <w:lang w:val="fr-FR" w:bidi="ar-SA"/>
              </w:rPr>
              <w:t>P.</w:t>
            </w:r>
            <w:r>
              <w:rPr>
                <w:b/>
                <w:color w:val="000000"/>
                <w:spacing w:val="-2"/>
                <w:kern w:val="0"/>
                <w:sz w:val="20"/>
                <w:szCs w:val="20"/>
                <w:lang w:val="fr-FR" w:bidi="ar-SA"/>
              </w:rPr>
              <w:t>U</w:t>
            </w:r>
            <w:r>
              <w:rPr>
                <w:b/>
                <w:spacing w:val="1"/>
                <w:kern w:val="0"/>
                <w:sz w:val="20"/>
                <w:szCs w:val="20"/>
                <w:lang w:val="fr-FR" w:bidi="ar-SA"/>
              </w:rPr>
              <w:t xml:space="preserve"> </w:t>
            </w:r>
            <w:r>
              <w:rPr>
                <w:b/>
                <w:color w:val="000000"/>
                <w:spacing w:val="-1"/>
                <w:kern w:val="0"/>
                <w:sz w:val="20"/>
                <w:szCs w:val="20"/>
                <w:lang w:val="fr-FR" w:bidi="ar-SA"/>
              </w:rPr>
              <w:t>(EN</w:t>
            </w:r>
          </w:p>
          <w:p>
            <w:pPr>
              <w:pStyle w:val="Normal"/>
              <w:widowControl w:val="false"/>
              <w:suppressAutoHyphens w:val="true"/>
              <w:spacing w:before="0" w:after="0"/>
              <w:jc w:val="center"/>
              <w:rPr>
                <w:kern w:val="0"/>
                <w:lang w:val="fr-FR" w:bidi="ar-SA"/>
              </w:rPr>
            </w:pPr>
            <w:r>
              <w:rPr>
                <w:b/>
                <w:color w:val="000000"/>
                <w:spacing w:val="-1"/>
                <w:kern w:val="0"/>
                <w:sz w:val="20"/>
                <w:szCs w:val="20"/>
                <w:lang w:val="fr-FR" w:bidi="ar-SA"/>
              </w:rPr>
              <w:t>LETTRE</w:t>
            </w:r>
            <w:r>
              <w:rPr>
                <w:b/>
                <w:color w:val="000000"/>
                <w:kern w:val="0"/>
                <w:sz w:val="20"/>
                <w:szCs w:val="20"/>
                <w:lang w:val="fr-FR" w:bidi="ar-SA"/>
              </w:rPr>
              <w:t>S)</w:t>
            </w:r>
          </w:p>
        </w:tc>
      </w:tr>
      <w:tr>
        <w:trPr/>
        <w:tc>
          <w:tcPr>
            <w:tcW w:w="3087" w:type="dxa"/>
            <w:vMerge w:val="restart"/>
            <w:tcBorders/>
            <w:vAlign w:val="center"/>
          </w:tcPr>
          <w:p>
            <w:pPr>
              <w:pStyle w:val="Normal"/>
              <w:widowControl w:val="false"/>
              <w:suppressAutoHyphens w:val="true"/>
              <w:spacing w:lineRule="auto" w:line="240" w:before="0" w:after="0"/>
              <w:ind w:left="2011" w:hanging="0"/>
              <w:jc w:val="center"/>
              <w:rPr>
                <w:rFonts w:ascii="Arial" w:hAnsi="Arial" w:eastAsia="Arial" w:cs="Arial"/>
                <w:b/>
                <w:b/>
                <w:color w:val="000000"/>
                <w:spacing w:val="-2"/>
                <w:sz w:val="20"/>
                <w:szCs w:val="20"/>
              </w:rPr>
            </w:pPr>
            <w:r>
              <w:rPr>
                <w:rFonts w:eastAsia="Arial" w:cs="Arial" w:ascii="Arial" w:hAnsi="Arial"/>
                <w:b/>
                <w:color w:val="000000"/>
                <w:spacing w:val="-2"/>
                <w:sz w:val="20"/>
                <w:szCs w:val="20"/>
              </w:rPr>
            </w:r>
          </w:p>
          <w:p>
            <w:pPr>
              <w:pStyle w:val="Normal"/>
              <w:widowControl w:val="false"/>
              <w:suppressAutoHyphens w:val="true"/>
              <w:spacing w:lineRule="auto" w:line="240" w:before="0" w:after="0"/>
              <w:ind w:left="2011" w:hanging="0"/>
              <w:jc w:val="center"/>
              <w:rPr>
                <w:rFonts w:ascii="Arial" w:hAnsi="Arial" w:eastAsia="Arial" w:cs="Arial"/>
                <w:b/>
                <w:b/>
                <w:color w:val="000000"/>
                <w:spacing w:val="-2"/>
                <w:sz w:val="20"/>
                <w:szCs w:val="20"/>
              </w:rPr>
            </w:pPr>
            <w:r>
              <w:rPr>
                <w:rFonts w:eastAsia="Arial" w:cs="Arial" w:ascii="Arial" w:hAnsi="Arial"/>
                <w:b/>
                <w:color w:val="000000"/>
                <w:spacing w:val="-2"/>
                <w:sz w:val="20"/>
                <w:szCs w:val="20"/>
              </w:rPr>
            </w:r>
          </w:p>
          <w:p>
            <w:pPr>
              <w:pStyle w:val="Normal"/>
              <w:widowControl w:val="false"/>
              <w:suppressAutoHyphens w:val="true"/>
              <w:spacing w:lineRule="auto" w:line="240" w:before="0" w:after="0"/>
              <w:ind w:left="2011" w:hanging="0"/>
              <w:jc w:val="center"/>
              <w:rPr>
                <w:rFonts w:ascii="Arial" w:hAnsi="Arial" w:eastAsia="Arial" w:cs="Arial"/>
                <w:b/>
                <w:b/>
                <w:color w:val="000000"/>
                <w:spacing w:val="-2"/>
                <w:sz w:val="20"/>
                <w:szCs w:val="20"/>
              </w:rPr>
            </w:pPr>
            <w:r>
              <w:rPr>
                <w:rFonts w:eastAsia="Arial" w:cs="Arial" w:ascii="Arial" w:hAnsi="Arial"/>
                <w:b/>
                <w:color w:val="000000"/>
                <w:spacing w:val="-2"/>
                <w:sz w:val="20"/>
                <w:szCs w:val="20"/>
              </w:rPr>
            </w:r>
          </w:p>
          <w:p>
            <w:pPr>
              <w:pStyle w:val="Normal"/>
              <w:widowControl w:val="false"/>
              <w:suppressAutoHyphens w:val="true"/>
              <w:spacing w:lineRule="auto" w:line="240" w:before="0" w:after="0"/>
              <w:ind w:left="2011" w:hanging="0"/>
              <w:jc w:val="center"/>
              <w:rPr>
                <w:rFonts w:ascii="Arial" w:hAnsi="Arial" w:eastAsia="Arial" w:cs="Arial"/>
                <w:b/>
                <w:b/>
                <w:color w:val="000000"/>
                <w:spacing w:val="-2"/>
                <w:sz w:val="20"/>
                <w:szCs w:val="20"/>
              </w:rPr>
            </w:pPr>
            <w:r>
              <w:rPr>
                <w:rFonts w:eastAsia="Arial" w:cs="Arial" w:ascii="Arial" w:hAnsi="Arial"/>
                <w:b/>
                <w:color w:val="000000"/>
                <w:spacing w:val="-2"/>
                <w:sz w:val="20"/>
                <w:szCs w:val="20"/>
              </w:rPr>
            </w:r>
          </w:p>
          <w:p>
            <w:pPr>
              <w:pStyle w:val="Normal"/>
              <w:widowControl w:val="false"/>
              <w:suppressAutoHyphens w:val="true"/>
              <w:spacing w:lineRule="auto" w:line="240" w:before="0" w:after="0"/>
              <w:jc w:val="center"/>
              <w:rPr>
                <w:kern w:val="0"/>
                <w:lang w:val="fr-FR" w:bidi="ar-SA"/>
              </w:rPr>
            </w:pPr>
            <w:r>
              <w:rPr>
                <w:rFonts w:eastAsia="Arial" w:cs="Arial" w:ascii="Arial" w:hAnsi="Arial"/>
                <w:b/>
                <w:color w:val="000000"/>
                <w:spacing w:val="-2"/>
                <w:kern w:val="0"/>
                <w:sz w:val="20"/>
                <w:szCs w:val="20"/>
                <w:lang w:val="fr-FR" w:bidi="ar-SA"/>
              </w:rPr>
              <w:t>MOT</w:t>
            </w:r>
            <w:r>
              <w:rPr>
                <w:rFonts w:eastAsia="Arial" w:cs="Arial" w:ascii="Arial" w:hAnsi="Arial"/>
                <w:b/>
                <w:color w:val="000000"/>
                <w:kern w:val="0"/>
                <w:sz w:val="20"/>
                <w:szCs w:val="20"/>
                <w:lang w:val="fr-FR" w:bidi="ar-SA"/>
              </w:rPr>
              <w:t>EUR</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911" w:leader="none"/>
                <w:tab w:val="left" w:pos="1722" w:leader="none"/>
                <w:tab w:val="left" w:pos="2124" w:leader="none"/>
              </w:tabs>
              <w:suppressAutoHyphens w:val="true"/>
              <w:spacing w:before="7" w:after="0"/>
              <w:jc w:val="left"/>
              <w:rPr>
                <w:kern w:val="0"/>
                <w:lang w:val="fr-FR" w:bidi="ar-SA"/>
              </w:rPr>
            </w:pPr>
            <w:r>
              <w:rPr>
                <w:rFonts w:eastAsia="Arial" w:cs="Arial" w:ascii="Arial" w:hAnsi="Arial"/>
                <w:color w:val="000000"/>
                <w:spacing w:val="-1"/>
                <w:kern w:val="0"/>
                <w:sz w:val="20"/>
                <w:szCs w:val="20"/>
                <w:lang w:val="fr-FR" w:bidi="ar-SA"/>
              </w:rPr>
              <w:t>Moteur</w:t>
            </w:r>
            <w:r>
              <w:rPr>
                <w:kern w:val="0"/>
                <w:lang w:val="fr-FR" w:bidi="ar-SA"/>
              </w:rPr>
              <w:tab/>
            </w:r>
            <w:r>
              <w:rPr>
                <w:rFonts w:eastAsia="Arial" w:cs="Arial" w:ascii="Arial" w:hAnsi="Arial"/>
                <w:color w:val="000000"/>
                <w:spacing w:val="-1"/>
                <w:kern w:val="0"/>
                <w:sz w:val="20"/>
                <w:szCs w:val="20"/>
                <w:lang w:val="fr-FR" w:bidi="ar-SA"/>
              </w:rPr>
              <w:t>diesel</w:t>
            </w:r>
            <w:r>
              <w:rPr>
                <w:kern w:val="0"/>
                <w:lang w:val="fr-FR" w:bidi="ar-SA"/>
              </w:rPr>
              <w:tab/>
            </w:r>
            <w:r>
              <w:rPr>
                <w:rFonts w:eastAsia="Arial" w:cs="Arial" w:ascii="Arial" w:hAnsi="Arial"/>
                <w:color w:val="000000"/>
                <w:spacing w:val="-1"/>
                <w:kern w:val="0"/>
                <w:sz w:val="20"/>
                <w:szCs w:val="20"/>
                <w:lang w:val="fr-FR" w:bidi="ar-SA"/>
              </w:rPr>
              <w:t>4</w:t>
            </w:r>
            <w:r>
              <w:rPr>
                <w:kern w:val="0"/>
                <w:lang w:val="fr-FR" w:bidi="ar-SA"/>
              </w:rPr>
              <w:tab/>
            </w:r>
            <w:r>
              <w:rPr>
                <w:rFonts w:eastAsia="Arial" w:cs="Arial" w:ascii="Arial" w:hAnsi="Arial"/>
                <w:color w:val="000000"/>
                <w:spacing w:val="-2"/>
                <w:kern w:val="0"/>
                <w:sz w:val="20"/>
                <w:szCs w:val="20"/>
                <w:lang w:val="fr-FR" w:bidi="ar-SA"/>
              </w:rPr>
              <w:t>temps</w:t>
            </w:r>
          </w:p>
          <w:p>
            <w:pPr>
              <w:pStyle w:val="Normal"/>
              <w:widowControl w:val="false"/>
              <w:suppressAutoHyphens w:val="true"/>
              <w:spacing w:lineRule="auto" w:line="240" w:before="0" w:after="0"/>
              <w:jc w:val="left"/>
              <w:rPr>
                <w:kern w:val="0"/>
                <w:lang w:val="fr-FR" w:bidi="ar-SA"/>
              </w:rPr>
            </w:pPr>
            <w:r>
              <w:rPr>
                <w:rFonts w:eastAsia="Arial" w:cs="Arial" w:ascii="Arial" w:hAnsi="Arial"/>
                <w:color w:val="000000"/>
                <w:kern w:val="0"/>
                <w:sz w:val="20"/>
                <w:szCs w:val="20"/>
                <w:lang w:val="fr-FR" w:bidi="ar-SA"/>
              </w:rPr>
              <w:t>injection</w:t>
            </w:r>
            <w:r>
              <w:rPr>
                <w:rFonts w:eastAsia="Arial" w:cs="Arial" w:ascii="Arial" w:hAnsi="Arial"/>
                <w:kern w:val="0"/>
                <w:sz w:val="20"/>
                <w:szCs w:val="20"/>
                <w:lang w:val="fr-FR" w:bidi="ar-SA"/>
              </w:rPr>
              <w:t xml:space="preserve"> </w:t>
            </w:r>
            <w:r>
              <w:rPr>
                <w:rFonts w:eastAsia="Arial" w:cs="Arial" w:ascii="Arial" w:hAnsi="Arial"/>
                <w:color w:val="000000"/>
                <w:spacing w:val="-1"/>
                <w:kern w:val="0"/>
                <w:sz w:val="20"/>
                <w:szCs w:val="20"/>
                <w:lang w:val="fr-FR" w:bidi="ar-SA"/>
              </w:rPr>
              <w:t>directe</w:t>
            </w:r>
          </w:p>
        </w:tc>
        <w:tc>
          <w:tcPr>
            <w:tcW w:w="969" w:type="dxa"/>
            <w:vMerge w:val="restart"/>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t>U</w:t>
            </w:r>
          </w:p>
        </w:tc>
        <w:tc>
          <w:tcPr>
            <w:tcW w:w="1165" w:type="dxa"/>
            <w:vMerge w:val="restart"/>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t>1</w:t>
            </w:r>
          </w:p>
        </w:tc>
        <w:tc>
          <w:tcPr>
            <w:tcW w:w="1291" w:type="dxa"/>
            <w:vMerge w:val="restart"/>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restart"/>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suppressAutoHyphens w:val="true"/>
              <w:spacing w:lineRule="auto" w:line="240" w:before="7" w:after="0"/>
              <w:jc w:val="left"/>
              <w:rPr>
                <w:kern w:val="0"/>
                <w:lang w:val="fr-FR" w:bidi="ar-SA"/>
              </w:rPr>
            </w:pPr>
            <w:r>
              <w:rPr>
                <w:rFonts w:eastAsia="Arial" w:cs="Arial" w:ascii="Arial" w:hAnsi="Arial"/>
                <w:color w:val="000000"/>
                <w:kern w:val="0"/>
                <w:sz w:val="20"/>
                <w:szCs w:val="20"/>
                <w:lang w:val="fr-FR" w:bidi="ar-SA"/>
              </w:rPr>
              <w:t>Type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moteur</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WD61547</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4505" w:leader="none"/>
              </w:tabs>
              <w:suppressAutoHyphens w:val="true"/>
              <w:spacing w:before="0" w:after="0"/>
              <w:jc w:val="left"/>
              <w:rPr>
                <w:kern w:val="0"/>
                <w:lang w:val="fr-FR" w:bidi="ar-SA"/>
              </w:rPr>
            </w:pPr>
            <w:r>
              <w:rPr>
                <w:rFonts w:eastAsia="Arial" w:cs="Arial" w:ascii="Arial" w:hAnsi="Arial"/>
                <w:color w:val="000000"/>
                <w:kern w:val="0"/>
                <w:sz w:val="20"/>
                <w:szCs w:val="20"/>
                <w:lang w:val="fr-FR" w:bidi="ar-SA"/>
              </w:rPr>
              <w:t>6</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cylindres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ligne</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refroidissement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liquide</w:t>
            </w:r>
            <w:r>
              <w:rPr>
                <w:rFonts w:eastAsia="Arial" w:cs="Arial" w:ascii="Arial" w:hAnsi="Arial"/>
                <w:spacing w:val="16"/>
                <w:kern w:val="0"/>
                <w:sz w:val="20"/>
                <w:szCs w:val="20"/>
                <w:lang w:val="fr-FR" w:bidi="ar-SA"/>
              </w:rPr>
              <w:t xml:space="preserve">  </w:t>
            </w:r>
            <w:r>
              <w:rPr>
                <w:rFonts w:eastAsia="Arial" w:cs="Arial" w:ascii="Arial" w:hAnsi="Arial"/>
                <w:color w:val="000000"/>
                <w:kern w:val="0"/>
                <w:sz w:val="20"/>
                <w:szCs w:val="20"/>
                <w:lang w:val="fr-FR" w:bidi="ar-SA"/>
              </w:rPr>
              <w:t>turbo</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compressé</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3"/>
                <w:kern w:val="0"/>
                <w:sz w:val="20"/>
                <w:szCs w:val="20"/>
                <w:lang w:val="fr-FR" w:bidi="ar-SA"/>
              </w:rPr>
              <w:t xml:space="preserve"> </w:t>
            </w:r>
            <w:r>
              <w:rPr>
                <w:rFonts w:eastAsia="Arial" w:cs="Arial" w:ascii="Arial" w:hAnsi="Arial"/>
                <w:color w:val="000000"/>
                <w:kern w:val="0"/>
                <w:sz w:val="20"/>
                <w:szCs w:val="20"/>
                <w:lang w:val="fr-FR" w:bidi="ar-SA"/>
              </w:rPr>
              <w:t>intercooler</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4505" w:leader="none"/>
              </w:tabs>
              <w:suppressAutoHyphens w:val="true"/>
              <w:spacing w:before="0" w:after="0"/>
              <w:jc w:val="left"/>
              <w:rPr>
                <w:kern w:val="0"/>
                <w:lang w:val="fr-FR" w:bidi="ar-SA"/>
              </w:rPr>
            </w:pPr>
            <w:r>
              <w:rPr>
                <w:rFonts w:eastAsia="Arial" w:cs="Arial" w:ascii="Arial" w:hAnsi="Arial"/>
                <w:color w:val="000000"/>
                <w:kern w:val="0"/>
                <w:sz w:val="20"/>
                <w:szCs w:val="20"/>
                <w:lang w:val="fr-FR" w:bidi="ar-SA"/>
              </w:rPr>
              <w:t>Puissance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maximale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1"/>
                <w:kern w:val="0"/>
                <w:sz w:val="20"/>
                <w:szCs w:val="20"/>
                <w:lang w:val="fr-FR" w:bidi="ar-SA"/>
              </w:rPr>
              <w:t xml:space="preserve">  </w:t>
            </w:r>
            <w:r>
              <w:rPr>
                <w:rFonts w:eastAsia="Arial" w:cs="Arial" w:ascii="Arial" w:hAnsi="Arial"/>
                <w:color w:val="000000"/>
                <w:kern w:val="0"/>
                <w:sz w:val="20"/>
                <w:szCs w:val="20"/>
                <w:lang w:val="fr-FR" w:bidi="ar-SA"/>
              </w:rPr>
              <w:t>371ch</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(273kw)</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2200</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tpm</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suppressAutoHyphens w:val="true"/>
              <w:spacing w:before="0" w:after="0"/>
              <w:ind w:right="284" w:hanging="0"/>
              <w:jc w:val="left"/>
              <w:rPr>
                <w:kern w:val="0"/>
                <w:lang w:val="fr-FR" w:bidi="ar-SA"/>
              </w:rPr>
            </w:pPr>
            <w:r>
              <w:rPr>
                <w:rFonts w:eastAsia="Arial" w:cs="Arial" w:ascii="Arial" w:hAnsi="Arial"/>
                <w:color w:val="000000"/>
                <w:kern w:val="0"/>
                <w:sz w:val="20"/>
                <w:szCs w:val="20"/>
                <w:lang w:val="fr-FR" w:bidi="ar-SA"/>
              </w:rPr>
              <w:t>Couple</w:t>
            </w:r>
            <w:r>
              <w:rPr>
                <w:rFonts w:eastAsia="Arial" w:cs="Arial" w:ascii="Arial" w:hAnsi="Arial"/>
                <w:spacing w:val="4"/>
                <w:kern w:val="0"/>
                <w:sz w:val="20"/>
                <w:szCs w:val="20"/>
                <w:lang w:val="fr-FR" w:bidi="ar-SA"/>
              </w:rPr>
              <w:t xml:space="preserve">  </w:t>
            </w:r>
            <w:r>
              <w:rPr>
                <w:rFonts w:eastAsia="Arial" w:cs="Arial" w:ascii="Arial" w:hAnsi="Arial"/>
                <w:color w:val="000000"/>
                <w:kern w:val="0"/>
                <w:sz w:val="20"/>
                <w:szCs w:val="20"/>
                <w:lang w:val="fr-FR" w:bidi="ar-SA"/>
              </w:rPr>
              <w:t>1500</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Nm</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spacing w:val="4"/>
                <w:kern w:val="0"/>
                <w:sz w:val="20"/>
                <w:szCs w:val="20"/>
                <w:lang w:val="fr-FR" w:bidi="ar-SA"/>
              </w:rPr>
              <w:t xml:space="preserve">  </w:t>
            </w:r>
            <w:r>
              <w:rPr>
                <w:rFonts w:eastAsia="Arial" w:cs="Arial" w:ascii="Arial" w:hAnsi="Arial"/>
                <w:color w:val="000000"/>
                <w:kern w:val="0"/>
                <w:sz w:val="20"/>
                <w:szCs w:val="20"/>
                <w:lang w:val="fr-FR" w:bidi="ar-SA"/>
              </w:rPr>
              <w:t>1100</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spacing w:val="-1"/>
                <w:kern w:val="0"/>
                <w:sz w:val="20"/>
                <w:szCs w:val="20"/>
                <w:lang w:val="fr-FR" w:bidi="ar-SA"/>
              </w:rPr>
              <w:t>1600</w:t>
            </w:r>
            <w:r>
              <w:rPr>
                <w:rFonts w:eastAsia="Arial" w:cs="Arial" w:ascii="Arial" w:hAnsi="Arial"/>
                <w:spacing w:val="1"/>
                <w:kern w:val="0"/>
                <w:sz w:val="20"/>
                <w:szCs w:val="20"/>
                <w:lang w:val="fr-FR" w:bidi="ar-SA"/>
              </w:rPr>
              <w:t xml:space="preserve"> </w:t>
            </w:r>
            <w:r>
              <w:rPr>
                <w:rFonts w:eastAsia="Arial" w:cs="Arial" w:ascii="Arial" w:hAnsi="Arial"/>
                <w:color w:val="000000"/>
                <w:spacing w:val="-1"/>
                <w:kern w:val="0"/>
                <w:sz w:val="20"/>
                <w:szCs w:val="20"/>
                <w:lang w:val="fr-FR" w:bidi="ar-SA"/>
              </w:rPr>
              <w:t>tpm</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suppressAutoHyphens w:val="true"/>
              <w:spacing w:lineRule="auto" w:line="240" w:before="10" w:after="0"/>
              <w:jc w:val="left"/>
              <w:rPr>
                <w:kern w:val="0"/>
                <w:lang w:val="fr-FR" w:bidi="ar-SA"/>
              </w:rPr>
            </w:pPr>
            <w:r>
              <w:rPr>
                <w:rFonts w:eastAsia="Arial" w:cs="Arial" w:ascii="Arial" w:hAnsi="Arial"/>
                <w:color w:val="000000"/>
                <w:kern w:val="0"/>
                <w:sz w:val="20"/>
                <w:szCs w:val="20"/>
                <w:lang w:val="fr-FR" w:bidi="ar-SA"/>
              </w:rPr>
              <w:t>Cylindrée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9726</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cc</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rFonts w:eastAsia="Arial" w:cs="Arial" w:ascii="Arial" w:hAnsi="Arial"/>
                <w:b/>
                <w:color w:val="000000"/>
                <w:spacing w:val="-1"/>
                <w:kern w:val="0"/>
                <w:sz w:val="20"/>
                <w:szCs w:val="20"/>
                <w:lang w:val="fr-FR" w:bidi="ar-SA"/>
              </w:rPr>
              <w:t>EMBRAYAGE</w:t>
            </w:r>
          </w:p>
        </w:tc>
        <w:tc>
          <w:tcPr>
            <w:tcW w:w="2922" w:type="dxa"/>
            <w:tcBorders/>
          </w:tcPr>
          <w:p>
            <w:pPr>
              <w:pStyle w:val="Normal"/>
              <w:widowControl w:val="false"/>
              <w:tabs>
                <w:tab w:val="clear" w:pos="708"/>
                <w:tab w:val="left" w:pos="4505" w:leader="none"/>
              </w:tabs>
              <w:suppressAutoHyphens w:val="true"/>
              <w:spacing w:before="0" w:after="0"/>
              <w:jc w:val="left"/>
              <w:rPr>
                <w:kern w:val="0"/>
                <w:lang w:val="fr-FR" w:bidi="ar-SA"/>
              </w:rPr>
            </w:pPr>
            <w:r>
              <w:rPr>
                <w:rFonts w:eastAsia="Arial" w:cs="Arial" w:ascii="Arial" w:hAnsi="Arial"/>
                <w:color w:val="000000"/>
                <w:spacing w:val="7"/>
                <w:kern w:val="0"/>
                <w:sz w:val="20"/>
                <w:szCs w:val="20"/>
                <w:lang w:val="fr-FR" w:bidi="ar-SA"/>
              </w:rPr>
              <w:t>Mono</w:t>
            </w:r>
            <w:r>
              <w:rPr>
                <w:rFonts w:eastAsia="Arial" w:cs="Arial" w:ascii="Arial" w:hAnsi="Arial"/>
                <w:color w:val="000000"/>
                <w:spacing w:val="5"/>
                <w:kern w:val="0"/>
                <w:sz w:val="20"/>
                <w:szCs w:val="20"/>
                <w:lang w:val="fr-FR" w:bidi="ar-SA"/>
              </w:rPr>
              <w:t>-disque</w:t>
            </w:r>
            <w:r>
              <w:rPr>
                <w:rFonts w:eastAsia="Arial" w:cs="Arial" w:ascii="Arial" w:hAnsi="Arial"/>
                <w:spacing w:val="4"/>
                <w:kern w:val="0"/>
                <w:sz w:val="20"/>
                <w:szCs w:val="20"/>
                <w:lang w:val="fr-FR" w:bidi="ar-SA"/>
              </w:rPr>
              <w:t xml:space="preserve"> </w:t>
            </w:r>
            <w:r>
              <w:rPr>
                <w:rFonts w:eastAsia="Arial" w:cs="Arial" w:ascii="Arial" w:hAnsi="Arial"/>
                <w:color w:val="000000"/>
                <w:spacing w:val="11"/>
                <w:kern w:val="0"/>
                <w:sz w:val="20"/>
                <w:szCs w:val="20"/>
                <w:lang w:val="fr-FR" w:bidi="ar-SA"/>
              </w:rPr>
              <w:t>à</w:t>
            </w:r>
            <w:r>
              <w:rPr>
                <w:rFonts w:eastAsia="Arial" w:cs="Arial" w:ascii="Arial" w:hAnsi="Arial"/>
                <w:spacing w:val="4"/>
                <w:kern w:val="0"/>
                <w:sz w:val="20"/>
                <w:szCs w:val="20"/>
                <w:lang w:val="fr-FR" w:bidi="ar-SA"/>
              </w:rPr>
              <w:t xml:space="preserve"> </w:t>
            </w:r>
            <w:r>
              <w:rPr>
                <w:rFonts w:eastAsia="Arial" w:cs="Arial" w:ascii="Arial" w:hAnsi="Arial"/>
                <w:color w:val="000000"/>
                <w:spacing w:val="5"/>
                <w:kern w:val="0"/>
                <w:sz w:val="20"/>
                <w:szCs w:val="20"/>
                <w:lang w:val="fr-FR" w:bidi="ar-SA"/>
              </w:rPr>
              <w:t>ressort,</w:t>
            </w:r>
            <w:r>
              <w:rPr>
                <w:rFonts w:eastAsia="Arial" w:cs="Arial" w:ascii="Arial" w:hAnsi="Arial"/>
                <w:spacing w:val="4"/>
                <w:kern w:val="0"/>
                <w:sz w:val="20"/>
                <w:szCs w:val="20"/>
                <w:lang w:val="fr-FR" w:bidi="ar-SA"/>
              </w:rPr>
              <w:t xml:space="preserve"> </w:t>
            </w:r>
            <w:r>
              <w:rPr>
                <w:rFonts w:eastAsia="Arial" w:cs="Arial" w:ascii="Arial" w:hAnsi="Arial"/>
                <w:color w:val="000000"/>
                <w:spacing w:val="7"/>
                <w:kern w:val="0"/>
                <w:sz w:val="20"/>
                <w:szCs w:val="20"/>
                <w:lang w:val="fr-FR" w:bidi="ar-SA"/>
              </w:rPr>
              <w:t>430mm</w:t>
            </w:r>
            <w:r>
              <w:rPr>
                <w:rFonts w:eastAsia="Arial" w:cs="Arial" w:ascii="Arial" w:hAnsi="Arial"/>
                <w:spacing w:val="5"/>
                <w:kern w:val="0"/>
                <w:sz w:val="20"/>
                <w:szCs w:val="20"/>
                <w:lang w:val="fr-FR" w:bidi="ar-SA"/>
              </w:rPr>
              <w:t xml:space="preserve"> </w:t>
            </w:r>
            <w:r>
              <w:rPr>
                <w:rFonts w:eastAsia="Arial" w:cs="Arial" w:ascii="Arial" w:hAnsi="Arial"/>
                <w:color w:val="000000"/>
                <w:spacing w:val="8"/>
                <w:kern w:val="0"/>
                <w:sz w:val="20"/>
                <w:szCs w:val="20"/>
                <w:lang w:val="fr-FR" w:bidi="ar-SA"/>
              </w:rPr>
              <w:t>de</w:t>
            </w:r>
            <w:r>
              <w:rPr>
                <w:rFonts w:eastAsia="Arial" w:cs="Arial" w:ascii="Arial" w:hAnsi="Arial"/>
                <w:spacing w:val="4"/>
                <w:kern w:val="0"/>
                <w:sz w:val="20"/>
                <w:szCs w:val="20"/>
                <w:lang w:val="fr-FR" w:bidi="ar-SA"/>
              </w:rPr>
              <w:t xml:space="preserve"> </w:t>
            </w:r>
            <w:r>
              <w:rPr>
                <w:rFonts w:eastAsia="Arial" w:cs="Arial" w:ascii="Arial" w:hAnsi="Arial"/>
                <w:color w:val="000000"/>
                <w:spacing w:val="5"/>
                <w:kern w:val="0"/>
                <w:sz w:val="20"/>
                <w:szCs w:val="20"/>
                <w:lang w:val="fr-FR" w:bidi="ar-SA"/>
              </w:rPr>
              <w:t>diamètre,</w:t>
            </w:r>
            <w:r>
              <w:rPr>
                <w:rFonts w:eastAsia="Arial" w:cs="Arial" w:ascii="Arial" w:hAnsi="Arial"/>
                <w:spacing w:val="4"/>
                <w:kern w:val="0"/>
                <w:sz w:val="20"/>
                <w:szCs w:val="20"/>
                <w:lang w:val="fr-FR" w:bidi="ar-SA"/>
              </w:rPr>
              <w:t xml:space="preserve"> </w:t>
            </w:r>
            <w:r>
              <w:rPr>
                <w:rFonts w:eastAsia="Arial" w:cs="Arial" w:ascii="Arial" w:hAnsi="Arial"/>
                <w:color w:val="000000"/>
                <w:spacing w:val="8"/>
                <w:kern w:val="0"/>
                <w:sz w:val="20"/>
                <w:szCs w:val="20"/>
                <w:lang w:val="fr-FR" w:bidi="ar-SA"/>
              </w:rPr>
              <w:t>commande</w:t>
            </w:r>
            <w:r>
              <w:rPr>
                <w:rFonts w:eastAsia="Arial" w:cs="Arial" w:ascii="Arial" w:hAnsi="Arial"/>
                <w:spacing w:val="4"/>
                <w:kern w:val="0"/>
                <w:sz w:val="20"/>
                <w:szCs w:val="20"/>
                <w:lang w:val="fr-FR" w:bidi="ar-SA"/>
              </w:rPr>
              <w:t xml:space="preserve"> </w:t>
            </w:r>
            <w:r>
              <w:rPr>
                <w:rFonts w:eastAsia="Arial" w:cs="Arial" w:ascii="Arial" w:hAnsi="Arial"/>
                <w:color w:val="000000"/>
                <w:spacing w:val="5"/>
                <w:kern w:val="0"/>
                <w:sz w:val="20"/>
                <w:szCs w:val="20"/>
                <w:lang w:val="fr-FR" w:bidi="ar-SA"/>
              </w:rPr>
              <w:t>hydraulique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assistance</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d’air</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tcBorders/>
            <w:vAlign w:val="center"/>
          </w:tcPr>
          <w:p>
            <w:pPr>
              <w:pStyle w:val="Normal"/>
              <w:widowControl w:val="false"/>
              <w:suppressAutoHyphens w:val="true"/>
              <w:spacing w:lineRule="auto" w:line="240" w:before="0" w:after="0"/>
              <w:jc w:val="center"/>
              <w:rPr>
                <w:kern w:val="0"/>
                <w:lang w:val="fr-FR" w:bidi="ar-SA"/>
              </w:rPr>
            </w:pPr>
            <w:r>
              <w:rPr>
                <w:rFonts w:eastAsia="Arial" w:cs="Arial" w:ascii="Arial" w:hAnsi="Arial"/>
                <w:b/>
                <w:color w:val="000000"/>
                <w:kern w:val="0"/>
                <w:sz w:val="20"/>
                <w:szCs w:val="20"/>
                <w:lang w:val="fr-FR" w:bidi="ar-SA"/>
              </w:rPr>
              <w:t>BOITE</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A</w:t>
            </w:r>
            <w:r>
              <w:rPr>
                <w:rFonts w:eastAsia="Arial" w:cs="Arial" w:ascii="Arial" w:hAnsi="Arial"/>
                <w:b/>
                <w:spacing w:val="-5"/>
                <w:kern w:val="0"/>
                <w:sz w:val="20"/>
                <w:szCs w:val="20"/>
                <w:lang w:val="fr-FR" w:bidi="ar-SA"/>
              </w:rPr>
              <w:t xml:space="preserve"> </w:t>
            </w:r>
            <w:r>
              <w:rPr>
                <w:rFonts w:eastAsia="Arial" w:cs="Arial" w:ascii="Arial" w:hAnsi="Arial"/>
                <w:b/>
                <w:color w:val="000000"/>
                <w:kern w:val="0"/>
                <w:sz w:val="20"/>
                <w:szCs w:val="20"/>
                <w:lang w:val="fr-FR" w:bidi="ar-SA"/>
              </w:rPr>
              <w:t>VITESSES</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7"/>
                <w:sz w:val="20"/>
                <w:szCs w:val="20"/>
              </w:rPr>
            </w:pPr>
            <w:r>
              <w:rPr>
                <w:rFonts w:eastAsia="Arial" w:cs="Arial" w:ascii="Arial" w:hAnsi="Arial"/>
                <w:color w:val="000000"/>
                <w:spacing w:val="2"/>
                <w:kern w:val="0"/>
                <w:sz w:val="20"/>
                <w:szCs w:val="20"/>
                <w:lang w:val="fr-FR" w:bidi="ar-SA"/>
              </w:rPr>
              <w:t>Système</w:t>
            </w:r>
            <w:r>
              <w:rPr>
                <w:rFonts w:eastAsia="Arial" w:cs="Arial" w:ascii="Arial" w:hAnsi="Arial"/>
                <w:spacing w:val="2"/>
                <w:kern w:val="0"/>
                <w:sz w:val="20"/>
                <w:szCs w:val="20"/>
                <w:lang w:val="fr-FR" w:bidi="ar-SA"/>
              </w:rPr>
              <w:t xml:space="preserve"> </w:t>
            </w:r>
            <w:r>
              <w:rPr>
                <w:rFonts w:eastAsia="Arial" w:cs="Arial" w:ascii="Arial" w:hAnsi="Arial"/>
                <w:color w:val="000000"/>
                <w:spacing w:val="5"/>
                <w:kern w:val="0"/>
                <w:sz w:val="20"/>
                <w:szCs w:val="20"/>
                <w:lang w:val="fr-FR" w:bidi="ar-SA"/>
              </w:rPr>
              <w:t>de</w:t>
            </w:r>
            <w:r>
              <w:rPr>
                <w:rFonts w:eastAsia="Arial" w:cs="Arial" w:ascii="Arial" w:hAnsi="Arial"/>
                <w:spacing w:val="2"/>
                <w:kern w:val="0"/>
                <w:sz w:val="20"/>
                <w:szCs w:val="20"/>
                <w:lang w:val="fr-FR" w:bidi="ar-SA"/>
              </w:rPr>
              <w:t xml:space="preserve"> </w:t>
            </w:r>
            <w:r>
              <w:rPr>
                <w:rFonts w:eastAsia="Arial" w:cs="Arial" w:ascii="Arial" w:hAnsi="Arial"/>
                <w:color w:val="000000"/>
                <w:spacing w:val="2"/>
                <w:kern w:val="0"/>
                <w:sz w:val="20"/>
                <w:szCs w:val="20"/>
                <w:lang w:val="fr-FR" w:bidi="ar-SA"/>
              </w:rPr>
              <w:t>transmission</w:t>
            </w:r>
            <w:r>
              <w:rPr>
                <w:rFonts w:eastAsia="Arial" w:cs="Arial" w:ascii="Arial" w:hAnsi="Arial"/>
                <w:spacing w:val="2"/>
                <w:kern w:val="0"/>
                <w:sz w:val="20"/>
                <w:szCs w:val="20"/>
                <w:lang w:val="fr-FR" w:bidi="ar-SA"/>
              </w:rPr>
              <w:t xml:space="preserve"> </w:t>
            </w:r>
            <w:r>
              <w:rPr>
                <w:rFonts w:eastAsia="Arial" w:cs="Arial" w:ascii="Arial" w:hAnsi="Arial"/>
                <w:color w:val="000000"/>
                <w:spacing w:val="9"/>
                <w:kern w:val="0"/>
                <w:sz w:val="20"/>
                <w:szCs w:val="20"/>
                <w:lang w:val="fr-FR" w:bidi="ar-SA"/>
              </w:rPr>
              <w:t>à</w:t>
            </w:r>
            <w:r>
              <w:rPr>
                <w:rFonts w:eastAsia="Arial" w:cs="Arial" w:ascii="Arial" w:hAnsi="Arial"/>
                <w:spacing w:val="3"/>
                <w:kern w:val="0"/>
                <w:sz w:val="20"/>
                <w:szCs w:val="20"/>
                <w:lang w:val="fr-FR" w:bidi="ar-SA"/>
              </w:rPr>
              <w:t xml:space="preserve"> </w:t>
            </w:r>
            <w:r>
              <w:rPr>
                <w:rFonts w:eastAsia="Arial" w:cs="Arial" w:ascii="Arial" w:hAnsi="Arial"/>
                <w:color w:val="000000"/>
                <w:spacing w:val="2"/>
                <w:kern w:val="0"/>
                <w:sz w:val="20"/>
                <w:szCs w:val="20"/>
                <w:lang w:val="fr-FR" w:bidi="ar-SA"/>
              </w:rPr>
              <w:t>engrenage</w:t>
            </w:r>
            <w:r>
              <w:rPr>
                <w:rFonts w:eastAsia="Arial" w:cs="Arial" w:ascii="Arial" w:hAnsi="Arial"/>
                <w:spacing w:val="2"/>
                <w:kern w:val="0"/>
                <w:sz w:val="20"/>
                <w:szCs w:val="20"/>
                <w:lang w:val="fr-FR" w:bidi="ar-SA"/>
              </w:rPr>
              <w:t xml:space="preserve"> </w:t>
            </w:r>
            <w:r>
              <w:rPr>
                <w:rFonts w:eastAsia="Arial" w:cs="Arial" w:ascii="Arial" w:hAnsi="Arial"/>
                <w:color w:val="000000"/>
                <w:spacing w:val="3"/>
                <w:kern w:val="0"/>
                <w:sz w:val="20"/>
                <w:szCs w:val="20"/>
                <w:lang w:val="fr-FR" w:bidi="ar-SA"/>
              </w:rPr>
              <w:t>constant.</w:t>
            </w:r>
            <w:r>
              <w:rPr>
                <w:rFonts w:eastAsia="Arial" w:cs="Arial" w:ascii="Arial" w:hAnsi="Arial"/>
                <w:spacing w:val="2"/>
                <w:kern w:val="0"/>
                <w:sz w:val="20"/>
                <w:szCs w:val="20"/>
                <w:lang w:val="fr-FR" w:bidi="ar-SA"/>
              </w:rPr>
              <w:t xml:space="preserve"> </w:t>
            </w:r>
            <w:r>
              <w:rPr>
                <w:rFonts w:eastAsia="Arial" w:cs="Arial" w:ascii="Arial" w:hAnsi="Arial"/>
                <w:color w:val="000000"/>
                <w:spacing w:val="2"/>
                <w:kern w:val="0"/>
                <w:sz w:val="20"/>
                <w:szCs w:val="20"/>
                <w:lang w:val="fr-FR" w:bidi="ar-SA"/>
              </w:rPr>
              <w:t>Modèle</w:t>
            </w:r>
            <w:r>
              <w:rPr>
                <w:rFonts w:eastAsia="Arial" w:cs="Arial" w:ascii="Arial" w:hAnsi="Arial"/>
                <w:spacing w:val="2"/>
                <w:kern w:val="0"/>
                <w:sz w:val="20"/>
                <w:szCs w:val="20"/>
                <w:lang w:val="fr-FR" w:bidi="ar-SA"/>
              </w:rPr>
              <w:t xml:space="preserve"> </w:t>
            </w:r>
            <w:r>
              <w:rPr>
                <w:rFonts w:eastAsia="Arial" w:cs="Arial" w:ascii="Arial" w:hAnsi="Arial"/>
                <w:color w:val="000000"/>
                <w:spacing w:val="6"/>
                <w:kern w:val="0"/>
                <w:sz w:val="20"/>
                <w:szCs w:val="20"/>
                <w:lang w:val="fr-FR" w:bidi="ar-SA"/>
              </w:rPr>
              <w:t>HW</w:t>
            </w:r>
            <w:r>
              <w:rPr>
                <w:rFonts w:eastAsia="Arial" w:cs="Arial" w:ascii="Arial" w:hAnsi="Arial"/>
                <w:spacing w:val="3"/>
                <w:kern w:val="0"/>
                <w:sz w:val="20"/>
                <w:szCs w:val="20"/>
                <w:lang w:val="fr-FR" w:bidi="ar-SA"/>
              </w:rPr>
              <w:t xml:space="preserve"> </w:t>
            </w:r>
            <w:r>
              <w:rPr>
                <w:rFonts w:eastAsia="Arial" w:cs="Arial" w:ascii="Arial" w:hAnsi="Arial"/>
                <w:color w:val="000000"/>
                <w:spacing w:val="2"/>
                <w:kern w:val="0"/>
                <w:sz w:val="20"/>
                <w:szCs w:val="20"/>
                <w:lang w:val="fr-FR" w:bidi="ar-SA"/>
              </w:rPr>
              <w:t>19710,10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rapports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rapports</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arrière</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restart"/>
            <w:tcBorders/>
            <w:vAlign w:val="center"/>
          </w:tcPr>
          <w:p>
            <w:pPr>
              <w:pStyle w:val="Normal"/>
              <w:widowControl w:val="false"/>
              <w:suppressAutoHyphens w:val="true"/>
              <w:spacing w:lineRule="auto" w:line="235" w:before="0" w:after="0"/>
              <w:jc w:val="center"/>
              <w:rPr>
                <w:kern w:val="0"/>
                <w:lang w:val="fr-FR" w:bidi="ar-SA"/>
              </w:rPr>
            </w:pPr>
            <w:r>
              <w:rPr>
                <w:rFonts w:eastAsia="Arial" w:cs="Arial" w:ascii="Arial" w:hAnsi="Arial"/>
                <w:b/>
                <w:color w:val="000000"/>
                <w:spacing w:val="7"/>
                <w:kern w:val="0"/>
                <w:sz w:val="20"/>
                <w:szCs w:val="20"/>
                <w:lang w:val="fr-FR" w:bidi="ar-SA"/>
              </w:rPr>
              <w:t>ARBRE</w:t>
            </w:r>
            <w:r>
              <w:rPr>
                <w:rFonts w:eastAsia="Arial" w:cs="Arial" w:ascii="Arial" w:hAnsi="Arial"/>
                <w:b/>
                <w:spacing w:val="-27"/>
                <w:kern w:val="0"/>
                <w:sz w:val="20"/>
                <w:szCs w:val="20"/>
                <w:lang w:val="fr-FR" w:bidi="ar-SA"/>
              </w:rPr>
              <w:t xml:space="preserve"> </w:t>
            </w:r>
            <w:r>
              <w:rPr>
                <w:rFonts w:eastAsia="Arial" w:cs="Arial" w:ascii="Arial" w:hAnsi="Arial"/>
                <w:b/>
                <w:color w:val="000000"/>
                <w:spacing w:val="9"/>
                <w:kern w:val="0"/>
                <w:sz w:val="20"/>
                <w:szCs w:val="20"/>
                <w:lang w:val="fr-FR" w:bidi="ar-SA"/>
              </w:rPr>
              <w:t>DE</w:t>
            </w:r>
            <w:r>
              <w:rPr>
                <w:rFonts w:eastAsia="Arial" w:cs="Arial" w:ascii="Arial" w:hAnsi="Arial"/>
                <w:b/>
                <w:kern w:val="0"/>
                <w:sz w:val="20"/>
                <w:szCs w:val="20"/>
                <w:lang w:val="fr-FR" w:bidi="ar-SA"/>
              </w:rPr>
              <w:t xml:space="preserve"> </w:t>
            </w:r>
            <w:r>
              <w:rPr>
                <w:rFonts w:eastAsia="Arial" w:cs="Arial" w:ascii="Arial" w:hAnsi="Arial"/>
                <w:b/>
                <w:color w:val="000000"/>
                <w:spacing w:val="-2"/>
                <w:kern w:val="0"/>
                <w:sz w:val="20"/>
                <w:szCs w:val="20"/>
                <w:lang w:val="fr-FR" w:bidi="ar-SA"/>
              </w:rPr>
              <w:t>TR</w:t>
            </w:r>
            <w:r>
              <w:rPr>
                <w:rFonts w:eastAsia="Arial" w:cs="Arial" w:ascii="Arial" w:hAnsi="Arial"/>
                <w:b/>
                <w:color w:val="000000"/>
                <w:spacing w:val="-1"/>
                <w:kern w:val="0"/>
                <w:sz w:val="20"/>
                <w:szCs w:val="20"/>
                <w:lang w:val="fr-FR" w:bidi="ar-SA"/>
              </w:rPr>
              <w:t>ANSMISSION</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ESSIEU</w:t>
            </w:r>
            <w:r>
              <w:rPr>
                <w:rFonts w:eastAsia="Arial" w:cs="Arial" w:ascii="Arial" w:hAnsi="Arial"/>
                <w:b/>
                <w:spacing w:val="-1"/>
                <w:kern w:val="0"/>
                <w:sz w:val="20"/>
                <w:szCs w:val="20"/>
                <w:lang w:val="fr-FR" w:bidi="ar-SA"/>
              </w:rPr>
              <w:t xml:space="preserve"> </w:t>
            </w:r>
            <w:r>
              <w:rPr>
                <w:rFonts w:eastAsia="Arial" w:cs="Arial" w:ascii="Arial" w:hAnsi="Arial"/>
                <w:b/>
                <w:color w:val="000000"/>
                <w:spacing w:val="-1"/>
                <w:kern w:val="0"/>
                <w:sz w:val="20"/>
                <w:szCs w:val="20"/>
                <w:lang w:val="fr-FR" w:bidi="ar-SA"/>
              </w:rPr>
              <w:t>AVANT</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2"/>
                <w:sz w:val="20"/>
                <w:szCs w:val="20"/>
              </w:rPr>
            </w:pPr>
            <w:r>
              <w:rPr>
                <w:rFonts w:eastAsia="Arial" w:cs="Arial" w:ascii="Arial" w:hAnsi="Arial"/>
                <w:color w:val="000000"/>
                <w:kern w:val="0"/>
                <w:sz w:val="20"/>
                <w:szCs w:val="20"/>
                <w:lang w:val="fr-FR" w:bidi="ar-SA"/>
              </w:rPr>
              <w:t>Arbre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muni</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joint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universel</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double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bride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spacing w:val="-14"/>
                <w:kern w:val="0"/>
                <w:sz w:val="20"/>
                <w:szCs w:val="20"/>
                <w:lang w:val="fr-FR" w:bidi="ar-SA"/>
              </w:rPr>
              <w:t xml:space="preserve"> </w:t>
            </w:r>
            <w:r>
              <w:rPr>
                <w:rFonts w:eastAsia="Arial" w:cs="Arial" w:ascii="Arial" w:hAnsi="Arial"/>
                <w:color w:val="000000"/>
                <w:kern w:val="0"/>
                <w:sz w:val="20"/>
                <w:szCs w:val="20"/>
                <w:lang w:val="fr-FR" w:bidi="ar-SA"/>
              </w:rPr>
              <w:t>raccordement</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9.5</w:t>
            </w:r>
            <w:r>
              <w:rPr>
                <w:rFonts w:eastAsia="Arial" w:cs="Arial" w:ascii="Arial" w:hAnsi="Arial"/>
                <w:spacing w:val="-10"/>
                <w:kern w:val="0"/>
                <w:sz w:val="20"/>
                <w:szCs w:val="20"/>
                <w:lang w:val="fr-FR" w:bidi="ar-SA"/>
              </w:rPr>
              <w:t xml:space="preserve"> </w:t>
            </w:r>
            <w:r>
              <w:rPr>
                <w:rFonts w:eastAsia="Arial" w:cs="Arial" w:ascii="Arial" w:hAnsi="Arial"/>
                <w:color w:val="000000"/>
                <w:kern w:val="0"/>
                <w:sz w:val="20"/>
                <w:szCs w:val="20"/>
                <w:lang w:val="fr-FR" w:bidi="ar-SA"/>
              </w:rPr>
              <w:t>tonnes</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restart"/>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rFonts w:eastAsia="Arial" w:cs="Arial" w:ascii="Arial" w:hAnsi="Arial"/>
                <w:b/>
                <w:color w:val="000000"/>
                <w:kern w:val="0"/>
                <w:sz w:val="20"/>
                <w:szCs w:val="20"/>
                <w:lang w:val="fr-FR" w:bidi="ar-SA"/>
              </w:rPr>
              <w:t>ESSIEU</w:t>
            </w:r>
            <w:r>
              <w:rPr>
                <w:rFonts w:eastAsia="Arial" w:cs="Arial" w:ascii="Arial" w:hAnsi="Arial"/>
                <w:b/>
                <w:spacing w:val="-2"/>
                <w:kern w:val="0"/>
                <w:sz w:val="20"/>
                <w:szCs w:val="20"/>
                <w:lang w:val="fr-FR" w:bidi="ar-SA"/>
              </w:rPr>
              <w:t xml:space="preserve"> </w:t>
            </w:r>
            <w:r>
              <w:rPr>
                <w:rFonts w:eastAsia="Arial" w:cs="Arial" w:ascii="Arial" w:hAnsi="Arial"/>
                <w:b/>
                <w:color w:val="000000"/>
                <w:kern w:val="0"/>
                <w:sz w:val="20"/>
                <w:szCs w:val="20"/>
                <w:lang w:val="fr-FR" w:bidi="ar-SA"/>
              </w:rPr>
              <w:t>ARRIERE</w:t>
            </w:r>
          </w:p>
        </w:tc>
        <w:tc>
          <w:tcPr>
            <w:tcW w:w="2922"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z w:val="20"/>
                <w:szCs w:val="20"/>
              </w:rPr>
            </w:pPr>
            <w:r>
              <w:rPr>
                <w:rFonts w:eastAsia="Arial" w:cs="Arial" w:ascii="Arial" w:hAnsi="Arial"/>
                <w:color w:val="000000"/>
                <w:spacing w:val="3"/>
                <w:kern w:val="0"/>
                <w:sz w:val="20"/>
                <w:szCs w:val="20"/>
                <w:lang w:val="fr-FR" w:bidi="ar-SA"/>
              </w:rPr>
              <w:t>Frein</w:t>
            </w:r>
            <w:r>
              <w:rPr>
                <w:rFonts w:eastAsia="Arial" w:cs="Arial" w:ascii="Arial" w:hAnsi="Arial"/>
                <w:spacing w:val="2"/>
                <w:kern w:val="0"/>
                <w:sz w:val="20"/>
                <w:szCs w:val="20"/>
                <w:lang w:val="fr-FR" w:bidi="ar-SA"/>
              </w:rPr>
              <w:t xml:space="preserve"> </w:t>
            </w:r>
            <w:r>
              <w:rPr>
                <w:rFonts w:eastAsia="Arial" w:cs="Arial" w:ascii="Arial" w:hAnsi="Arial"/>
                <w:color w:val="000000"/>
                <w:spacing w:val="4"/>
                <w:kern w:val="0"/>
                <w:sz w:val="20"/>
                <w:szCs w:val="20"/>
                <w:lang w:val="fr-FR" w:bidi="ar-SA"/>
              </w:rPr>
              <w:t>sur</w:t>
            </w:r>
            <w:r>
              <w:rPr>
                <w:rFonts w:eastAsia="Arial" w:cs="Arial" w:ascii="Arial" w:hAnsi="Arial"/>
                <w:spacing w:val="2"/>
                <w:kern w:val="0"/>
                <w:sz w:val="20"/>
                <w:szCs w:val="20"/>
                <w:lang w:val="fr-FR" w:bidi="ar-SA"/>
              </w:rPr>
              <w:t xml:space="preserve"> </w:t>
            </w:r>
            <w:r>
              <w:rPr>
                <w:rFonts w:eastAsia="Arial" w:cs="Arial" w:ascii="Arial" w:hAnsi="Arial"/>
                <w:color w:val="000000"/>
                <w:spacing w:val="3"/>
                <w:kern w:val="0"/>
                <w:sz w:val="20"/>
                <w:szCs w:val="20"/>
                <w:lang w:val="fr-FR" w:bidi="ar-SA"/>
              </w:rPr>
              <w:t>essieu,</w:t>
            </w:r>
            <w:r>
              <w:rPr>
                <w:rFonts w:eastAsia="Arial" w:cs="Arial" w:ascii="Arial" w:hAnsi="Arial"/>
                <w:spacing w:val="2"/>
                <w:kern w:val="0"/>
                <w:sz w:val="20"/>
                <w:szCs w:val="20"/>
                <w:lang w:val="fr-FR" w:bidi="ar-SA"/>
              </w:rPr>
              <w:t xml:space="preserve"> </w:t>
            </w:r>
            <w:r>
              <w:rPr>
                <w:rFonts w:eastAsia="Arial" w:cs="Arial" w:ascii="Arial" w:hAnsi="Arial"/>
                <w:color w:val="000000"/>
                <w:spacing w:val="4"/>
                <w:kern w:val="0"/>
                <w:sz w:val="20"/>
                <w:szCs w:val="20"/>
                <w:lang w:val="fr-FR" w:bidi="ar-SA"/>
              </w:rPr>
              <w:t>pont</w:t>
            </w:r>
            <w:r>
              <w:rPr>
                <w:rFonts w:eastAsia="Arial" w:cs="Arial" w:ascii="Arial" w:hAnsi="Arial"/>
                <w:spacing w:val="2"/>
                <w:kern w:val="0"/>
                <w:sz w:val="20"/>
                <w:szCs w:val="20"/>
                <w:lang w:val="fr-FR" w:bidi="ar-SA"/>
              </w:rPr>
              <w:t xml:space="preserve"> </w:t>
            </w:r>
            <w:r>
              <w:rPr>
                <w:rFonts w:eastAsia="Arial" w:cs="Arial" w:ascii="Arial" w:hAnsi="Arial"/>
                <w:color w:val="000000"/>
                <w:spacing w:val="4"/>
                <w:kern w:val="0"/>
                <w:sz w:val="20"/>
                <w:szCs w:val="20"/>
                <w:lang w:val="fr-FR" w:bidi="ar-SA"/>
              </w:rPr>
              <w:t>double</w:t>
            </w:r>
            <w:r>
              <w:rPr>
                <w:rFonts w:eastAsia="Arial" w:cs="Arial" w:ascii="Arial" w:hAnsi="Arial"/>
                <w:spacing w:val="2"/>
                <w:kern w:val="0"/>
                <w:sz w:val="20"/>
                <w:szCs w:val="20"/>
                <w:lang w:val="fr-FR" w:bidi="ar-SA"/>
              </w:rPr>
              <w:t xml:space="preserve"> </w:t>
            </w:r>
            <w:r>
              <w:rPr>
                <w:rFonts w:eastAsia="Arial" w:cs="Arial" w:ascii="Arial" w:hAnsi="Arial"/>
                <w:color w:val="000000"/>
                <w:spacing w:val="3"/>
                <w:kern w:val="0"/>
                <w:sz w:val="20"/>
                <w:szCs w:val="20"/>
                <w:lang w:val="fr-FR" w:bidi="ar-SA"/>
              </w:rPr>
              <w:t>réduction</w:t>
            </w:r>
            <w:r>
              <w:rPr>
                <w:rFonts w:eastAsia="Arial" w:cs="Arial" w:ascii="Arial" w:hAnsi="Arial"/>
                <w:spacing w:val="3"/>
                <w:kern w:val="0"/>
                <w:sz w:val="20"/>
                <w:szCs w:val="20"/>
                <w:lang w:val="fr-FR" w:bidi="ar-SA"/>
              </w:rPr>
              <w:t xml:space="preserve"> </w:t>
            </w:r>
            <w:r>
              <w:rPr>
                <w:rFonts w:eastAsia="Arial" w:cs="Arial" w:ascii="Arial" w:hAnsi="Arial"/>
                <w:color w:val="000000"/>
                <w:spacing w:val="5"/>
                <w:kern w:val="0"/>
                <w:sz w:val="20"/>
                <w:szCs w:val="20"/>
                <w:lang w:val="fr-FR" w:bidi="ar-SA"/>
              </w:rPr>
              <w:t>et</w:t>
            </w:r>
            <w:r>
              <w:rPr>
                <w:rFonts w:eastAsia="Arial" w:cs="Arial" w:ascii="Arial" w:hAnsi="Arial"/>
                <w:spacing w:val="2"/>
                <w:kern w:val="0"/>
                <w:sz w:val="20"/>
                <w:szCs w:val="20"/>
                <w:lang w:val="fr-FR" w:bidi="ar-SA"/>
              </w:rPr>
              <w:t xml:space="preserve"> </w:t>
            </w:r>
            <w:r>
              <w:rPr>
                <w:rFonts w:eastAsia="Arial" w:cs="Arial" w:ascii="Arial" w:hAnsi="Arial"/>
                <w:color w:val="000000"/>
                <w:spacing w:val="3"/>
                <w:kern w:val="0"/>
                <w:sz w:val="20"/>
                <w:szCs w:val="20"/>
                <w:lang w:val="fr-FR" w:bidi="ar-SA"/>
              </w:rPr>
              <w:t>blocage</w:t>
            </w:r>
            <w:r>
              <w:rPr>
                <w:rFonts w:eastAsia="Arial" w:cs="Arial" w:ascii="Arial" w:hAnsi="Arial"/>
                <w:spacing w:val="2"/>
                <w:kern w:val="0"/>
                <w:sz w:val="20"/>
                <w:szCs w:val="20"/>
                <w:lang w:val="fr-FR" w:bidi="ar-SA"/>
              </w:rPr>
              <w:t xml:space="preserve"> </w:t>
            </w:r>
            <w:r>
              <w:rPr>
                <w:rFonts w:eastAsia="Arial" w:cs="Arial" w:ascii="Arial" w:hAnsi="Arial"/>
                <w:color w:val="000000"/>
                <w:spacing w:val="7"/>
                <w:kern w:val="0"/>
                <w:sz w:val="20"/>
                <w:szCs w:val="20"/>
                <w:lang w:val="fr-FR" w:bidi="ar-SA"/>
              </w:rPr>
              <w:t>de</w:t>
            </w:r>
            <w:r>
              <w:rPr>
                <w:rFonts w:eastAsia="Arial" w:cs="Arial" w:ascii="Arial" w:hAnsi="Arial"/>
                <w:spacing w:val="2"/>
                <w:kern w:val="0"/>
                <w:sz w:val="20"/>
                <w:szCs w:val="20"/>
                <w:lang w:val="fr-FR" w:bidi="ar-SA"/>
              </w:rPr>
              <w:t xml:space="preserve"> </w:t>
            </w:r>
            <w:r>
              <w:rPr>
                <w:rFonts w:eastAsia="Arial" w:cs="Arial" w:ascii="Arial" w:hAnsi="Arial"/>
                <w:color w:val="000000"/>
                <w:spacing w:val="2"/>
                <w:kern w:val="0"/>
                <w:sz w:val="20"/>
                <w:szCs w:val="20"/>
                <w:lang w:val="fr-FR" w:bidi="ar-SA"/>
              </w:rPr>
              <w:t>differential</w:t>
            </w:r>
            <w:r>
              <w:rPr>
                <w:rFonts w:eastAsia="Arial" w:cs="Arial" w:ascii="Arial" w:hAnsi="Arial"/>
                <w:spacing w:val="2"/>
                <w:kern w:val="0"/>
                <w:sz w:val="20"/>
                <w:szCs w:val="20"/>
                <w:lang w:val="fr-FR" w:bidi="ar-SA"/>
              </w:rPr>
              <w:t xml:space="preserve"> </w:t>
            </w:r>
            <w:r>
              <w:rPr>
                <w:rFonts w:eastAsia="Arial" w:cs="Arial" w:ascii="Arial" w:hAnsi="Arial"/>
                <w:color w:val="000000"/>
                <w:spacing w:val="5"/>
                <w:kern w:val="0"/>
                <w:sz w:val="20"/>
                <w:szCs w:val="20"/>
                <w:lang w:val="fr-FR" w:bidi="ar-SA"/>
              </w:rPr>
              <w:t>inter</w:t>
            </w:r>
            <w:r>
              <w:rPr>
                <w:rFonts w:eastAsia="Arial" w:cs="Arial" w:ascii="Arial" w:hAnsi="Arial"/>
                <w:color w:val="000000"/>
                <w:spacing w:val="2"/>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roues.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Rapport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réduction</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5.73</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3"/>
                <w:sz w:val="20"/>
                <w:szCs w:val="20"/>
              </w:rPr>
            </w:pPr>
            <w:r>
              <w:rPr>
                <w:rFonts w:eastAsia="Arial" w:cs="Arial" w:ascii="Arial" w:hAnsi="Arial"/>
                <w:color w:val="000000"/>
                <w:spacing w:val="-1"/>
                <w:kern w:val="0"/>
                <w:sz w:val="20"/>
                <w:szCs w:val="20"/>
                <w:lang w:val="fr-FR" w:bidi="ar-SA"/>
              </w:rPr>
              <w:t>32</w:t>
            </w:r>
            <w:r>
              <w:rPr>
                <w:rFonts w:eastAsia="Arial" w:cs="Arial" w:ascii="Arial" w:hAnsi="Arial"/>
                <w:spacing w:val="-4"/>
                <w:kern w:val="0"/>
                <w:sz w:val="20"/>
                <w:szCs w:val="20"/>
                <w:lang w:val="fr-FR" w:bidi="ar-SA"/>
              </w:rPr>
              <w:t xml:space="preserve"> </w:t>
            </w:r>
            <w:r>
              <w:rPr>
                <w:rFonts w:eastAsia="Arial" w:cs="Arial" w:ascii="Arial" w:hAnsi="Arial"/>
                <w:color w:val="000000"/>
                <w:kern w:val="0"/>
                <w:sz w:val="20"/>
                <w:szCs w:val="20"/>
                <w:lang w:val="fr-FR" w:bidi="ar-SA"/>
              </w:rPr>
              <w:t>tonnes</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restart"/>
            <w:tcBorders/>
            <w:vAlign w:val="center"/>
          </w:tcPr>
          <w:p>
            <w:pPr>
              <w:pStyle w:val="Normal"/>
              <w:widowControl w:val="false"/>
              <w:suppressAutoHyphens w:val="true"/>
              <w:spacing w:lineRule="auto" w:line="240" w:before="1" w:after="0"/>
              <w:jc w:val="center"/>
              <w:rPr>
                <w:kern w:val="0"/>
                <w:lang w:val="fr-FR" w:bidi="ar-SA"/>
              </w:rPr>
            </w:pPr>
            <w:r>
              <w:rPr>
                <w:rFonts w:eastAsia="Arial" w:cs="Arial" w:ascii="Arial" w:hAnsi="Arial"/>
                <w:b/>
                <w:color w:val="000000"/>
                <w:spacing w:val="-1"/>
                <w:kern w:val="0"/>
                <w:sz w:val="20"/>
                <w:szCs w:val="20"/>
                <w:lang w:val="fr-FR" w:bidi="ar-SA"/>
              </w:rPr>
              <w:t>CHASS</w:t>
            </w:r>
            <w:r>
              <w:rPr>
                <w:rFonts w:eastAsia="Arial" w:cs="Arial" w:ascii="Arial" w:hAnsi="Arial"/>
                <w:b/>
                <w:color w:val="000000"/>
                <w:kern w:val="0"/>
                <w:sz w:val="20"/>
                <w:szCs w:val="20"/>
                <w:lang w:val="fr-FR" w:bidi="ar-SA"/>
              </w:rPr>
              <w:t>IS</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1"/>
                <w:sz w:val="20"/>
                <w:szCs w:val="20"/>
              </w:rPr>
            </w:pPr>
            <w:r>
              <w:rPr>
                <w:rFonts w:eastAsia="Arial" w:cs="Arial" w:ascii="Arial" w:hAnsi="Arial"/>
                <w:color w:val="000000"/>
                <w:spacing w:val="6"/>
                <w:kern w:val="0"/>
                <w:sz w:val="20"/>
                <w:szCs w:val="20"/>
                <w:lang w:val="fr-FR" w:bidi="ar-SA"/>
              </w:rPr>
              <w:t>Cadre</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deux</w:t>
            </w:r>
            <w:r>
              <w:rPr>
                <w:rFonts w:eastAsia="Arial" w:cs="Arial" w:ascii="Arial" w:hAnsi="Arial"/>
                <w:spacing w:val="3"/>
                <w:kern w:val="0"/>
                <w:sz w:val="20"/>
                <w:szCs w:val="20"/>
                <w:lang w:val="fr-FR" w:bidi="ar-SA"/>
              </w:rPr>
              <w:t xml:space="preserve"> </w:t>
            </w:r>
            <w:r>
              <w:rPr>
                <w:rFonts w:eastAsia="Arial" w:cs="Arial" w:ascii="Arial" w:hAnsi="Arial"/>
                <w:color w:val="000000"/>
                <w:spacing w:val="5"/>
                <w:kern w:val="0"/>
                <w:sz w:val="20"/>
                <w:szCs w:val="20"/>
                <w:lang w:val="fr-FR" w:bidi="ar-SA"/>
              </w:rPr>
              <w:t>longerons</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emboutis,</w:t>
            </w:r>
            <w:r>
              <w:rPr>
                <w:rFonts w:eastAsia="Arial" w:cs="Arial" w:ascii="Arial" w:hAnsi="Arial"/>
                <w:spacing w:val="3"/>
                <w:kern w:val="0"/>
                <w:sz w:val="20"/>
                <w:szCs w:val="20"/>
                <w:lang w:val="fr-FR" w:bidi="ar-SA"/>
              </w:rPr>
              <w:t xml:space="preserve"> </w:t>
            </w:r>
            <w:r>
              <w:rPr>
                <w:rFonts w:eastAsia="Arial" w:cs="Arial" w:ascii="Arial" w:hAnsi="Arial"/>
                <w:color w:val="000000"/>
                <w:spacing w:val="7"/>
                <w:kern w:val="0"/>
                <w:sz w:val="20"/>
                <w:szCs w:val="20"/>
                <w:lang w:val="fr-FR" w:bidi="ar-SA"/>
              </w:rPr>
              <w:t>300</w:t>
            </w:r>
            <w:r>
              <w:rPr>
                <w:rFonts w:eastAsia="Arial" w:cs="Arial" w:ascii="Arial" w:hAnsi="Arial"/>
                <w:spacing w:val="4"/>
                <w:kern w:val="0"/>
                <w:sz w:val="20"/>
                <w:szCs w:val="20"/>
                <w:lang w:val="fr-FR" w:bidi="ar-SA"/>
              </w:rPr>
              <w:t xml:space="preserve"> </w:t>
            </w:r>
            <w:r>
              <w:rPr>
                <w:rFonts w:eastAsia="Arial" w:cs="Arial" w:ascii="Arial" w:hAnsi="Arial"/>
                <w:color w:val="000000"/>
                <w:spacing w:val="6"/>
                <w:kern w:val="0"/>
                <w:sz w:val="20"/>
                <w:szCs w:val="20"/>
                <w:lang w:val="fr-FR" w:bidi="ar-SA"/>
              </w:rPr>
              <w:t>x</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80</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x</w:t>
            </w:r>
            <w:r>
              <w:rPr>
                <w:rFonts w:eastAsia="Arial" w:cs="Arial" w:ascii="Arial" w:hAnsi="Arial"/>
                <w:spacing w:val="3"/>
                <w:kern w:val="0"/>
                <w:sz w:val="20"/>
                <w:szCs w:val="20"/>
                <w:lang w:val="fr-FR" w:bidi="ar-SA"/>
              </w:rPr>
              <w:t xml:space="preserve"> </w:t>
            </w:r>
            <w:r>
              <w:rPr>
                <w:rFonts w:eastAsia="Arial" w:cs="Arial" w:ascii="Arial" w:hAnsi="Arial"/>
                <w:color w:val="000000"/>
                <w:spacing w:val="5"/>
                <w:kern w:val="0"/>
                <w:sz w:val="20"/>
                <w:szCs w:val="20"/>
                <w:lang w:val="fr-FR" w:bidi="ar-SA"/>
              </w:rPr>
              <w:t>(8</w:t>
            </w:r>
            <w:r>
              <w:rPr>
                <w:rFonts w:eastAsia="Arial" w:cs="Arial" w:ascii="Arial" w:hAnsi="Arial"/>
                <w:spacing w:val="4"/>
                <w:kern w:val="0"/>
                <w:sz w:val="20"/>
                <w:szCs w:val="20"/>
                <w:lang w:val="fr-FR" w:bidi="ar-SA"/>
              </w:rPr>
              <w:t xml:space="preserve"> </w:t>
            </w:r>
            <w:r>
              <w:rPr>
                <w:rFonts w:eastAsia="Arial" w:cs="Arial" w:ascii="Arial" w:hAnsi="Arial"/>
                <w:color w:val="000000"/>
                <w:spacing w:val="7"/>
                <w:kern w:val="0"/>
                <w:sz w:val="20"/>
                <w:szCs w:val="20"/>
                <w:lang w:val="fr-FR" w:bidi="ar-SA"/>
              </w:rPr>
              <w:t>+</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8</w:t>
            </w:r>
            <w:r>
              <w:rPr>
                <w:rFonts w:eastAsia="Arial" w:cs="Arial" w:ascii="Arial" w:hAnsi="Arial"/>
                <w:color w:val="000000"/>
                <w:spacing w:val="4"/>
                <w:kern w:val="0"/>
                <w:sz w:val="20"/>
                <w:szCs w:val="20"/>
                <w:lang w:val="fr-FR" w:bidi="ar-SA"/>
              </w:rPr>
              <w:t>)</w:t>
            </w:r>
            <w:r>
              <w:rPr>
                <w:rFonts w:eastAsia="Arial" w:cs="Arial" w:ascii="Arial" w:hAnsi="Arial"/>
                <w:spacing w:val="3"/>
                <w:kern w:val="0"/>
                <w:sz w:val="20"/>
                <w:szCs w:val="20"/>
                <w:lang w:val="fr-FR" w:bidi="ar-SA"/>
              </w:rPr>
              <w:t xml:space="preserve"> </w:t>
            </w:r>
            <w:r>
              <w:rPr>
                <w:rFonts w:eastAsia="Arial" w:cs="Arial" w:ascii="Arial" w:hAnsi="Arial"/>
                <w:color w:val="000000"/>
                <w:spacing w:val="9"/>
                <w:kern w:val="0"/>
                <w:sz w:val="20"/>
                <w:szCs w:val="20"/>
                <w:lang w:val="fr-FR" w:bidi="ar-SA"/>
              </w:rPr>
              <w:t>mm</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assemblé</w:t>
            </w:r>
            <w:r>
              <w:rPr>
                <w:rFonts w:eastAsia="Arial" w:cs="Arial" w:ascii="Arial" w:hAnsi="Arial"/>
                <w:spacing w:val="4"/>
                <w:kern w:val="0"/>
                <w:sz w:val="20"/>
                <w:szCs w:val="20"/>
                <w:lang w:val="fr-FR" w:bidi="ar-SA"/>
              </w:rPr>
              <w:t xml:space="preserve"> </w:t>
            </w:r>
            <w:r>
              <w:rPr>
                <w:rFonts w:eastAsia="Arial" w:cs="Arial" w:ascii="Arial" w:hAnsi="Arial"/>
                <w:color w:val="000000"/>
                <w:spacing w:val="8"/>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froid</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par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soudure,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largeur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cadre,</w:t>
            </w:r>
            <w:r>
              <w:rPr>
                <w:rFonts w:eastAsia="Arial" w:cs="Arial" w:ascii="Arial" w:hAnsi="Arial"/>
                <w:spacing w:val="-10"/>
                <w:kern w:val="0"/>
                <w:sz w:val="20"/>
                <w:szCs w:val="20"/>
                <w:lang w:val="fr-FR" w:bidi="ar-SA"/>
              </w:rPr>
              <w:t xml:space="preserve"> </w:t>
            </w:r>
            <w:r>
              <w:rPr>
                <w:rFonts w:eastAsia="Arial" w:cs="Arial" w:ascii="Arial" w:hAnsi="Arial"/>
                <w:color w:val="000000"/>
                <w:kern w:val="0"/>
                <w:sz w:val="20"/>
                <w:szCs w:val="20"/>
                <w:lang w:val="fr-FR" w:bidi="ar-SA"/>
              </w:rPr>
              <w:t>940mm</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6"/>
                <w:sz w:val="20"/>
                <w:szCs w:val="20"/>
              </w:rPr>
            </w:pPr>
            <w:r>
              <w:rPr>
                <w:rFonts w:eastAsia="Arial" w:cs="Arial" w:ascii="Arial" w:hAnsi="Arial"/>
                <w:color w:val="000000"/>
                <w:spacing w:val="4"/>
                <w:kern w:val="0"/>
                <w:sz w:val="20"/>
                <w:szCs w:val="20"/>
                <w:lang w:val="fr-FR" w:bidi="ar-SA"/>
              </w:rPr>
              <w:t>Suspension</w:t>
            </w:r>
            <w:r>
              <w:rPr>
                <w:rFonts w:eastAsia="Arial" w:cs="Arial" w:ascii="Arial" w:hAnsi="Arial"/>
                <w:spacing w:val="2"/>
                <w:kern w:val="0"/>
                <w:sz w:val="20"/>
                <w:szCs w:val="20"/>
                <w:lang w:val="fr-FR" w:bidi="ar-SA"/>
              </w:rPr>
              <w:t xml:space="preserve">  </w:t>
            </w:r>
            <w:r>
              <w:rPr>
                <w:rFonts w:eastAsia="Arial" w:cs="Arial" w:ascii="Arial" w:hAnsi="Arial"/>
                <w:color w:val="000000"/>
                <w:spacing w:val="14"/>
                <w:kern w:val="0"/>
                <w:sz w:val="20"/>
                <w:szCs w:val="20"/>
                <w:lang w:val="fr-FR" w:bidi="ar-SA"/>
              </w:rPr>
              <w:t>A</w:t>
            </w:r>
            <w:r>
              <w:rPr>
                <w:rFonts w:eastAsia="Arial" w:cs="Arial" w:ascii="Arial" w:hAnsi="Arial"/>
                <w:color w:val="000000"/>
                <w:spacing w:val="6"/>
                <w:kern w:val="0"/>
                <w:sz w:val="20"/>
                <w:szCs w:val="20"/>
                <w:lang w:val="fr-FR" w:bidi="ar-SA"/>
              </w:rPr>
              <w:t>V</w:t>
            </w:r>
            <w:r>
              <w:rPr>
                <w:rFonts w:eastAsia="Arial" w:cs="Arial" w:ascii="Arial" w:hAnsi="Arial"/>
                <w:spacing w:val="3"/>
                <w:kern w:val="0"/>
                <w:sz w:val="20"/>
                <w:szCs w:val="20"/>
                <w:lang w:val="fr-FR" w:bidi="ar-SA"/>
              </w:rPr>
              <w:t xml:space="preserve"> </w:t>
            </w:r>
            <w:r>
              <w:rPr>
                <w:rFonts w:eastAsia="Arial" w:cs="Arial" w:ascii="Arial" w:hAnsi="Arial"/>
                <w:color w:val="000000"/>
                <w:spacing w:val="3"/>
                <w:kern w:val="0"/>
                <w:sz w:val="20"/>
                <w:szCs w:val="20"/>
                <w:lang w:val="fr-FR" w:bidi="ar-SA"/>
              </w:rPr>
              <w:t>:</w:t>
            </w:r>
            <w:r>
              <w:rPr>
                <w:rFonts w:eastAsia="Arial" w:cs="Arial" w:ascii="Arial" w:hAnsi="Arial"/>
                <w:spacing w:val="3"/>
                <w:kern w:val="0"/>
                <w:sz w:val="20"/>
                <w:szCs w:val="20"/>
                <w:lang w:val="fr-FR" w:bidi="ar-SA"/>
              </w:rPr>
              <w:t xml:space="preserve">  </w:t>
            </w:r>
            <w:r>
              <w:rPr>
                <w:rFonts w:eastAsia="Arial" w:cs="Arial" w:ascii="Arial" w:hAnsi="Arial"/>
                <w:color w:val="000000"/>
                <w:spacing w:val="4"/>
                <w:kern w:val="0"/>
                <w:sz w:val="20"/>
                <w:szCs w:val="20"/>
                <w:lang w:val="fr-FR" w:bidi="ar-SA"/>
              </w:rPr>
              <w:t>ressort</w:t>
            </w:r>
            <w:r>
              <w:rPr>
                <w:rFonts w:eastAsia="Arial" w:cs="Arial" w:ascii="Arial" w:hAnsi="Arial"/>
                <w:spacing w:val="2"/>
                <w:kern w:val="0"/>
                <w:sz w:val="20"/>
                <w:szCs w:val="20"/>
                <w:lang w:val="fr-FR" w:bidi="ar-SA"/>
              </w:rPr>
              <w:t xml:space="preserve">  </w:t>
            </w:r>
            <w:r>
              <w:rPr>
                <w:rFonts w:eastAsia="Arial" w:cs="Arial" w:ascii="Arial" w:hAnsi="Arial"/>
                <w:color w:val="000000"/>
                <w:spacing w:val="5"/>
                <w:kern w:val="0"/>
                <w:sz w:val="20"/>
                <w:szCs w:val="20"/>
                <w:lang w:val="fr-FR" w:bidi="ar-SA"/>
              </w:rPr>
              <w:t>semi</w:t>
            </w:r>
            <w:r>
              <w:rPr>
                <w:rFonts w:eastAsia="Arial" w:cs="Arial" w:ascii="Arial" w:hAnsi="Arial"/>
                <w:color w:val="000000"/>
                <w:spacing w:val="3"/>
                <w:kern w:val="0"/>
                <w:sz w:val="20"/>
                <w:szCs w:val="20"/>
                <w:lang w:val="fr-FR" w:bidi="ar-SA"/>
              </w:rPr>
              <w:t>-elliptiques</w:t>
            </w:r>
            <w:r>
              <w:rPr>
                <w:rFonts w:eastAsia="Arial" w:cs="Arial" w:ascii="Arial" w:hAnsi="Arial"/>
                <w:spacing w:val="3"/>
                <w:kern w:val="0"/>
                <w:sz w:val="20"/>
                <w:szCs w:val="20"/>
                <w:lang w:val="fr-FR" w:bidi="ar-SA"/>
              </w:rPr>
              <w:t xml:space="preserve">  </w:t>
            </w:r>
            <w:r>
              <w:rPr>
                <w:rFonts w:eastAsia="Arial" w:cs="Arial" w:ascii="Arial" w:hAnsi="Arial"/>
                <w:color w:val="000000"/>
                <w:spacing w:val="7"/>
                <w:kern w:val="0"/>
                <w:sz w:val="20"/>
                <w:szCs w:val="20"/>
                <w:lang w:val="fr-FR" w:bidi="ar-SA"/>
              </w:rPr>
              <w:t>(10</w:t>
            </w:r>
            <w:r>
              <w:rPr>
                <w:rFonts w:eastAsia="Arial" w:cs="Arial" w:ascii="Arial" w:hAnsi="Arial"/>
                <w:spacing w:val="3"/>
                <w:kern w:val="0"/>
                <w:sz w:val="20"/>
                <w:szCs w:val="20"/>
                <w:lang w:val="fr-FR" w:bidi="ar-SA"/>
              </w:rPr>
              <w:t xml:space="preserve">  </w:t>
            </w:r>
            <w:r>
              <w:rPr>
                <w:rFonts w:eastAsia="Arial" w:cs="Arial" w:ascii="Arial" w:hAnsi="Arial"/>
                <w:color w:val="000000"/>
                <w:spacing w:val="4"/>
                <w:kern w:val="0"/>
                <w:sz w:val="20"/>
                <w:szCs w:val="20"/>
                <w:lang w:val="fr-FR" w:bidi="ar-SA"/>
              </w:rPr>
              <w:t>pièces)</w:t>
            </w:r>
            <w:r>
              <w:rPr>
                <w:rFonts w:eastAsia="Arial" w:cs="Arial" w:ascii="Arial" w:hAnsi="Arial"/>
                <w:spacing w:val="2"/>
                <w:kern w:val="0"/>
                <w:sz w:val="20"/>
                <w:szCs w:val="20"/>
                <w:lang w:val="fr-FR" w:bidi="ar-SA"/>
              </w:rPr>
              <w:t xml:space="preserve">  </w:t>
            </w:r>
            <w:r>
              <w:rPr>
                <w:rFonts w:eastAsia="Arial" w:cs="Arial" w:ascii="Arial" w:hAnsi="Arial"/>
                <w:color w:val="000000"/>
                <w:spacing w:val="5"/>
                <w:kern w:val="0"/>
                <w:sz w:val="20"/>
                <w:szCs w:val="20"/>
                <w:lang w:val="fr-FR" w:bidi="ar-SA"/>
              </w:rPr>
              <w:t>avec</w:t>
            </w:r>
            <w:r>
              <w:rPr>
                <w:rFonts w:eastAsia="Arial" w:cs="Arial" w:ascii="Arial" w:hAnsi="Arial"/>
                <w:spacing w:val="3"/>
                <w:kern w:val="0"/>
                <w:sz w:val="20"/>
                <w:szCs w:val="20"/>
                <w:lang w:val="fr-FR" w:bidi="ar-SA"/>
              </w:rPr>
              <w:t xml:space="preserve">  </w:t>
            </w:r>
            <w:r>
              <w:rPr>
                <w:rFonts w:eastAsia="Arial" w:cs="Arial" w:ascii="Arial" w:hAnsi="Arial"/>
                <w:color w:val="000000"/>
                <w:spacing w:val="5"/>
                <w:kern w:val="0"/>
                <w:sz w:val="20"/>
                <w:szCs w:val="20"/>
                <w:lang w:val="fr-FR" w:bidi="ar-SA"/>
              </w:rPr>
              <w:t>double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amortisseurs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choc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barre</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stabilisatrice</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kern w:val="0"/>
                <w:lang w:val="fr-FR" w:bidi="ar-SA"/>
              </w:rPr>
            </w:pPr>
            <w:r>
              <w:rPr>
                <w:rFonts w:eastAsia="Arial" w:cs="Arial" w:ascii="Arial" w:hAnsi="Arial"/>
                <w:color w:val="000000"/>
                <w:kern w:val="0"/>
                <w:sz w:val="20"/>
                <w:szCs w:val="20"/>
                <w:lang w:val="fr-FR" w:bidi="ar-SA"/>
              </w:rPr>
              <w:t>Suspension</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AR</w:t>
            </w:r>
            <w:r>
              <w:rPr>
                <w:rFonts w:eastAsia="Arial" w:cs="Arial" w:ascii="Arial" w:hAnsi="Arial"/>
                <w:spacing w:val="9"/>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bogie</w:t>
            </w:r>
            <w:r>
              <w:rPr>
                <w:rFonts w:eastAsia="Arial" w:cs="Arial" w:ascii="Arial" w:hAnsi="Arial"/>
                <w:spacing w:val="9"/>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suspension</w:t>
            </w:r>
            <w:r>
              <w:rPr>
                <w:rFonts w:eastAsia="Arial" w:cs="Arial" w:ascii="Arial" w:hAnsi="Arial"/>
                <w:spacing w:val="9"/>
                <w:kern w:val="0"/>
                <w:sz w:val="20"/>
                <w:szCs w:val="20"/>
                <w:lang w:val="fr-FR" w:bidi="ar-SA"/>
              </w:rPr>
              <w:t xml:space="preserve">  </w:t>
            </w:r>
            <w:r>
              <w:rPr>
                <w:rFonts w:eastAsia="Arial" w:cs="Arial" w:ascii="Arial" w:hAnsi="Arial"/>
                <w:color w:val="000000"/>
                <w:kern w:val="0"/>
                <w:sz w:val="20"/>
                <w:szCs w:val="20"/>
                <w:lang w:val="fr-FR" w:bidi="ar-SA"/>
              </w:rPr>
              <w:t>(12</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pièces)</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et</w:t>
            </w:r>
            <w:r>
              <w:rPr>
                <w:kern w:val="0"/>
                <w:lang w:val="fr-FR" w:bidi="ar-SA"/>
              </w:rPr>
              <w:tab/>
            </w:r>
            <w:r>
              <w:rPr>
                <w:rFonts w:eastAsia="Arial" w:cs="Arial" w:ascii="Arial" w:hAnsi="Arial"/>
                <w:color w:val="000000"/>
                <w:spacing w:val="-2"/>
                <w:kern w:val="0"/>
                <w:sz w:val="20"/>
                <w:szCs w:val="20"/>
                <w:lang w:val="fr-FR" w:bidi="ar-SA"/>
              </w:rPr>
              <w:t>barre</w:t>
            </w:r>
          </w:p>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4"/>
                <w:sz w:val="20"/>
                <w:szCs w:val="20"/>
              </w:rPr>
            </w:pPr>
            <w:r>
              <w:rPr>
                <w:rFonts w:eastAsia="Arial" w:cs="Arial" w:ascii="Arial" w:hAnsi="Arial"/>
                <w:color w:val="000000"/>
                <w:spacing w:val="-1"/>
                <w:kern w:val="0"/>
                <w:sz w:val="20"/>
                <w:szCs w:val="20"/>
                <w:lang w:val="fr-FR" w:bidi="ar-SA"/>
              </w:rPr>
              <w:t>stab</w:t>
            </w:r>
            <w:r>
              <w:rPr>
                <w:rFonts w:eastAsia="Arial" w:cs="Arial" w:ascii="Arial" w:hAnsi="Arial"/>
                <w:color w:val="000000"/>
                <w:kern w:val="0"/>
                <w:sz w:val="20"/>
                <w:szCs w:val="20"/>
                <w:lang w:val="fr-FR" w:bidi="ar-SA"/>
              </w:rPr>
              <w:t>ilisatrice</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restart"/>
            <w:tcBorders/>
            <w:vAlign w:val="center"/>
          </w:tcPr>
          <w:p>
            <w:pPr>
              <w:pStyle w:val="Normal"/>
              <w:widowControl w:val="false"/>
              <w:suppressAutoHyphens w:val="true"/>
              <w:spacing w:before="0" w:after="0"/>
              <w:jc w:val="center"/>
              <w:rPr>
                <w:kern w:val="0"/>
                <w:lang w:val="fr-FR" w:bidi="ar-SA"/>
              </w:rPr>
            </w:pPr>
            <w:r>
              <w:rPr>
                <w:rFonts w:eastAsia="Arial" w:cs="Arial" w:ascii="Arial" w:hAnsi="Arial"/>
                <w:b/>
                <w:color w:val="000000"/>
                <w:spacing w:val="-1"/>
                <w:kern w:val="0"/>
                <w:sz w:val="20"/>
                <w:szCs w:val="20"/>
                <w:lang w:val="fr-FR" w:bidi="ar-SA"/>
              </w:rPr>
              <w:t>DIRECT</w:t>
            </w:r>
            <w:r>
              <w:rPr>
                <w:rFonts w:eastAsia="Arial" w:cs="Arial" w:ascii="Arial" w:hAnsi="Arial"/>
                <w:b/>
                <w:color w:val="000000"/>
                <w:kern w:val="0"/>
                <w:sz w:val="20"/>
                <w:szCs w:val="20"/>
                <w:lang w:val="fr-FR" w:bidi="ar-SA"/>
              </w:rPr>
              <w:t>ION</w:t>
            </w:r>
            <w:r>
              <w:rPr>
                <w:kern w:val="0"/>
                <w:lang w:val="fr-FR" w:bidi="ar-SA"/>
              </w:rPr>
              <w:t xml:space="preserve"> </w:t>
            </w:r>
            <w:r>
              <w:rPr>
                <w:rFonts w:eastAsia="Arial" w:cs="Arial" w:ascii="Arial" w:hAnsi="Arial"/>
                <w:b/>
                <w:color w:val="000000"/>
                <w:spacing w:val="-1"/>
                <w:kern w:val="0"/>
                <w:sz w:val="20"/>
                <w:szCs w:val="20"/>
                <w:lang w:val="fr-FR" w:bidi="ar-SA"/>
              </w:rPr>
              <w:t>FRE</w:t>
            </w:r>
            <w:r>
              <w:rPr>
                <w:rFonts w:eastAsia="Arial" w:cs="Arial" w:ascii="Arial" w:hAnsi="Arial"/>
                <w:b/>
                <w:color w:val="000000"/>
                <w:kern w:val="0"/>
                <w:sz w:val="20"/>
                <w:szCs w:val="20"/>
                <w:lang w:val="fr-FR" w:bidi="ar-SA"/>
              </w:rPr>
              <w:t>INAGE</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Réservoir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carburant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400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litres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acier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bouchon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spacing w:val="-10"/>
                <w:kern w:val="0"/>
                <w:sz w:val="20"/>
                <w:szCs w:val="20"/>
                <w:lang w:val="fr-FR" w:bidi="ar-SA"/>
              </w:rPr>
              <w:t xml:space="preserve"> </w:t>
            </w:r>
            <w:r>
              <w:rPr>
                <w:rFonts w:eastAsia="Arial" w:cs="Arial" w:ascii="Arial" w:hAnsi="Arial"/>
                <w:color w:val="000000"/>
                <w:kern w:val="0"/>
                <w:sz w:val="20"/>
                <w:szCs w:val="20"/>
                <w:lang w:val="fr-FR" w:bidi="ar-SA"/>
              </w:rPr>
              <w:t>clé</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Hydraulique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assistée,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type</w:t>
            </w:r>
            <w:r>
              <w:rPr>
                <w:rFonts w:eastAsia="Arial" w:cs="Arial" w:ascii="Arial" w:hAnsi="Arial"/>
                <w:spacing w:val="-14"/>
                <w:kern w:val="0"/>
                <w:sz w:val="20"/>
                <w:szCs w:val="20"/>
                <w:lang w:val="fr-FR" w:bidi="ar-SA"/>
              </w:rPr>
              <w:t xml:space="preserve"> </w:t>
            </w:r>
            <w:r>
              <w:rPr>
                <w:rFonts w:eastAsia="Arial" w:cs="Arial" w:ascii="Arial" w:hAnsi="Arial"/>
                <w:color w:val="000000"/>
                <w:kern w:val="0"/>
                <w:sz w:val="20"/>
                <w:szCs w:val="20"/>
                <w:lang w:val="fr-FR" w:bidi="ar-SA"/>
              </w:rPr>
              <w:t>ZF</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Frein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principal</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double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circuit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d’air</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comprimé</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Frein</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parcage</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(frein</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secours)</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ressort</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et</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air</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comprimé</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agissant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sur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les</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roues</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Frein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auxiliaire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agissant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sur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l’échappement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moteur</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Roues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13R22.5</w:t>
            </w:r>
            <w:r>
              <w:rPr>
                <w:rFonts w:eastAsia="Arial" w:cs="Arial" w:ascii="Arial" w:hAnsi="Arial"/>
                <w:spacing w:val="-11"/>
                <w:kern w:val="0"/>
                <w:sz w:val="20"/>
                <w:szCs w:val="20"/>
                <w:lang w:val="fr-FR" w:bidi="ar-SA"/>
              </w:rPr>
              <w:t xml:space="preserve"> </w:t>
            </w:r>
            <w:r>
              <w:rPr>
                <w:rFonts w:eastAsia="Arial" w:cs="Arial" w:ascii="Arial" w:hAnsi="Arial"/>
                <w:color w:val="000000"/>
                <w:kern w:val="0"/>
                <w:sz w:val="20"/>
                <w:szCs w:val="20"/>
                <w:lang w:val="fr-FR" w:bidi="ar-SA"/>
              </w:rPr>
              <w:t>(Tubeless)</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suppressAutoHyphens w:val="true"/>
              <w:spacing w:before="3" w:after="0"/>
              <w:ind w:left="6" w:hanging="0"/>
              <w:jc w:val="left"/>
              <w:rPr>
                <w:kern w:val="0"/>
                <w:lang w:val="fr-FR" w:bidi="ar-SA"/>
              </w:rPr>
            </w:pPr>
            <w:r>
              <w:rPr>
                <w:rFonts w:eastAsia="Arial" w:cs="Arial" w:ascii="Arial" w:hAnsi="Arial"/>
                <w:color w:val="000000"/>
                <w:kern w:val="0"/>
                <w:sz w:val="20"/>
                <w:szCs w:val="20"/>
                <w:lang w:val="fr-FR" w:bidi="ar-SA"/>
              </w:rPr>
              <w:t>4</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boulons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en</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U</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tcBorders/>
          </w:tcPr>
          <w:p>
            <w:pPr>
              <w:pStyle w:val="Normal"/>
              <w:widowControl w:val="false"/>
              <w:tabs>
                <w:tab w:val="clear" w:pos="708"/>
                <w:tab w:val="left" w:pos="4505" w:leader="none"/>
              </w:tabs>
              <w:suppressAutoHyphens w:val="true"/>
              <w:spacing w:before="0" w:after="0"/>
              <w:jc w:val="left"/>
              <w:rPr>
                <w:kern w:val="0"/>
                <w:lang w:val="fr-FR" w:bidi="ar-SA"/>
              </w:rPr>
            </w:pPr>
            <w:r>
              <w:rPr>
                <w:rFonts w:eastAsia="Arial" w:cs="Arial" w:ascii="Arial" w:hAnsi="Arial"/>
                <w:b/>
                <w:color w:val="000000"/>
                <w:spacing w:val="-1"/>
                <w:kern w:val="0"/>
                <w:sz w:val="20"/>
                <w:szCs w:val="20"/>
                <w:lang w:val="fr-FR" w:bidi="ar-SA"/>
              </w:rPr>
              <w:t>CABINE</w:t>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Cabine</w:t>
            </w:r>
            <w:r>
              <w:rPr>
                <w:rFonts w:eastAsia="Arial" w:cs="Arial" w:ascii="Arial" w:hAnsi="Arial"/>
                <w:spacing w:val="-11"/>
                <w:kern w:val="0"/>
                <w:sz w:val="20"/>
                <w:szCs w:val="20"/>
                <w:lang w:val="fr-FR" w:bidi="ar-SA"/>
              </w:rPr>
              <w:t xml:space="preserve"> </w:t>
            </w:r>
            <w:r>
              <w:rPr>
                <w:rFonts w:eastAsia="Arial" w:cs="Arial" w:ascii="Arial" w:hAnsi="Arial"/>
                <w:color w:val="000000"/>
                <w:kern w:val="0"/>
                <w:sz w:val="20"/>
                <w:szCs w:val="20"/>
                <w:lang w:val="fr-FR" w:bidi="ar-SA"/>
              </w:rPr>
              <w:t>simple</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restart"/>
            <w:tcBorders/>
          </w:tcPr>
          <w:p>
            <w:pPr>
              <w:pStyle w:val="Normal"/>
              <w:widowControl w:val="false"/>
              <w:suppressAutoHyphens w:val="true"/>
              <w:spacing w:lineRule="auto" w:line="240" w:before="0" w:after="0"/>
              <w:jc w:val="left"/>
              <w:rPr>
                <w:kern w:val="0"/>
                <w:lang w:val="fr-FR" w:bidi="ar-SA"/>
              </w:rPr>
            </w:pPr>
            <w:r>
              <w:rPr>
                <w:rFonts w:eastAsia="Arial" w:cs="Arial" w:ascii="Arial" w:hAnsi="Arial"/>
                <w:b/>
                <w:color w:val="000000"/>
                <w:spacing w:val="-1"/>
                <w:kern w:val="0"/>
                <w:sz w:val="20"/>
                <w:szCs w:val="20"/>
                <w:lang w:val="fr-FR" w:bidi="ar-SA"/>
              </w:rPr>
              <w:t>DIME</w:t>
            </w:r>
            <w:r>
              <w:rPr>
                <w:rFonts w:eastAsia="Arial" w:cs="Arial" w:ascii="Arial" w:hAnsi="Arial"/>
                <w:b/>
                <w:color w:val="000000"/>
                <w:kern w:val="0"/>
                <w:sz w:val="20"/>
                <w:szCs w:val="20"/>
                <w:lang w:val="fr-FR" w:bidi="ar-SA"/>
              </w:rPr>
              <w:t>NSIONS</w:t>
            </w:r>
          </w:p>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Empattement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3600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1350</w:t>
            </w:r>
            <w:r>
              <w:rPr>
                <w:rFonts w:eastAsia="Arial" w:cs="Arial" w:ascii="Arial" w:hAnsi="Arial"/>
                <w:spacing w:val="-14"/>
                <w:kern w:val="0"/>
                <w:sz w:val="20"/>
                <w:szCs w:val="20"/>
                <w:lang w:val="fr-FR" w:bidi="ar-SA"/>
              </w:rPr>
              <w:t xml:space="preserve"> </w:t>
            </w:r>
            <w:r>
              <w:rPr>
                <w:rFonts w:eastAsia="Arial" w:cs="Arial" w:ascii="Arial" w:hAnsi="Arial"/>
                <w:color w:val="000000"/>
                <w:kern w:val="0"/>
                <w:sz w:val="20"/>
                <w:szCs w:val="20"/>
                <w:lang w:val="fr-FR" w:bidi="ar-SA"/>
              </w:rPr>
              <w:t>mm</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Porte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faux</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1550</w:t>
            </w:r>
            <w:r>
              <w:rPr>
                <w:rFonts w:eastAsia="Arial" w:cs="Arial" w:ascii="Arial" w:hAnsi="Arial"/>
                <w:spacing w:val="-2"/>
                <w:kern w:val="0"/>
                <w:sz w:val="20"/>
                <w:szCs w:val="20"/>
                <w:lang w:val="fr-FR" w:bidi="ar-SA"/>
              </w:rPr>
              <w:t xml:space="preserve"> </w:t>
            </w:r>
            <w:r>
              <w:rPr>
                <w:rFonts w:eastAsia="Arial" w:cs="Arial" w:ascii="Arial" w:hAnsi="Arial"/>
                <w:color w:val="000000"/>
                <w:kern w:val="0"/>
                <w:sz w:val="20"/>
                <w:szCs w:val="20"/>
                <w:lang w:val="fr-FR" w:bidi="ar-SA"/>
              </w:rPr>
              <w:t>mm</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Porte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faux</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arrière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1804</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mm</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Dimension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totale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8700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x</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2500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x</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3450</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restart"/>
            <w:tcBorders/>
          </w:tcPr>
          <w:p>
            <w:pPr>
              <w:pStyle w:val="Normal"/>
              <w:widowControl w:val="false"/>
              <w:suppressAutoHyphens w:val="true"/>
              <w:spacing w:lineRule="auto" w:line="240" w:before="0" w:after="0"/>
              <w:jc w:val="left"/>
              <w:rPr>
                <w:kern w:val="0"/>
                <w:lang w:val="fr-FR" w:bidi="ar-SA"/>
              </w:rPr>
            </w:pPr>
            <w:r>
              <w:rPr>
                <w:rFonts w:eastAsia="Arial" w:cs="Arial" w:ascii="Arial" w:hAnsi="Arial"/>
                <w:b/>
                <w:color w:val="000000"/>
                <w:spacing w:val="-1"/>
                <w:kern w:val="0"/>
                <w:sz w:val="20"/>
                <w:szCs w:val="20"/>
                <w:lang w:val="fr-FR" w:bidi="ar-SA"/>
              </w:rPr>
              <w:t>BEN</w:t>
            </w:r>
            <w:r>
              <w:rPr>
                <w:rFonts w:eastAsia="Arial" w:cs="Arial" w:ascii="Arial" w:hAnsi="Arial"/>
                <w:b/>
                <w:color w:val="000000"/>
                <w:kern w:val="0"/>
                <w:sz w:val="20"/>
                <w:szCs w:val="20"/>
                <w:lang w:val="fr-FR" w:bidi="ar-SA"/>
              </w:rPr>
              <w:t>NE</w:t>
            </w:r>
          </w:p>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Dimensions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5400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x</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2300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x</w:t>
            </w:r>
            <w:r>
              <w:rPr>
                <w:rFonts w:eastAsia="Arial" w:cs="Arial" w:ascii="Arial" w:hAnsi="Arial"/>
                <w:spacing w:val="-15"/>
                <w:kern w:val="0"/>
                <w:sz w:val="20"/>
                <w:szCs w:val="20"/>
                <w:lang w:val="fr-FR" w:bidi="ar-SA"/>
              </w:rPr>
              <w:t xml:space="preserve"> </w:t>
            </w:r>
            <w:r>
              <w:rPr>
                <w:rFonts w:eastAsia="Arial" w:cs="Arial" w:ascii="Arial" w:hAnsi="Arial"/>
                <w:color w:val="000000"/>
                <w:kern w:val="0"/>
                <w:sz w:val="20"/>
                <w:szCs w:val="20"/>
                <w:lang w:val="fr-FR" w:bidi="ar-SA"/>
              </w:rPr>
              <w:t>1600</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Volume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20</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m</w:t>
            </w:r>
            <w:r>
              <w:rPr>
                <w:rFonts w:eastAsia="Arial" w:cs="Arial" w:ascii="Arial" w:hAnsi="Arial"/>
                <w:color w:val="000000"/>
                <w:kern w:val="0"/>
                <w:sz w:val="13"/>
                <w:szCs w:val="13"/>
                <w:lang w:val="fr-FR" w:bidi="ar-SA"/>
              </w:rPr>
              <w:t>3</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Epaisseur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fond</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benne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1"/>
                <w:kern w:val="0"/>
                <w:sz w:val="20"/>
                <w:szCs w:val="20"/>
                <w:lang w:val="fr-FR" w:bidi="ar-SA"/>
              </w:rPr>
              <w:t xml:space="preserve"> </w:t>
            </w:r>
            <w:r>
              <w:rPr>
                <w:rFonts w:eastAsia="Arial" w:cs="Arial" w:ascii="Arial" w:hAnsi="Arial"/>
                <w:color w:val="000000"/>
                <w:kern w:val="0"/>
                <w:sz w:val="20"/>
                <w:szCs w:val="20"/>
                <w:lang w:val="fr-FR" w:bidi="ar-SA"/>
              </w:rPr>
              <w:t>8</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Epaisseur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tôle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latérale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benne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13"/>
                <w:kern w:val="0"/>
                <w:sz w:val="20"/>
                <w:szCs w:val="20"/>
                <w:lang w:val="fr-FR" w:bidi="ar-SA"/>
              </w:rPr>
              <w:t xml:space="preserve"> </w:t>
            </w:r>
            <w:r>
              <w:rPr>
                <w:rFonts w:eastAsia="Arial" w:cs="Arial" w:ascii="Arial" w:hAnsi="Arial"/>
                <w:color w:val="000000"/>
                <w:kern w:val="0"/>
                <w:sz w:val="20"/>
                <w:szCs w:val="20"/>
                <w:lang w:val="fr-FR" w:bidi="ar-SA"/>
              </w:rPr>
              <w:t>6</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Matière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STEEL</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suppressAutoHyphens w:val="true"/>
              <w:spacing w:lineRule="auto" w:line="240" w:before="1" w:after="0"/>
              <w:jc w:val="left"/>
              <w:rPr>
                <w:kern w:val="0"/>
                <w:lang w:val="fr-FR" w:bidi="ar-SA"/>
              </w:rPr>
            </w:pPr>
            <w:r>
              <w:rPr>
                <w:rFonts w:eastAsia="Arial" w:cs="Arial" w:ascii="Arial" w:hAnsi="Arial"/>
                <w:color w:val="000000"/>
                <w:kern w:val="0"/>
                <w:sz w:val="20"/>
                <w:szCs w:val="20"/>
                <w:lang w:val="fr-FR" w:bidi="ar-SA"/>
              </w:rPr>
              <w:t>Marque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système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levage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Hyva</w:t>
            </w:r>
          </w:p>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tcBorders/>
          </w:tcPr>
          <w:p>
            <w:pPr>
              <w:pStyle w:val="Normal"/>
              <w:widowControl w:val="false"/>
              <w:suppressAutoHyphens w:val="true"/>
              <w:spacing w:lineRule="auto" w:line="240" w:before="7" w:after="0"/>
              <w:jc w:val="left"/>
              <w:rPr>
                <w:kern w:val="0"/>
                <w:lang w:val="fr-FR" w:bidi="ar-SA"/>
              </w:rPr>
            </w:pPr>
            <w:r>
              <w:rPr>
                <w:rFonts w:eastAsia="Arial" w:cs="Arial" w:ascii="Arial" w:hAnsi="Arial"/>
                <w:b/>
                <w:color w:val="000000"/>
                <w:kern w:val="0"/>
                <w:sz w:val="20"/>
                <w:szCs w:val="20"/>
                <w:lang w:val="fr-FR" w:bidi="ar-SA"/>
              </w:rPr>
              <w:t>Caisse</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à</w:t>
            </w:r>
            <w:r>
              <w:rPr>
                <w:rFonts w:eastAsia="Arial" w:cs="Arial" w:ascii="Arial" w:hAnsi="Arial"/>
                <w:b/>
                <w:spacing w:val="-6"/>
                <w:kern w:val="0"/>
                <w:sz w:val="20"/>
                <w:szCs w:val="20"/>
                <w:lang w:val="fr-FR" w:bidi="ar-SA"/>
              </w:rPr>
              <w:t xml:space="preserve"> </w:t>
            </w:r>
            <w:r>
              <w:rPr>
                <w:rFonts w:eastAsia="Arial" w:cs="Arial" w:ascii="Arial" w:hAnsi="Arial"/>
                <w:b/>
                <w:color w:val="000000"/>
                <w:kern w:val="0"/>
                <w:sz w:val="20"/>
                <w:szCs w:val="20"/>
                <w:lang w:val="fr-FR" w:bidi="ar-SA"/>
              </w:rPr>
              <w:t>outils</w:t>
            </w:r>
          </w:p>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Clés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petit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dépannage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y</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compris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toutes</w:t>
            </w:r>
            <w:r>
              <w:rPr>
                <w:rFonts w:eastAsia="Arial" w:cs="Arial" w:ascii="Arial" w:hAnsi="Arial"/>
                <w:spacing w:val="-11"/>
                <w:kern w:val="0"/>
                <w:sz w:val="20"/>
                <w:szCs w:val="20"/>
                <w:lang w:val="fr-FR" w:bidi="ar-SA"/>
              </w:rPr>
              <w:t xml:space="preserve"> </w:t>
            </w:r>
            <w:r>
              <w:rPr>
                <w:rFonts w:eastAsia="Arial" w:cs="Arial" w:ascii="Arial" w:hAnsi="Arial"/>
                <w:color w:val="000000"/>
                <w:kern w:val="0"/>
                <w:sz w:val="20"/>
                <w:szCs w:val="20"/>
                <w:lang w:val="fr-FR" w:bidi="ar-SA"/>
              </w:rPr>
              <w:t>suggestions</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tcBorders/>
          </w:tcPr>
          <w:p>
            <w:pPr>
              <w:pStyle w:val="Normal"/>
              <w:widowControl w:val="false"/>
              <w:tabs>
                <w:tab w:val="clear" w:pos="708"/>
                <w:tab w:val="left" w:pos="4505" w:leader="none"/>
              </w:tabs>
              <w:suppressAutoHyphens w:val="true"/>
              <w:spacing w:before="0" w:after="0"/>
              <w:jc w:val="left"/>
              <w:rPr>
                <w:kern w:val="0"/>
                <w:lang w:val="fr-FR" w:bidi="ar-SA"/>
              </w:rPr>
            </w:pPr>
            <w:r>
              <w:rPr>
                <w:rFonts w:eastAsia="Arial" w:cs="Arial" w:ascii="Arial" w:hAnsi="Arial"/>
                <w:b/>
                <w:color w:val="000000"/>
                <w:kern w:val="0"/>
                <w:sz w:val="20"/>
                <w:szCs w:val="20"/>
                <w:lang w:val="fr-FR" w:bidi="ar-SA"/>
              </w:rPr>
              <w:t>Trousse</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des</w:t>
            </w:r>
            <w:r>
              <w:rPr>
                <w:rFonts w:eastAsia="Arial" w:cs="Arial" w:ascii="Arial" w:hAnsi="Arial"/>
                <w:b/>
                <w:spacing w:val="-4"/>
                <w:kern w:val="0"/>
                <w:sz w:val="20"/>
                <w:szCs w:val="20"/>
                <w:lang w:val="fr-FR" w:bidi="ar-SA"/>
              </w:rPr>
              <w:t xml:space="preserve"> </w:t>
            </w:r>
            <w:r>
              <w:rPr>
                <w:rFonts w:eastAsia="Arial" w:cs="Arial" w:ascii="Arial" w:hAnsi="Arial"/>
                <w:b/>
                <w:color w:val="000000"/>
                <w:kern w:val="0"/>
                <w:sz w:val="20"/>
                <w:szCs w:val="20"/>
                <w:lang w:val="fr-FR" w:bidi="ar-SA"/>
              </w:rPr>
              <w:t>secours</w:t>
            </w:r>
          </w:p>
        </w:tc>
        <w:tc>
          <w:tcPr>
            <w:tcW w:w="2922"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Extincteur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Matériel</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d’urgence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y</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compris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toutes</w:t>
            </w:r>
            <w:r>
              <w:rPr>
                <w:rFonts w:eastAsia="Arial" w:cs="Arial" w:ascii="Arial" w:hAnsi="Arial"/>
                <w:spacing w:val="-13"/>
                <w:kern w:val="0"/>
                <w:sz w:val="20"/>
                <w:szCs w:val="20"/>
                <w:lang w:val="fr-FR" w:bidi="ar-SA"/>
              </w:rPr>
              <w:t xml:space="preserve"> </w:t>
            </w:r>
            <w:r>
              <w:rPr>
                <w:rFonts w:eastAsia="Arial" w:cs="Arial" w:ascii="Arial" w:hAnsi="Arial"/>
                <w:color w:val="000000"/>
                <w:kern w:val="0"/>
                <w:sz w:val="20"/>
                <w:szCs w:val="20"/>
                <w:lang w:val="fr-FR" w:bidi="ar-SA"/>
              </w:rPr>
              <w:t>suggestions</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bl>
    <w:p>
      <w:pPr>
        <w:pStyle w:val="Normal"/>
        <w:tabs>
          <w:tab w:val="clear" w:pos="708"/>
          <w:tab w:val="left" w:pos="4505" w:leader="none"/>
        </w:tabs>
        <w:rPr/>
      </w:pPr>
      <w:r>
        <w:rPr/>
      </w:r>
    </w:p>
    <w:p>
      <w:pPr>
        <w:pStyle w:val="Normal"/>
        <w:ind w:left="1252" w:hanging="0"/>
        <w:rPr/>
      </w:pPr>
      <w:r>
        <w:rPr>
          <w:b/>
          <w:color w:val="000000"/>
        </w:rPr>
        <w:t>Fait</w:t>
      </w:r>
      <w:r>
        <w:rPr>
          <w:b/>
        </w:rPr>
        <w:t xml:space="preserve"> </w:t>
      </w:r>
      <w:r>
        <w:rPr>
          <w:b/>
          <w:color w:val="000000"/>
        </w:rPr>
        <w:t>à,</w:t>
      </w:r>
      <w:r>
        <w:rPr>
          <w:b/>
        </w:rPr>
        <w:t xml:space="preserve"> </w:t>
      </w:r>
      <w:r>
        <w:rPr>
          <w:b/>
          <w:color w:val="000000"/>
        </w:rPr>
        <w:t>____________</w:t>
      </w:r>
      <w:r>
        <w:rPr>
          <w:b/>
          <w:spacing w:val="-4"/>
        </w:rPr>
        <w:t xml:space="preserve"> </w:t>
      </w:r>
      <w:r>
        <w:rPr>
          <w:b/>
          <w:color w:val="000000"/>
        </w:rPr>
        <w:t>le_____________</w:t>
      </w:r>
    </w:p>
    <w:p>
      <w:pPr>
        <w:pStyle w:val="Normal"/>
        <w:tabs>
          <w:tab w:val="clear" w:pos="708"/>
          <w:tab w:val="left" w:pos="4505" w:leader="none"/>
        </w:tabs>
        <w:rPr/>
      </w:pPr>
      <w:r>
        <w:rPr/>
      </w:r>
    </w:p>
    <w:p>
      <w:pPr>
        <w:pStyle w:val="Normal"/>
        <w:rPr/>
      </w:pPr>
      <w:r>
        <w:rPr/>
      </w:r>
    </w:p>
    <w:p>
      <w:pPr>
        <w:pStyle w:val="Normal"/>
        <w:rPr/>
      </w:pPr>
      <w:r>
        <w:rPr/>
      </w:r>
    </w:p>
    <w:p>
      <w:pPr>
        <w:pStyle w:val="Normal"/>
        <w:spacing w:lineRule="auto" w:line="240"/>
        <w:ind w:left="7506" w:hanging="0"/>
        <w:rPr/>
      </w:pPr>
      <w:r>
        <w:rPr>
          <w:b/>
          <w:color w:val="000000"/>
        </w:rPr>
        <w:t>Le</w:t>
      </w:r>
      <w:r>
        <w:rPr>
          <w:b/>
          <w:spacing w:val="-1"/>
        </w:rPr>
        <w:t xml:space="preserve"> </w:t>
      </w:r>
      <w:r>
        <w:rPr>
          <w:b/>
          <w:color w:val="000000"/>
        </w:rPr>
        <w:t>soumissionnaire</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u w:val="single"/>
        </w:rPr>
      </w:pPr>
      <w:r>
        <w:rPr>
          <w:b/>
          <w:u w:val="single"/>
        </w:rPr>
        <w:t>Pour le LOT 2</w:t>
      </w:r>
    </w:p>
    <w:p>
      <w:pPr>
        <w:pStyle w:val="Normal"/>
        <w:rPr/>
      </w:pPr>
      <w:r>
        <w:rPr/>
      </w:r>
    </w:p>
    <w:p>
      <w:pPr>
        <w:pStyle w:val="Normal"/>
        <w:rPr/>
      </w:pPr>
      <w:r>
        <w:rPr/>
      </w:r>
    </w:p>
    <w:p>
      <w:pPr>
        <w:pStyle w:val="Normal"/>
        <w:rPr/>
      </w:pPr>
      <w:r>
        <w:rPr/>
      </w:r>
    </w:p>
    <w:tbl>
      <w:tblPr>
        <w:tblW w:w="9924" w:type="dxa"/>
        <w:jc w:val="left"/>
        <w:tblInd w:w="-356" w:type="dxa"/>
        <w:tblLayout w:type="fixed"/>
        <w:tblCellMar>
          <w:top w:w="0" w:type="dxa"/>
          <w:left w:w="70" w:type="dxa"/>
          <w:bottom w:w="0" w:type="dxa"/>
          <w:right w:w="70" w:type="dxa"/>
        </w:tblCellMar>
        <w:tblLook w:val="04a0" w:noHBand="0" w:noVBand="1" w:firstColumn="1" w:lastRow="0" w:lastColumn="0" w:firstRow="1"/>
      </w:tblPr>
      <w:tblGrid>
        <w:gridCol w:w="839"/>
        <w:gridCol w:w="2876"/>
        <w:gridCol w:w="1247"/>
        <w:gridCol w:w="311"/>
        <w:gridCol w:w="1252"/>
        <w:gridCol w:w="1701"/>
        <w:gridCol w:w="1697"/>
      </w:tblGrid>
      <w:tr>
        <w:trPr>
          <w:trHeight w:val="724"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tabs>
                <w:tab w:val="clear" w:pos="708"/>
                <w:tab w:val="left" w:pos="567" w:leader="none"/>
              </w:tabs>
              <w:jc w:val="center"/>
              <w:rPr>
                <w:b/>
                <w:b/>
                <w:bCs/>
              </w:rPr>
            </w:pPr>
            <w:r>
              <w:rPr>
                <w:b/>
                <w:bCs/>
              </w:rPr>
              <w:t>N°</w:t>
            </w:r>
          </w:p>
        </w:tc>
        <w:tc>
          <w:tcPr>
            <w:tcW w:w="2876"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tabs>
                <w:tab w:val="clear" w:pos="708"/>
                <w:tab w:val="left" w:pos="567" w:leader="none"/>
              </w:tabs>
              <w:jc w:val="center"/>
              <w:rPr>
                <w:b/>
                <w:b/>
                <w:bCs/>
              </w:rPr>
            </w:pPr>
            <w:r>
              <w:rPr>
                <w:b/>
                <w:bCs/>
              </w:rPr>
              <w:t>DESCRIPTION</w:t>
            </w:r>
          </w:p>
        </w:tc>
        <w:tc>
          <w:tcPr>
            <w:tcW w:w="1247"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tabs>
                <w:tab w:val="clear" w:pos="708"/>
                <w:tab w:val="left" w:pos="567" w:leader="none"/>
              </w:tabs>
              <w:jc w:val="center"/>
              <w:rPr>
                <w:b/>
                <w:b/>
                <w:bCs/>
              </w:rPr>
            </w:pPr>
            <w:r>
              <w:rPr>
                <w:b/>
                <w:bCs/>
              </w:rPr>
              <w:t>UNITE</w:t>
            </w:r>
          </w:p>
        </w:tc>
        <w:tc>
          <w:tcPr>
            <w:tcW w:w="1563" w:type="dxa"/>
            <w:gridSpan w:val="2"/>
            <w:tcBorders>
              <w:top w:val="single" w:sz="8" w:space="0" w:color="000000"/>
              <w:left w:val="single" w:sz="8" w:space="0" w:color="000000"/>
              <w:bottom w:val="single" w:sz="8" w:space="0" w:color="000000"/>
              <w:right w:val="single" w:sz="8" w:space="0" w:color="000000"/>
            </w:tcBorders>
            <w:vAlign w:val="center"/>
          </w:tcPr>
          <w:p>
            <w:pPr>
              <w:pStyle w:val="Normal"/>
              <w:widowControl w:val="false"/>
              <w:tabs>
                <w:tab w:val="clear" w:pos="708"/>
                <w:tab w:val="left" w:pos="567" w:leader="none"/>
              </w:tabs>
              <w:jc w:val="center"/>
              <w:rPr>
                <w:b/>
                <w:b/>
                <w:bCs/>
              </w:rPr>
            </w:pPr>
            <w:r>
              <w:rPr>
                <w:b/>
                <w:bCs/>
              </w:rPr>
              <w:t>QUANTITE</w:t>
            </w:r>
          </w:p>
        </w:tc>
        <w:tc>
          <w:tcPr>
            <w:tcW w:w="1701"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ind w:left="182" w:hanging="0"/>
              <w:jc w:val="center"/>
              <w:rPr/>
            </w:pPr>
            <w:r>
              <w:rPr>
                <w:b/>
                <w:color w:val="000000"/>
                <w:spacing w:val="-1"/>
                <w:sz w:val="20"/>
                <w:szCs w:val="20"/>
              </w:rPr>
              <w:t>P.U</w:t>
            </w:r>
            <w:r>
              <w:rPr>
                <w:b/>
                <w:sz w:val="20"/>
                <w:szCs w:val="20"/>
              </w:rPr>
              <w:t xml:space="preserve"> </w:t>
            </w:r>
            <w:r>
              <w:rPr>
                <w:b/>
                <w:color w:val="000000"/>
                <w:sz w:val="20"/>
                <w:szCs w:val="20"/>
              </w:rPr>
              <w:t>(EN</w:t>
            </w:r>
          </w:p>
          <w:p>
            <w:pPr>
              <w:pStyle w:val="Normal"/>
              <w:widowControl w:val="false"/>
              <w:jc w:val="center"/>
              <w:rPr/>
            </w:pPr>
            <w:r>
              <w:rPr>
                <w:b/>
                <w:color w:val="000000"/>
                <w:spacing w:val="-1"/>
                <w:sz w:val="20"/>
                <w:szCs w:val="20"/>
              </w:rPr>
              <w:t>CHIFFR</w:t>
            </w:r>
            <w:r>
              <w:rPr>
                <w:b/>
                <w:color w:val="000000"/>
                <w:sz w:val="20"/>
                <w:szCs w:val="20"/>
              </w:rPr>
              <w:t>ES)</w:t>
            </w:r>
          </w:p>
          <w:p>
            <w:pPr>
              <w:pStyle w:val="Normal"/>
              <w:widowControl w:val="false"/>
              <w:tabs>
                <w:tab w:val="clear" w:pos="708"/>
                <w:tab w:val="left" w:pos="567" w:leader="none"/>
              </w:tabs>
              <w:jc w:val="center"/>
              <w:rPr>
                <w:b/>
                <w:b/>
                <w:bCs/>
              </w:rPr>
            </w:pPr>
            <w:r>
              <w:rPr>
                <w:b/>
                <w:bCs/>
              </w:rPr>
            </w:r>
          </w:p>
        </w:tc>
        <w:tc>
          <w:tcPr>
            <w:tcW w:w="1697"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ind w:left="139" w:hanging="0"/>
              <w:jc w:val="center"/>
              <w:rPr/>
            </w:pPr>
            <w:r>
              <w:rPr>
                <w:b/>
                <w:color w:val="000000"/>
                <w:sz w:val="20"/>
                <w:szCs w:val="20"/>
              </w:rPr>
              <w:t>P.</w:t>
            </w:r>
            <w:r>
              <w:rPr>
                <w:b/>
                <w:color w:val="000000"/>
                <w:spacing w:val="-2"/>
                <w:sz w:val="20"/>
                <w:szCs w:val="20"/>
              </w:rPr>
              <w:t>U</w:t>
            </w:r>
            <w:r>
              <w:rPr>
                <w:b/>
                <w:spacing w:val="1"/>
                <w:sz w:val="20"/>
                <w:szCs w:val="20"/>
              </w:rPr>
              <w:t xml:space="preserve"> </w:t>
            </w:r>
            <w:r>
              <w:rPr>
                <w:b/>
                <w:color w:val="000000"/>
                <w:spacing w:val="-1"/>
                <w:sz w:val="20"/>
                <w:szCs w:val="20"/>
              </w:rPr>
              <w:t>(EN</w:t>
            </w:r>
          </w:p>
          <w:p>
            <w:pPr>
              <w:pStyle w:val="Normal"/>
              <w:widowControl w:val="false"/>
              <w:tabs>
                <w:tab w:val="clear" w:pos="708"/>
                <w:tab w:val="left" w:pos="567" w:leader="none"/>
              </w:tabs>
              <w:jc w:val="center"/>
              <w:rPr>
                <w:b/>
                <w:b/>
                <w:bCs/>
              </w:rPr>
            </w:pPr>
            <w:r>
              <w:rPr>
                <w:b/>
                <w:color w:val="000000"/>
                <w:spacing w:val="-1"/>
                <w:sz w:val="20"/>
                <w:szCs w:val="20"/>
              </w:rPr>
              <w:t>LETTRE</w:t>
            </w:r>
            <w:r>
              <w:rPr>
                <w:b/>
                <w:color w:val="000000"/>
                <w:sz w:val="20"/>
                <w:szCs w:val="20"/>
              </w:rPr>
              <w:t>S)</w:t>
            </w:r>
          </w:p>
        </w:tc>
      </w:tr>
      <w:tr>
        <w:trPr>
          <w:trHeight w:val="623"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bottom w:val="single" w:sz="8" w:space="0" w:color="000000"/>
              <w:right w:val="single" w:sz="8" w:space="0" w:color="000000"/>
            </w:tcBorders>
            <w:shd w:color="auto" w:fill="auto" w:val="clear"/>
          </w:tcPr>
          <w:p>
            <w:pPr>
              <w:pStyle w:val="Normal"/>
              <w:widowControl w:val="false"/>
              <w:rPr>
                <w:color w:val="000000"/>
              </w:rPr>
            </w:pPr>
            <w:r>
              <w:rPr>
                <w:color w:val="000000"/>
              </w:rPr>
              <w:t>TYPE : CHARGEUSE SUR PNEUS</w:t>
            </w:r>
          </w:p>
        </w:tc>
        <w:tc>
          <w:tcPr>
            <w:tcW w:w="1558" w:type="dxa"/>
            <w:gridSpan w:val="2"/>
            <w:tcBorders/>
          </w:tcPr>
          <w:p>
            <w:pPr>
              <w:pStyle w:val="Normal"/>
              <w:widowControl w:val="false"/>
              <w:jc w:val="center"/>
              <w:rPr>
                <w:b/>
                <w:b/>
                <w:bCs/>
                <w:color w:val="000000"/>
                <w:sz w:val="20"/>
                <w:szCs w:val="20"/>
              </w:rPr>
            </w:pPr>
            <w:r>
              <w:rPr>
                <w:b/>
                <w:bCs/>
                <w:color w:val="000000"/>
                <w:sz w:val="20"/>
                <w:szCs w:val="20"/>
              </w:rPr>
            </w:r>
          </w:p>
        </w:tc>
        <w:tc>
          <w:tcPr>
            <w:tcW w:w="1252" w:type="dxa"/>
            <w:tcBorders/>
          </w:tcPr>
          <w:p>
            <w:pPr>
              <w:pStyle w:val="Normal"/>
              <w:widowControl w:val="false"/>
              <w:jc w:val="center"/>
              <w:rPr>
                <w:b/>
                <w:b/>
                <w:bCs/>
                <w:color w:val="000000"/>
                <w:sz w:val="20"/>
                <w:szCs w:val="20"/>
              </w:rPr>
            </w:pPr>
            <w:r>
              <w:rPr>
                <w:b/>
                <w:bCs/>
                <w:color w:val="000000"/>
                <w:sz w:val="20"/>
                <w:szCs w:val="20"/>
              </w:rPr>
            </w:r>
          </w:p>
        </w:tc>
        <w:tc>
          <w:tcPr>
            <w:tcW w:w="1701" w:type="dxa"/>
            <w:vMerge w:val="restart"/>
            <w:tcBorders>
              <w:bottom w:val="single" w:sz="8" w:space="0" w:color="000000"/>
              <w:right w:val="single" w:sz="8" w:space="0" w:color="000000"/>
            </w:tcBorders>
            <w:shd w:color="auto" w:fill="auto" w:val="clear"/>
          </w:tcPr>
          <w:p>
            <w:pPr>
              <w:pStyle w:val="Normal"/>
              <w:widowControl w:val="false"/>
              <w:jc w:val="center"/>
              <w:rPr>
                <w:b/>
                <w:b/>
                <w:bCs/>
                <w:color w:val="000000"/>
                <w:sz w:val="20"/>
                <w:szCs w:val="20"/>
              </w:rPr>
            </w:pPr>
            <w:r>
              <w:rPr>
                <w:b/>
                <w:bCs/>
                <w:color w:val="000000"/>
                <w:sz w:val="20"/>
                <w:szCs w:val="20"/>
              </w:rPr>
            </w:r>
          </w:p>
          <w:p>
            <w:pPr>
              <w:pStyle w:val="Normal"/>
              <w:widowControl w:val="false"/>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tc>
        <w:tc>
          <w:tcPr>
            <w:tcW w:w="1697" w:type="dxa"/>
            <w:tcBorders>
              <w:right w:val="single" w:sz="8" w:space="0" w:color="000000"/>
            </w:tcBorders>
          </w:tcPr>
          <w:p>
            <w:pPr>
              <w:pStyle w:val="Normal"/>
              <w:widowControl w:val="false"/>
              <w:jc w:val="center"/>
              <w:rPr>
                <w:b/>
                <w:b/>
                <w:bCs/>
                <w:color w:val="000000"/>
                <w:sz w:val="20"/>
                <w:szCs w:val="20"/>
              </w:rPr>
            </w:pPr>
            <w:r>
              <w:rPr>
                <w:b/>
                <w:bCs/>
                <w:color w:val="000000"/>
                <w:sz w:val="20"/>
                <w:szCs w:val="20"/>
              </w:rPr>
            </w:r>
          </w:p>
        </w:tc>
      </w:tr>
      <w:tr>
        <w:trPr>
          <w:trHeight w:val="623"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bottom w:val="single" w:sz="8" w:space="0" w:color="000000"/>
              <w:right w:val="single" w:sz="8" w:space="0" w:color="000000"/>
            </w:tcBorders>
            <w:shd w:color="auto" w:fill="auto" w:val="clear"/>
          </w:tcPr>
          <w:p>
            <w:pPr>
              <w:pStyle w:val="Normal"/>
              <w:widowControl w:val="false"/>
              <w:rPr>
                <w:color w:val="000000"/>
              </w:rPr>
            </w:pPr>
            <w:r>
              <w:rPr>
                <w:color w:val="000000"/>
              </w:rPr>
              <w:t>MOTEUR WEICHAI WD10G</w:t>
            </w:r>
          </w:p>
        </w:tc>
        <w:tc>
          <w:tcPr>
            <w:tcW w:w="1558" w:type="dxa"/>
            <w:gridSpan w:val="2"/>
            <w:tcBorders/>
          </w:tcPr>
          <w:p>
            <w:pPr>
              <w:pStyle w:val="Normal"/>
              <w:widowControl w:val="false"/>
              <w:jc w:val="center"/>
              <w:rPr>
                <w:b/>
                <w:b/>
                <w:bCs/>
                <w:color w:val="000000"/>
                <w:sz w:val="20"/>
                <w:szCs w:val="20"/>
              </w:rPr>
            </w:pPr>
            <w:r>
              <w:rPr>
                <w:b/>
                <w:bCs/>
                <w:color w:val="000000"/>
                <w:sz w:val="20"/>
                <w:szCs w:val="20"/>
              </w:rPr>
            </w:r>
          </w:p>
        </w:tc>
        <w:tc>
          <w:tcPr>
            <w:tcW w:w="1252" w:type="dxa"/>
            <w:tcBorders/>
          </w:tcPr>
          <w:p>
            <w:pPr>
              <w:pStyle w:val="Normal"/>
              <w:widowControl w:val="false"/>
              <w:jc w:val="center"/>
              <w:rPr>
                <w:b/>
                <w:b/>
                <w:bCs/>
                <w:color w:val="000000"/>
                <w:sz w:val="20"/>
                <w:szCs w:val="20"/>
              </w:rPr>
            </w:pPr>
            <w:r>
              <w:rPr>
                <w:b/>
                <w:bCs/>
                <w:color w:val="000000"/>
                <w:sz w:val="20"/>
                <w:szCs w:val="20"/>
              </w:rPr>
            </w:r>
          </w:p>
        </w:tc>
        <w:tc>
          <w:tcPr>
            <w:tcW w:w="1701" w:type="dxa"/>
            <w:vMerge w:val="continue"/>
            <w:tcBorders>
              <w:right w:val="single" w:sz="8" w:space="0" w:color="000000"/>
            </w:tcBorders>
            <w:shd w:color="auto" w:fill="auto" w:val="clear"/>
          </w:tcPr>
          <w:p>
            <w:pPr>
              <w:pStyle w:val="Normal"/>
              <w:widowControl w:val="false"/>
              <w:jc w:val="center"/>
              <w:rPr>
                <w:b/>
                <w:b/>
                <w:bCs/>
                <w:color w:val="000000"/>
                <w:sz w:val="20"/>
                <w:szCs w:val="20"/>
              </w:rPr>
            </w:pPr>
            <w:r>
              <w:rPr>
                <w:b/>
                <w:bCs/>
                <w:color w:val="000000"/>
                <w:sz w:val="20"/>
                <w:szCs w:val="20"/>
              </w:rPr>
            </w:r>
          </w:p>
        </w:tc>
        <w:tc>
          <w:tcPr>
            <w:tcW w:w="1697" w:type="dxa"/>
            <w:tcBorders>
              <w:right w:val="single" w:sz="8" w:space="0" w:color="000000"/>
            </w:tcBorders>
          </w:tcPr>
          <w:p>
            <w:pPr>
              <w:pStyle w:val="Normal"/>
              <w:widowControl w:val="false"/>
              <w:jc w:val="center"/>
              <w:rPr>
                <w:b/>
                <w:b/>
                <w:bCs/>
                <w:color w:val="000000"/>
                <w:sz w:val="20"/>
                <w:szCs w:val="20"/>
              </w:rPr>
            </w:pPr>
            <w:r>
              <w:rPr>
                <w:b/>
                <w:bCs/>
                <w:color w:val="000000"/>
                <w:sz w:val="20"/>
                <w:szCs w:val="20"/>
              </w:rPr>
            </w:r>
          </w:p>
        </w:tc>
      </w:tr>
      <w:tr>
        <w:trPr>
          <w:trHeight w:val="318"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bottom w:val="single" w:sz="8" w:space="0" w:color="000000"/>
              <w:right w:val="single" w:sz="8" w:space="0" w:color="000000"/>
            </w:tcBorders>
            <w:shd w:color="auto" w:fill="auto" w:val="clear"/>
          </w:tcPr>
          <w:p>
            <w:pPr>
              <w:pStyle w:val="Normal"/>
              <w:widowControl w:val="false"/>
              <w:rPr>
                <w:color w:val="000000"/>
              </w:rPr>
            </w:pPr>
            <w:r>
              <w:rPr>
                <w:color w:val="000000"/>
              </w:rPr>
              <w:t>PUISSANCE NOMINALE 162 KW</w:t>
            </w:r>
          </w:p>
        </w:tc>
        <w:tc>
          <w:tcPr>
            <w:tcW w:w="1558" w:type="dxa"/>
            <w:gridSpan w:val="2"/>
            <w:tcBorders/>
          </w:tcPr>
          <w:p>
            <w:pPr>
              <w:pStyle w:val="Normal"/>
              <w:widowControl w:val="false"/>
              <w:rPr>
                <w:b/>
                <w:b/>
                <w:bCs/>
                <w:color w:val="000000"/>
                <w:sz w:val="20"/>
                <w:szCs w:val="20"/>
              </w:rPr>
            </w:pPr>
            <w:r>
              <w:rPr>
                <w:b/>
                <w:bCs/>
                <w:color w:val="000000"/>
                <w:sz w:val="20"/>
                <w:szCs w:val="20"/>
              </w:rPr>
            </w:r>
          </w:p>
        </w:tc>
        <w:tc>
          <w:tcPr>
            <w:tcW w:w="1252" w:type="dxa"/>
            <w:tcBorders/>
          </w:tcPr>
          <w:p>
            <w:pPr>
              <w:pStyle w:val="Normal"/>
              <w:widowControl w:val="false"/>
              <w:rPr>
                <w:b/>
                <w:b/>
                <w:bCs/>
                <w:color w:val="000000"/>
                <w:sz w:val="20"/>
                <w:szCs w:val="20"/>
              </w:rPr>
            </w:pPr>
            <w:r>
              <w:rPr>
                <w:b/>
                <w:bCs/>
                <w:color w:val="000000"/>
                <w:sz w:val="20"/>
                <w:szCs w:val="20"/>
              </w:rPr>
            </w:r>
          </w:p>
        </w:tc>
        <w:tc>
          <w:tcPr>
            <w:tcW w:w="1701" w:type="dxa"/>
            <w:vMerge w:val="continue"/>
            <w:tcBorders>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Cs/>
                <w:color w:val="000000"/>
              </w:rPr>
            </w:pPr>
            <w:r>
              <w:rPr>
                <w:bCs/>
                <w:color w:val="000000"/>
              </w:rPr>
              <w:t>VITESSE NOMINALE 2000tr/min</w:t>
            </w:r>
          </w:p>
        </w:tc>
        <w:tc>
          <w:tcPr>
            <w:tcW w:w="1558" w:type="dxa"/>
            <w:gridSpan w:val="2"/>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252"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701" w:type="dxa"/>
            <w:vMerge w:val="continue"/>
            <w:tcBorders>
              <w:left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lineRule="auto" w:line="276" w:before="0" w:after="200"/>
              <w:rPr>
                <w:bCs/>
                <w:color w:val="000000"/>
              </w:rPr>
            </w:pPr>
            <w:r>
              <w:rPr>
                <w:bCs/>
                <w:color w:val="000000"/>
              </w:rPr>
              <w:t>CHARGE NOMINALE 5000KG</w:t>
            </w:r>
          </w:p>
        </w:tc>
        <w:tc>
          <w:tcPr>
            <w:tcW w:w="1558" w:type="dxa"/>
            <w:gridSpan w:val="2"/>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252"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701" w:type="dxa"/>
            <w:vMerge w:val="continue"/>
            <w:tcBorders>
              <w:left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tabs>
                <w:tab w:val="clear" w:pos="708"/>
                <w:tab w:val="left" w:pos="180" w:leader="none"/>
              </w:tabs>
              <w:spacing w:lineRule="auto" w:line="276" w:before="0" w:after="200"/>
              <w:rPr>
                <w:bCs/>
                <w:color w:val="000000"/>
              </w:rPr>
            </w:pPr>
            <w:r>
              <w:rPr>
                <w:bCs/>
                <w:color w:val="000000"/>
              </w:rPr>
              <w:t>CYLINDREE 9 ,726 L</w:t>
            </w:r>
          </w:p>
        </w:tc>
        <w:tc>
          <w:tcPr>
            <w:tcW w:w="1558" w:type="dxa"/>
            <w:gridSpan w:val="2"/>
            <w:tcBorders>
              <w:left w:val="single" w:sz="8" w:space="0" w:color="000000"/>
              <w:right w:val="single" w:sz="8" w:space="0" w:color="000000"/>
            </w:tcBorders>
            <w:vAlign w:val="center"/>
          </w:tcPr>
          <w:p>
            <w:pPr>
              <w:pStyle w:val="Normal"/>
              <w:widowControl w:val="false"/>
              <w:jc w:val="center"/>
              <w:rPr>
                <w:b/>
                <w:b/>
                <w:bCs/>
                <w:color w:val="000000"/>
                <w:sz w:val="36"/>
                <w:szCs w:val="36"/>
              </w:rPr>
            </w:pPr>
            <w:r>
              <w:rPr>
                <w:b/>
                <w:bCs/>
                <w:color w:val="000000"/>
                <w:sz w:val="36"/>
                <w:szCs w:val="36"/>
              </w:rPr>
              <w:t>U</w:t>
            </w:r>
          </w:p>
        </w:tc>
        <w:tc>
          <w:tcPr>
            <w:tcW w:w="1252" w:type="dxa"/>
            <w:tcBorders>
              <w:left w:val="single" w:sz="8" w:space="0" w:color="000000"/>
              <w:right w:val="single" w:sz="8" w:space="0" w:color="000000"/>
            </w:tcBorders>
            <w:vAlign w:val="center"/>
          </w:tcPr>
          <w:p>
            <w:pPr>
              <w:pStyle w:val="Normal"/>
              <w:widowControl w:val="false"/>
              <w:jc w:val="center"/>
              <w:rPr>
                <w:b/>
                <w:b/>
                <w:bCs/>
                <w:color w:val="000000"/>
                <w:sz w:val="36"/>
                <w:szCs w:val="36"/>
              </w:rPr>
            </w:pPr>
            <w:r>
              <w:rPr>
                <w:b/>
                <w:bCs/>
                <w:color w:val="000000"/>
                <w:sz w:val="36"/>
                <w:szCs w:val="36"/>
              </w:rPr>
              <w:t>1</w:t>
            </w:r>
          </w:p>
        </w:tc>
        <w:tc>
          <w:tcPr>
            <w:tcW w:w="1701" w:type="dxa"/>
            <w:vMerge w:val="continue"/>
            <w:tcBorders>
              <w:left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lineRule="auto" w:line="276" w:before="0" w:after="200"/>
              <w:rPr>
                <w:bCs/>
                <w:color w:val="000000"/>
              </w:rPr>
            </w:pPr>
            <w:r>
              <w:rPr>
                <w:bCs/>
                <w:color w:val="000000"/>
              </w:rPr>
              <w:t>POMPE DE DIRECTION A ENGRENAGE</w:t>
            </w:r>
          </w:p>
        </w:tc>
        <w:tc>
          <w:tcPr>
            <w:tcW w:w="1558" w:type="dxa"/>
            <w:gridSpan w:val="2"/>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252"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701" w:type="dxa"/>
            <w:vMerge w:val="continue"/>
            <w:tcBorders>
              <w:left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Cs/>
                <w:color w:val="000000"/>
              </w:rPr>
            </w:pPr>
            <w:r>
              <w:rPr>
                <w:bCs/>
                <w:color w:val="000000"/>
              </w:rPr>
              <w:t>DIMENSION PNEUS 23.5-25</w:t>
            </w:r>
          </w:p>
        </w:tc>
        <w:tc>
          <w:tcPr>
            <w:tcW w:w="1558" w:type="dxa"/>
            <w:gridSpan w:val="2"/>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252"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701" w:type="dxa"/>
            <w:vMerge w:val="continue"/>
            <w:tcBorders>
              <w:left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lineRule="auto" w:line="276" w:before="0" w:after="200"/>
              <w:rPr>
                <w:bCs/>
                <w:color w:val="000000"/>
              </w:rPr>
            </w:pPr>
            <w:r>
              <w:rPr>
                <w:bCs/>
                <w:color w:val="000000"/>
              </w:rPr>
              <w:t>FORCE D’ARRACHAGE 168 KN</w:t>
            </w:r>
          </w:p>
        </w:tc>
        <w:tc>
          <w:tcPr>
            <w:tcW w:w="1558" w:type="dxa"/>
            <w:gridSpan w:val="2"/>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252"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701" w:type="dxa"/>
            <w:vMerge w:val="continue"/>
            <w:tcBorders>
              <w:left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lineRule="auto" w:line="276" w:before="0" w:after="200"/>
              <w:rPr>
                <w:bCs/>
                <w:color w:val="000000"/>
              </w:rPr>
            </w:pPr>
            <w:r>
              <w:rPr>
                <w:bCs/>
                <w:color w:val="000000"/>
              </w:rPr>
              <w:t>AUTEUR DE DEVERSEMENT 3058 mm</w:t>
            </w:r>
          </w:p>
        </w:tc>
        <w:tc>
          <w:tcPr>
            <w:tcW w:w="1558" w:type="dxa"/>
            <w:gridSpan w:val="2"/>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252"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701" w:type="dxa"/>
            <w:vMerge w:val="continue"/>
            <w:tcBorders>
              <w:left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lineRule="auto" w:line="276" w:before="0" w:after="200"/>
              <w:rPr>
                <w:bCs/>
                <w:color w:val="000000"/>
              </w:rPr>
            </w:pPr>
            <w:r>
              <w:rPr>
                <w:bCs/>
                <w:color w:val="000000"/>
              </w:rPr>
              <w:t>TRANSMISSION POWERSHIFF</w:t>
            </w:r>
          </w:p>
        </w:tc>
        <w:tc>
          <w:tcPr>
            <w:tcW w:w="1558" w:type="dxa"/>
            <w:gridSpan w:val="2"/>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252"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701" w:type="dxa"/>
            <w:vMerge w:val="continue"/>
            <w:tcBorders>
              <w:left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lineRule="auto" w:line="276" w:before="0" w:after="200"/>
              <w:rPr>
                <w:bCs/>
                <w:color w:val="000000"/>
                <w:u w:val="single"/>
              </w:rPr>
            </w:pPr>
            <w:r>
              <w:rPr>
                <w:bCs/>
                <w:color w:val="000000"/>
              </w:rPr>
              <w:t>GODET 3m</w:t>
            </w:r>
            <w:r>
              <w:rPr>
                <w:bCs/>
                <w:color w:val="000000"/>
                <w:vertAlign w:val="superscript"/>
              </w:rPr>
              <w:t>3</w:t>
            </w:r>
          </w:p>
        </w:tc>
        <w:tc>
          <w:tcPr>
            <w:tcW w:w="1558" w:type="dxa"/>
            <w:gridSpan w:val="2"/>
            <w:tcBorders>
              <w:left w:val="single" w:sz="8" w:space="0" w:color="000000"/>
              <w:bottom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252" w:type="dxa"/>
            <w:tcBorders>
              <w:left w:val="single" w:sz="8" w:space="0" w:color="000000"/>
              <w:bottom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701" w:type="dxa"/>
            <w:vMerge w:val="continue"/>
            <w:tcBorders>
              <w:left w:val="single" w:sz="8" w:space="0" w:color="000000"/>
              <w:bottom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bottom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bl>
    <w:p>
      <w:pPr>
        <w:pStyle w:val="Normal"/>
        <w:rPr/>
      </w:pPr>
      <w:r>
        <w:rPr/>
      </w:r>
    </w:p>
    <w:p>
      <w:pPr>
        <w:pStyle w:val="Normal"/>
        <w:rPr/>
      </w:pPr>
      <w:r>
        <w:rPr/>
      </w:r>
    </w:p>
    <w:p>
      <w:pPr>
        <w:pStyle w:val="Normal"/>
        <w:rPr/>
      </w:pPr>
      <w:r>
        <w:rPr/>
      </w:r>
    </w:p>
    <w:p>
      <w:pPr>
        <w:pStyle w:val="Normal"/>
        <w:ind w:left="1252" w:hanging="0"/>
        <w:rPr/>
      </w:pPr>
      <w:r>
        <w:rPr>
          <w:b/>
          <w:color w:val="000000"/>
        </w:rPr>
        <w:t>Fait</w:t>
      </w:r>
      <w:r>
        <w:rPr>
          <w:b/>
        </w:rPr>
        <w:t xml:space="preserve"> </w:t>
      </w:r>
      <w:r>
        <w:rPr>
          <w:b/>
          <w:color w:val="000000"/>
        </w:rPr>
        <w:t>à,</w:t>
      </w:r>
      <w:r>
        <w:rPr>
          <w:b/>
        </w:rPr>
        <w:t xml:space="preserve"> </w:t>
      </w:r>
      <w:r>
        <w:rPr>
          <w:b/>
          <w:color w:val="000000"/>
        </w:rPr>
        <w:t>____________</w:t>
      </w:r>
      <w:r>
        <w:rPr>
          <w:b/>
          <w:spacing w:val="-4"/>
        </w:rPr>
        <w:t xml:space="preserve"> </w:t>
      </w:r>
      <w:r>
        <w:rPr>
          <w:b/>
          <w:color w:val="000000"/>
        </w:rPr>
        <w:t>le_____________</w:t>
      </w:r>
    </w:p>
    <w:p>
      <w:pPr>
        <w:pStyle w:val="Normal"/>
        <w:tabs>
          <w:tab w:val="clear" w:pos="708"/>
          <w:tab w:val="left" w:pos="4505" w:leader="none"/>
        </w:tabs>
        <w:rPr/>
      </w:pPr>
      <w:r>
        <w:rPr/>
      </w:r>
    </w:p>
    <w:p>
      <w:pPr>
        <w:pStyle w:val="Normal"/>
        <w:rPr/>
      </w:pPr>
      <w:r>
        <w:rPr/>
      </w:r>
    </w:p>
    <w:p>
      <w:pPr>
        <w:pStyle w:val="Normal"/>
        <w:rPr/>
      </w:pPr>
      <w:r>
        <w:rPr/>
      </w:r>
    </w:p>
    <w:p>
      <w:pPr>
        <w:sectPr>
          <w:footerReference w:type="default" r:id="rId5"/>
          <w:type w:val="nextPage"/>
          <w:pgSz w:w="11906" w:h="16820"/>
          <w:pgMar w:left="720" w:right="720" w:gutter="0" w:header="0" w:top="720" w:footer="720" w:bottom="777"/>
          <w:pgNumType w:fmt="decimal"/>
          <w:formProt w:val="false"/>
          <w:titlePg/>
          <w:textDirection w:val="lrTb"/>
          <w:docGrid w:type="default" w:linePitch="326" w:charSpace="0"/>
        </w:sectPr>
        <w:pStyle w:val="Normal"/>
        <w:spacing w:lineRule="auto" w:line="240"/>
        <w:ind w:left="7506" w:hanging="0"/>
        <w:rPr/>
      </w:pPr>
      <w:r>
        <w:rPr>
          <w:b/>
          <w:color w:val="000000"/>
        </w:rPr>
        <w:t>Le</w:t>
      </w:r>
      <w:r>
        <w:rPr>
          <w:b/>
          <w:spacing w:val="-1"/>
        </w:rPr>
        <w:t xml:space="preserve"> </w:t>
      </w:r>
      <w:r>
        <w:rPr>
          <w:b/>
          <w:color w:val="000000"/>
        </w:rPr>
        <w:t>soumissionnaire</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mc:AlternateContent>
          <mc:Choice Requires="wps">
            <w:drawing>
              <wp:anchor behindDoc="0" distT="24765" distB="66040" distL="45085" distR="45720" simplePos="0" locked="0" layoutInCell="0" allowOverlap="1" relativeHeight="10" wp14:anchorId="1F0FF475">
                <wp:simplePos x="0" y="0"/>
                <wp:positionH relativeFrom="column">
                  <wp:posOffset>940435</wp:posOffset>
                </wp:positionH>
                <wp:positionV relativeFrom="paragraph">
                  <wp:posOffset>156210</wp:posOffset>
                </wp:positionV>
                <wp:extent cx="5069840" cy="1670050"/>
                <wp:effectExtent l="45085" t="24765" r="45720" b="66040"/>
                <wp:wrapNone/>
                <wp:docPr id="40" name="Rectangle : avec coins rognés en diagonale 17"/>
                <a:graphic xmlns:a="http://schemas.openxmlformats.org/drawingml/2006/main">
                  <a:graphicData uri="http://schemas.microsoft.com/office/word/2010/wordprocessingShape">
                    <wps:wsp>
                      <wps:cNvSpPr/>
                      <wps:spPr>
                        <a:xfrm>
                          <a:off x="0" y="0"/>
                          <a:ext cx="5069880" cy="1670040"/>
                        </a:xfrm>
                        <a:prstGeom prst="snip2DiagRect">
                          <a:avLst>
                            <a:gd name="adj1" fmla="val 0"/>
                            <a:gd name="adj2" fmla="val 16667"/>
                          </a:avLst>
                        </a:prstGeom>
                        <a:ln>
                          <a:solidFill>
                            <a:srgbClr val="000000"/>
                          </a:solidFill>
                          <a:round/>
                        </a:ln>
                        <a:effectLst>
                          <a:outerShdw blurRad="39960" dir="5400000" dist="20160" rotWithShape="0">
                            <a:srgbClr val="000000">
                              <a:alpha val="38000"/>
                            </a:srgbClr>
                          </a:outerShdw>
                        </a:effectLst>
                      </wps:spPr>
                      <wps:style>
                        <a:lnRef idx="1">
                          <a:schemeClr val="dk1"/>
                        </a:lnRef>
                        <a:fillRef idx="2">
                          <a:schemeClr val="dk1"/>
                        </a:fillRef>
                        <a:effectRef idx="1">
                          <a:schemeClr val="dk1"/>
                        </a:effectRef>
                        <a:fontRef idx="minor"/>
                      </wps:style>
                      <wps:txbx>
                        <w:txbxContent>
                          <w:p>
                            <w:pPr>
                              <w:pStyle w:val="Contenudecadre"/>
                              <w:jc w:val="center"/>
                              <w:rPr>
                                <w:rFonts w:ascii="Calibri" w:hAnsi="Calibri" w:cs="Calibri" w:asciiTheme="minorHAnsi" w:cstheme="minorHAnsi" w:hAnsiTheme="minorHAnsi"/>
                                <w:b/>
                                <w:b/>
                                <w:bCs/>
                                <w:sz w:val="44"/>
                                <w:szCs w:val="44"/>
                              </w:rPr>
                            </w:pPr>
                            <w:r>
                              <w:fldChar w:fldCharType="begin"/>
                            </w:r>
                            <w:r>
                              <w:rPr/>
                            </w:r>
                            <w:hyperlink w:anchor="_Toc390418122">
                              <w:r>
                                <w:rPr>
                                  <w:webHidden/>
                                </w:rPr>
                                <w:fldChar w:fldCharType="begin"/>
                              </w:r>
                              <w:r>
                                <w:rPr>
                                  <w:webHidden/>
                                </w:rPr>
                                <w:instrText xml:space="preserve">PAGEREF _Toc390418122 \h</w:instrText>
                              </w:r>
                              <w:r>
                                <w:rPr>
                                  <w:webHidden/>
                                </w:rPr>
                                <w:fldChar w:fldCharType="separate"/>
                              </w:r>
                              <w:r>
                                <w:rPr/>
                              </w:r>
                              <w:r>
                                <w:rPr>
                                  <w:webHidden/>
                                </w:rPr>
                                <w:fldChar w:fldCharType="end"/>
                              </w:r>
                            </w:hyperlink>
                            <w:r>
                              <w:fldChar w:fldCharType="begin"/>
                            </w:r>
                            <w:r>
                              <w:rPr/>
                            </w:r>
                            <w:r>
                              <w:rPr/>
                            </w:r>
                            <w:r>
                              <w:rPr/>
                              <w:fldChar w:fldCharType="separate"/>
                            </w:r>
                            <w:r>
                              <w:rPr/>
                            </w:r>
                            <w:r>
                              <w:rPr/>
                            </w:r>
                            <w:r>
                              <w:rPr/>
                              <w:fldChar w:fldCharType="end"/>
                            </w:r>
                            <w:r>
                              <w:rPr>
                                <w:vanish/>
                                <w:color w:val="000000"/>
                              </w:rPr>
                              <w:fldChar w:fldCharType="begin"/>
                            </w:r>
                            <w:r>
                              <w:rPr>
                                <w:vanish/>
                                <w:color w:val="000000"/>
                              </w:rPr>
                              <w:instrText xml:space="preserve"> PAGEREF _Toc390418122 \h </w:instrText>
                            </w:r>
                            <w:r>
                              <w:rPr>
                                <w:vanish/>
                                <w:color w:val="000000"/>
                              </w:rPr>
                              <w:fldChar w:fldCharType="separate"/>
                            </w:r>
                            <w:r>
                              <w:rPr>
                                <w:vanish/>
                                <w:color w:val="000000"/>
                              </w:rPr>
                              <w:t>Erreur : source de la référence non trouvée</w:t>
                            </w:r>
                            <w:r>
                              <w:rPr>
                                <w:vanish/>
                                <w:color w:val="000000"/>
                              </w:rPr>
                              <w:fldChar w:fldCharType="end"/>
                            </w:r>
                            <w:r>
                              <w:rPr>
                                <w:vanish/>
                                <w:color w:val="000000"/>
                              </w:rPr>
                              <w:fldChar w:fldCharType="separate"/>
                            </w:r>
                            <w:r>
                              <w:rPr>
                                <w:vanish/>
                                <w:color w:val="000000"/>
                              </w:rPr>
                            </w:r>
                            <w:r>
                              <w:rPr>
                                <w:vanish/>
                                <w:color w:val="000000"/>
                              </w:rPr>
                            </w:r>
                            <w:r>
                              <w:rPr>
                                <w:vanish/>
                                <w:color w:val="000000"/>
                              </w:rPr>
                              <w:fldChar w:fldCharType="end"/>
                            </w:r>
                          </w:p>
                        </w:txbxContent>
                      </wps:txbx>
                      <wps:bodyPr anchor="ctr">
                        <a:prstTxWarp prst="textNoShape"/>
                        <a:noAutofit/>
                      </wps:bodyPr>
                    </wps:wsp>
                  </a:graphicData>
                </a:graphic>
              </wp:anchor>
            </w:drawing>
          </mc:Choice>
          <mc:Fallback>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u w:val="single"/>
        </w:rPr>
      </w:pPr>
      <w:r>
        <w:rPr>
          <w:b/>
          <w:u w:val="single"/>
        </w:rPr>
        <w:t>LOT 1</w:t>
      </w:r>
    </w:p>
    <w:p>
      <w:pPr>
        <w:pStyle w:val="Normal"/>
        <w:rPr/>
      </w:pPr>
      <w:r>
        <w:rPr/>
      </w:r>
    </w:p>
    <w:p>
      <w:pPr>
        <w:pStyle w:val="Normal"/>
        <w:rPr/>
      </w:pPr>
      <w:r>
        <w:rPr/>
      </w:r>
    </w:p>
    <w:p>
      <w:pPr>
        <w:pStyle w:val="Normal"/>
        <w:rPr/>
      </w:pPr>
      <w:r>
        <w:rPr/>
      </w:r>
    </w:p>
    <w:tbl>
      <w:tblPr>
        <w:tblStyle w:val="Grilledutableau"/>
        <w:tblW w:w="1067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087"/>
        <w:gridCol w:w="2922"/>
        <w:gridCol w:w="969"/>
        <w:gridCol w:w="1165"/>
        <w:gridCol w:w="1291"/>
        <w:gridCol w:w="1241"/>
      </w:tblGrid>
      <w:tr>
        <w:trPr/>
        <w:tc>
          <w:tcPr>
            <w:tcW w:w="3087" w:type="dxa"/>
            <w:tcBorders/>
            <w:vAlign w:val="center"/>
          </w:tcPr>
          <w:p>
            <w:pPr>
              <w:pStyle w:val="Normal"/>
              <w:widowControl w:val="false"/>
              <w:suppressAutoHyphens w:val="true"/>
              <w:spacing w:lineRule="auto" w:line="240" w:before="0" w:after="0"/>
              <w:jc w:val="center"/>
              <w:rPr>
                <w:kern w:val="0"/>
                <w:lang w:val="fr-FR" w:bidi="ar-SA"/>
              </w:rPr>
            </w:pPr>
            <w:r>
              <w:rPr>
                <w:b/>
                <w:color w:val="000000"/>
                <w:kern w:val="0"/>
                <w:sz w:val="20"/>
                <w:szCs w:val="20"/>
                <w:lang w:val="fr-FR" w:bidi="ar-SA"/>
              </w:rPr>
              <w:t>DESIGNATION</w:t>
            </w:r>
            <w:r>
              <w:rPr>
                <w:b/>
                <w:color w:val="000000"/>
                <w:spacing w:val="-5"/>
                <w:kern w:val="0"/>
                <w:sz w:val="20"/>
                <w:szCs w:val="20"/>
                <w:lang w:val="fr-FR" w:bidi="ar-SA"/>
              </w:rPr>
              <w:t>S</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vAlign w:val="center"/>
          </w:tcPr>
          <w:p>
            <w:pPr>
              <w:pStyle w:val="Normal"/>
              <w:widowControl w:val="false"/>
              <w:suppressAutoHyphens w:val="true"/>
              <w:spacing w:lineRule="auto" w:line="240" w:before="0" w:after="0"/>
              <w:jc w:val="center"/>
              <w:rPr>
                <w:kern w:val="0"/>
                <w:lang w:val="fr-FR" w:bidi="ar-SA"/>
              </w:rPr>
            </w:pPr>
            <w:r>
              <w:rPr>
                <w:b/>
                <w:color w:val="000000"/>
                <w:kern w:val="0"/>
                <w:sz w:val="20"/>
                <w:szCs w:val="20"/>
                <w:lang w:val="fr-FR" w:bidi="ar-SA"/>
              </w:rPr>
              <w:t>DESCRIPTION</w:t>
            </w:r>
            <w:r>
              <w:rPr>
                <w:b/>
                <w:color w:val="000000"/>
                <w:spacing w:val="-5"/>
                <w:kern w:val="0"/>
                <w:sz w:val="20"/>
                <w:szCs w:val="20"/>
                <w:lang w:val="fr-FR" w:bidi="ar-SA"/>
              </w:rPr>
              <w:t>S</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969" w:type="dxa"/>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b/>
                <w:color w:val="000000"/>
                <w:kern w:val="0"/>
                <w:sz w:val="20"/>
                <w:szCs w:val="20"/>
                <w:lang w:val="fr-FR" w:bidi="ar-SA"/>
              </w:rPr>
              <w:t>Uni</w:t>
            </w:r>
            <w:r>
              <w:rPr>
                <w:b/>
                <w:color w:val="000000"/>
                <w:spacing w:val="-1"/>
                <w:kern w:val="0"/>
                <w:sz w:val="20"/>
                <w:szCs w:val="20"/>
                <w:lang w:val="fr-FR" w:bidi="ar-SA"/>
              </w:rPr>
              <w:t>tés</w:t>
            </w:r>
          </w:p>
        </w:tc>
        <w:tc>
          <w:tcPr>
            <w:tcW w:w="1165" w:type="dxa"/>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b/>
                <w:color w:val="000000"/>
                <w:spacing w:val="-1"/>
                <w:kern w:val="0"/>
                <w:sz w:val="20"/>
                <w:szCs w:val="20"/>
                <w:lang w:val="fr-FR" w:bidi="ar-SA"/>
              </w:rPr>
              <w:t>Quantités</w:t>
            </w:r>
          </w:p>
        </w:tc>
        <w:tc>
          <w:tcPr>
            <w:tcW w:w="1291" w:type="dxa"/>
            <w:tcBorders/>
            <w:vAlign w:val="center"/>
          </w:tcPr>
          <w:p>
            <w:pPr>
              <w:pStyle w:val="Normal"/>
              <w:widowControl w:val="false"/>
              <w:suppressAutoHyphens w:val="true"/>
              <w:spacing w:before="0" w:after="0"/>
              <w:ind w:left="182" w:hanging="0"/>
              <w:jc w:val="center"/>
              <w:rPr>
                <w:kern w:val="0"/>
                <w:lang w:val="fr-FR" w:bidi="ar-SA"/>
              </w:rPr>
            </w:pPr>
            <w:r>
              <w:rPr>
                <w:b/>
                <w:color w:val="000000"/>
                <w:spacing w:val="-1"/>
                <w:kern w:val="0"/>
                <w:sz w:val="20"/>
                <w:szCs w:val="20"/>
                <w:lang w:val="fr-FR" w:bidi="ar-SA"/>
              </w:rPr>
              <w:t>P.U</w:t>
            </w:r>
            <w:r>
              <w:rPr>
                <w:b/>
                <w:kern w:val="0"/>
                <w:sz w:val="20"/>
                <w:szCs w:val="20"/>
                <w:lang w:val="fr-FR" w:bidi="ar-SA"/>
              </w:rPr>
              <w:t xml:space="preserve"> </w:t>
            </w:r>
            <w:r>
              <w:rPr>
                <w:b/>
                <w:color w:val="000000"/>
                <w:kern w:val="0"/>
                <w:sz w:val="20"/>
                <w:szCs w:val="20"/>
                <w:lang w:val="fr-FR" w:bidi="ar-SA"/>
              </w:rPr>
              <w:t>(EN</w:t>
            </w:r>
          </w:p>
          <w:p>
            <w:pPr>
              <w:pStyle w:val="Normal"/>
              <w:widowControl w:val="false"/>
              <w:suppressAutoHyphens w:val="true"/>
              <w:spacing w:before="0" w:after="0"/>
              <w:jc w:val="center"/>
              <w:rPr>
                <w:kern w:val="0"/>
                <w:lang w:val="fr-FR" w:bidi="ar-SA"/>
              </w:rPr>
            </w:pPr>
            <w:r>
              <w:rPr>
                <w:b/>
                <w:color w:val="000000"/>
                <w:spacing w:val="-1"/>
                <w:kern w:val="0"/>
                <w:sz w:val="20"/>
                <w:szCs w:val="20"/>
                <w:lang w:val="fr-FR" w:bidi="ar-SA"/>
              </w:rPr>
              <w:t>CHIFFR</w:t>
            </w:r>
            <w:r>
              <w:rPr>
                <w:b/>
                <w:color w:val="000000"/>
                <w:kern w:val="0"/>
                <w:sz w:val="20"/>
                <w:szCs w:val="20"/>
                <w:lang w:val="fr-FR" w:bidi="ar-SA"/>
              </w:rPr>
              <w:t>ES)</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1241" w:type="dxa"/>
            <w:tcBorders/>
            <w:vAlign w:val="center"/>
          </w:tcPr>
          <w:p>
            <w:pPr>
              <w:pStyle w:val="Normal"/>
              <w:widowControl w:val="false"/>
              <w:suppressAutoHyphens w:val="true"/>
              <w:spacing w:before="0" w:after="0"/>
              <w:jc w:val="center"/>
              <w:rPr>
                <w:kern w:val="0"/>
                <w:lang w:val="fr-FR" w:bidi="ar-SA"/>
              </w:rPr>
            </w:pPr>
            <w:r>
              <w:rPr>
                <w:b/>
                <w:color w:val="000000"/>
                <w:kern w:val="0"/>
                <w:sz w:val="20"/>
                <w:szCs w:val="20"/>
                <w:lang w:val="fr-FR" w:bidi="ar-SA"/>
              </w:rPr>
              <w:t>Prix Total</w:t>
            </w:r>
          </w:p>
        </w:tc>
      </w:tr>
      <w:tr>
        <w:trPr/>
        <w:tc>
          <w:tcPr>
            <w:tcW w:w="3087" w:type="dxa"/>
            <w:vMerge w:val="restart"/>
            <w:tcBorders/>
            <w:vAlign w:val="center"/>
          </w:tcPr>
          <w:p>
            <w:pPr>
              <w:pStyle w:val="Normal"/>
              <w:widowControl w:val="false"/>
              <w:suppressAutoHyphens w:val="true"/>
              <w:spacing w:lineRule="auto" w:line="240" w:before="0" w:after="0"/>
              <w:ind w:left="2011" w:hanging="0"/>
              <w:jc w:val="center"/>
              <w:rPr>
                <w:rFonts w:ascii="Arial" w:hAnsi="Arial" w:eastAsia="Arial" w:cs="Arial"/>
                <w:b/>
                <w:b/>
                <w:color w:val="000000"/>
                <w:spacing w:val="-2"/>
                <w:sz w:val="20"/>
                <w:szCs w:val="20"/>
              </w:rPr>
            </w:pPr>
            <w:r>
              <w:rPr>
                <w:rFonts w:eastAsia="Arial" w:cs="Arial" w:ascii="Arial" w:hAnsi="Arial"/>
                <w:b/>
                <w:color w:val="000000"/>
                <w:spacing w:val="-2"/>
                <w:sz w:val="20"/>
                <w:szCs w:val="20"/>
              </w:rPr>
            </w:r>
          </w:p>
          <w:p>
            <w:pPr>
              <w:pStyle w:val="Normal"/>
              <w:widowControl w:val="false"/>
              <w:suppressAutoHyphens w:val="true"/>
              <w:spacing w:lineRule="auto" w:line="240" w:before="0" w:after="0"/>
              <w:ind w:left="2011" w:hanging="0"/>
              <w:jc w:val="center"/>
              <w:rPr>
                <w:rFonts w:ascii="Arial" w:hAnsi="Arial" w:eastAsia="Arial" w:cs="Arial"/>
                <w:b/>
                <w:b/>
                <w:color w:val="000000"/>
                <w:spacing w:val="-2"/>
                <w:sz w:val="20"/>
                <w:szCs w:val="20"/>
              </w:rPr>
            </w:pPr>
            <w:r>
              <w:rPr>
                <w:rFonts w:eastAsia="Arial" w:cs="Arial" w:ascii="Arial" w:hAnsi="Arial"/>
                <w:b/>
                <w:color w:val="000000"/>
                <w:spacing w:val="-2"/>
                <w:sz w:val="20"/>
                <w:szCs w:val="20"/>
              </w:rPr>
            </w:r>
          </w:p>
          <w:p>
            <w:pPr>
              <w:pStyle w:val="Normal"/>
              <w:widowControl w:val="false"/>
              <w:suppressAutoHyphens w:val="true"/>
              <w:spacing w:lineRule="auto" w:line="240" w:before="0" w:after="0"/>
              <w:ind w:left="2011" w:hanging="0"/>
              <w:jc w:val="center"/>
              <w:rPr>
                <w:rFonts w:ascii="Arial" w:hAnsi="Arial" w:eastAsia="Arial" w:cs="Arial"/>
                <w:b/>
                <w:b/>
                <w:color w:val="000000"/>
                <w:spacing w:val="-2"/>
                <w:sz w:val="20"/>
                <w:szCs w:val="20"/>
              </w:rPr>
            </w:pPr>
            <w:r>
              <w:rPr>
                <w:rFonts w:eastAsia="Arial" w:cs="Arial" w:ascii="Arial" w:hAnsi="Arial"/>
                <w:b/>
                <w:color w:val="000000"/>
                <w:spacing w:val="-2"/>
                <w:sz w:val="20"/>
                <w:szCs w:val="20"/>
              </w:rPr>
            </w:r>
          </w:p>
          <w:p>
            <w:pPr>
              <w:pStyle w:val="Normal"/>
              <w:widowControl w:val="false"/>
              <w:suppressAutoHyphens w:val="true"/>
              <w:spacing w:lineRule="auto" w:line="240" w:before="0" w:after="0"/>
              <w:ind w:left="2011" w:hanging="0"/>
              <w:jc w:val="center"/>
              <w:rPr>
                <w:rFonts w:ascii="Arial" w:hAnsi="Arial" w:eastAsia="Arial" w:cs="Arial"/>
                <w:b/>
                <w:b/>
                <w:color w:val="000000"/>
                <w:spacing w:val="-2"/>
                <w:sz w:val="20"/>
                <w:szCs w:val="20"/>
              </w:rPr>
            </w:pPr>
            <w:r>
              <w:rPr>
                <w:rFonts w:eastAsia="Arial" w:cs="Arial" w:ascii="Arial" w:hAnsi="Arial"/>
                <w:b/>
                <w:color w:val="000000"/>
                <w:spacing w:val="-2"/>
                <w:sz w:val="20"/>
                <w:szCs w:val="20"/>
              </w:rPr>
            </w:r>
          </w:p>
          <w:p>
            <w:pPr>
              <w:pStyle w:val="Normal"/>
              <w:widowControl w:val="false"/>
              <w:suppressAutoHyphens w:val="true"/>
              <w:spacing w:lineRule="auto" w:line="240" w:before="0" w:after="0"/>
              <w:jc w:val="center"/>
              <w:rPr>
                <w:kern w:val="0"/>
                <w:lang w:val="fr-FR" w:bidi="ar-SA"/>
              </w:rPr>
            </w:pPr>
            <w:r>
              <w:rPr>
                <w:rFonts w:eastAsia="Arial" w:cs="Arial" w:ascii="Arial" w:hAnsi="Arial"/>
                <w:b/>
                <w:color w:val="000000"/>
                <w:spacing w:val="-2"/>
                <w:kern w:val="0"/>
                <w:sz w:val="20"/>
                <w:szCs w:val="20"/>
                <w:lang w:val="fr-FR" w:bidi="ar-SA"/>
              </w:rPr>
              <w:t>MOT</w:t>
            </w:r>
            <w:r>
              <w:rPr>
                <w:rFonts w:eastAsia="Arial" w:cs="Arial" w:ascii="Arial" w:hAnsi="Arial"/>
                <w:b/>
                <w:color w:val="000000"/>
                <w:kern w:val="0"/>
                <w:sz w:val="20"/>
                <w:szCs w:val="20"/>
                <w:lang w:val="fr-FR" w:bidi="ar-SA"/>
              </w:rPr>
              <w:t>EUR</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911" w:leader="none"/>
                <w:tab w:val="left" w:pos="1722" w:leader="none"/>
                <w:tab w:val="left" w:pos="2124" w:leader="none"/>
              </w:tabs>
              <w:suppressAutoHyphens w:val="true"/>
              <w:spacing w:before="7" w:after="0"/>
              <w:jc w:val="left"/>
              <w:rPr>
                <w:kern w:val="0"/>
                <w:lang w:val="fr-FR" w:bidi="ar-SA"/>
              </w:rPr>
            </w:pPr>
            <w:r>
              <w:rPr>
                <w:rFonts w:eastAsia="Arial" w:cs="Arial" w:ascii="Arial" w:hAnsi="Arial"/>
                <w:color w:val="000000"/>
                <w:spacing w:val="-1"/>
                <w:kern w:val="0"/>
                <w:sz w:val="20"/>
                <w:szCs w:val="20"/>
                <w:lang w:val="fr-FR" w:bidi="ar-SA"/>
              </w:rPr>
              <w:t>Moteur</w:t>
            </w:r>
            <w:r>
              <w:rPr>
                <w:kern w:val="0"/>
                <w:lang w:val="fr-FR" w:bidi="ar-SA"/>
              </w:rPr>
              <w:tab/>
            </w:r>
            <w:r>
              <w:rPr>
                <w:rFonts w:eastAsia="Arial" w:cs="Arial" w:ascii="Arial" w:hAnsi="Arial"/>
                <w:color w:val="000000"/>
                <w:spacing w:val="-1"/>
                <w:kern w:val="0"/>
                <w:sz w:val="20"/>
                <w:szCs w:val="20"/>
                <w:lang w:val="fr-FR" w:bidi="ar-SA"/>
              </w:rPr>
              <w:t>diesel</w:t>
            </w:r>
            <w:r>
              <w:rPr>
                <w:kern w:val="0"/>
                <w:lang w:val="fr-FR" w:bidi="ar-SA"/>
              </w:rPr>
              <w:tab/>
            </w:r>
            <w:r>
              <w:rPr>
                <w:rFonts w:eastAsia="Arial" w:cs="Arial" w:ascii="Arial" w:hAnsi="Arial"/>
                <w:color w:val="000000"/>
                <w:spacing w:val="-1"/>
                <w:kern w:val="0"/>
                <w:sz w:val="20"/>
                <w:szCs w:val="20"/>
                <w:lang w:val="fr-FR" w:bidi="ar-SA"/>
              </w:rPr>
              <w:t>4</w:t>
            </w:r>
            <w:r>
              <w:rPr>
                <w:kern w:val="0"/>
                <w:lang w:val="fr-FR" w:bidi="ar-SA"/>
              </w:rPr>
              <w:tab/>
            </w:r>
            <w:r>
              <w:rPr>
                <w:rFonts w:eastAsia="Arial" w:cs="Arial" w:ascii="Arial" w:hAnsi="Arial"/>
                <w:color w:val="000000"/>
                <w:spacing w:val="-2"/>
                <w:kern w:val="0"/>
                <w:sz w:val="20"/>
                <w:szCs w:val="20"/>
                <w:lang w:val="fr-FR" w:bidi="ar-SA"/>
              </w:rPr>
              <w:t>temps</w:t>
            </w:r>
          </w:p>
          <w:p>
            <w:pPr>
              <w:pStyle w:val="Normal"/>
              <w:widowControl w:val="false"/>
              <w:suppressAutoHyphens w:val="true"/>
              <w:spacing w:lineRule="auto" w:line="240" w:before="0" w:after="0"/>
              <w:jc w:val="left"/>
              <w:rPr>
                <w:kern w:val="0"/>
                <w:lang w:val="fr-FR" w:bidi="ar-SA"/>
              </w:rPr>
            </w:pPr>
            <w:r>
              <w:rPr>
                <w:rFonts w:eastAsia="Arial" w:cs="Arial" w:ascii="Arial" w:hAnsi="Arial"/>
                <w:color w:val="000000"/>
                <w:kern w:val="0"/>
                <w:sz w:val="20"/>
                <w:szCs w:val="20"/>
                <w:lang w:val="fr-FR" w:bidi="ar-SA"/>
              </w:rPr>
              <w:t>injection</w:t>
            </w:r>
            <w:r>
              <w:rPr>
                <w:rFonts w:eastAsia="Arial" w:cs="Arial" w:ascii="Arial" w:hAnsi="Arial"/>
                <w:kern w:val="0"/>
                <w:sz w:val="20"/>
                <w:szCs w:val="20"/>
                <w:lang w:val="fr-FR" w:bidi="ar-SA"/>
              </w:rPr>
              <w:t xml:space="preserve"> </w:t>
            </w:r>
            <w:r>
              <w:rPr>
                <w:rFonts w:eastAsia="Arial" w:cs="Arial" w:ascii="Arial" w:hAnsi="Arial"/>
                <w:color w:val="000000"/>
                <w:spacing w:val="-1"/>
                <w:kern w:val="0"/>
                <w:sz w:val="20"/>
                <w:szCs w:val="20"/>
                <w:lang w:val="fr-FR" w:bidi="ar-SA"/>
              </w:rPr>
              <w:t>directe</w:t>
            </w:r>
          </w:p>
        </w:tc>
        <w:tc>
          <w:tcPr>
            <w:tcW w:w="969" w:type="dxa"/>
            <w:vMerge w:val="restart"/>
            <w:tcBorders/>
            <w:vAlign w:val="center"/>
          </w:tcPr>
          <w:p>
            <w:pPr>
              <w:pStyle w:val="Normal"/>
              <w:widowControl w:val="false"/>
              <w:tabs>
                <w:tab w:val="clear" w:pos="708"/>
                <w:tab w:val="left" w:pos="4505" w:leader="none"/>
              </w:tabs>
              <w:suppressAutoHyphens w:val="true"/>
              <w:spacing w:before="0" w:after="0"/>
              <w:jc w:val="center"/>
              <w:rPr>
                <w:sz w:val="36"/>
                <w:szCs w:val="36"/>
              </w:rPr>
            </w:pPr>
            <w:r>
              <w:rPr>
                <w:kern w:val="0"/>
                <w:sz w:val="36"/>
                <w:szCs w:val="36"/>
                <w:lang w:val="fr-FR" w:bidi="ar-SA"/>
              </w:rPr>
              <w:t>U</w:t>
            </w:r>
          </w:p>
        </w:tc>
        <w:tc>
          <w:tcPr>
            <w:tcW w:w="1165" w:type="dxa"/>
            <w:vMerge w:val="restart"/>
            <w:tcBorders/>
            <w:vAlign w:val="center"/>
          </w:tcPr>
          <w:p>
            <w:pPr>
              <w:pStyle w:val="Normal"/>
              <w:widowControl w:val="false"/>
              <w:tabs>
                <w:tab w:val="clear" w:pos="708"/>
                <w:tab w:val="left" w:pos="4505" w:leader="none"/>
              </w:tabs>
              <w:suppressAutoHyphens w:val="true"/>
              <w:spacing w:before="0" w:after="0"/>
              <w:jc w:val="center"/>
              <w:rPr>
                <w:sz w:val="36"/>
                <w:szCs w:val="36"/>
              </w:rPr>
            </w:pPr>
            <w:r>
              <w:rPr>
                <w:kern w:val="0"/>
                <w:sz w:val="36"/>
                <w:szCs w:val="36"/>
                <w:lang w:val="fr-FR" w:bidi="ar-SA"/>
              </w:rPr>
              <w:t>1</w:t>
            </w:r>
          </w:p>
        </w:tc>
        <w:tc>
          <w:tcPr>
            <w:tcW w:w="1291" w:type="dxa"/>
            <w:vMerge w:val="restart"/>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restart"/>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suppressAutoHyphens w:val="true"/>
              <w:spacing w:lineRule="auto" w:line="240" w:before="7" w:after="0"/>
              <w:jc w:val="left"/>
              <w:rPr>
                <w:kern w:val="0"/>
                <w:lang w:val="fr-FR" w:bidi="ar-SA"/>
              </w:rPr>
            </w:pPr>
            <w:r>
              <w:rPr>
                <w:rFonts w:eastAsia="Arial" w:cs="Arial" w:ascii="Arial" w:hAnsi="Arial"/>
                <w:color w:val="000000"/>
                <w:kern w:val="0"/>
                <w:sz w:val="20"/>
                <w:szCs w:val="20"/>
                <w:lang w:val="fr-FR" w:bidi="ar-SA"/>
              </w:rPr>
              <w:t>Type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moteur</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WD61547</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4505" w:leader="none"/>
              </w:tabs>
              <w:suppressAutoHyphens w:val="true"/>
              <w:spacing w:before="0" w:after="0"/>
              <w:jc w:val="left"/>
              <w:rPr>
                <w:kern w:val="0"/>
                <w:lang w:val="fr-FR" w:bidi="ar-SA"/>
              </w:rPr>
            </w:pPr>
            <w:r>
              <w:rPr>
                <w:rFonts w:eastAsia="Arial" w:cs="Arial" w:ascii="Arial" w:hAnsi="Arial"/>
                <w:color w:val="000000"/>
                <w:kern w:val="0"/>
                <w:sz w:val="20"/>
                <w:szCs w:val="20"/>
                <w:lang w:val="fr-FR" w:bidi="ar-SA"/>
              </w:rPr>
              <w:t>6</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cylindres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ligne</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refroidissement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liquide</w:t>
            </w:r>
            <w:r>
              <w:rPr>
                <w:rFonts w:eastAsia="Arial" w:cs="Arial" w:ascii="Arial" w:hAnsi="Arial"/>
                <w:spacing w:val="16"/>
                <w:kern w:val="0"/>
                <w:sz w:val="20"/>
                <w:szCs w:val="20"/>
                <w:lang w:val="fr-FR" w:bidi="ar-SA"/>
              </w:rPr>
              <w:t xml:space="preserve">  </w:t>
            </w:r>
            <w:r>
              <w:rPr>
                <w:rFonts w:eastAsia="Arial" w:cs="Arial" w:ascii="Arial" w:hAnsi="Arial"/>
                <w:color w:val="000000"/>
                <w:kern w:val="0"/>
                <w:sz w:val="20"/>
                <w:szCs w:val="20"/>
                <w:lang w:val="fr-FR" w:bidi="ar-SA"/>
              </w:rPr>
              <w:t>turbo</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compressé</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3"/>
                <w:kern w:val="0"/>
                <w:sz w:val="20"/>
                <w:szCs w:val="20"/>
                <w:lang w:val="fr-FR" w:bidi="ar-SA"/>
              </w:rPr>
              <w:t xml:space="preserve"> </w:t>
            </w:r>
            <w:r>
              <w:rPr>
                <w:rFonts w:eastAsia="Arial" w:cs="Arial" w:ascii="Arial" w:hAnsi="Arial"/>
                <w:color w:val="000000"/>
                <w:kern w:val="0"/>
                <w:sz w:val="20"/>
                <w:szCs w:val="20"/>
                <w:lang w:val="fr-FR" w:bidi="ar-SA"/>
              </w:rPr>
              <w:t>intercooler</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4505" w:leader="none"/>
              </w:tabs>
              <w:suppressAutoHyphens w:val="true"/>
              <w:spacing w:before="0" w:after="0"/>
              <w:jc w:val="left"/>
              <w:rPr>
                <w:kern w:val="0"/>
                <w:lang w:val="fr-FR" w:bidi="ar-SA"/>
              </w:rPr>
            </w:pPr>
            <w:r>
              <w:rPr>
                <w:rFonts w:eastAsia="Arial" w:cs="Arial" w:ascii="Arial" w:hAnsi="Arial"/>
                <w:color w:val="000000"/>
                <w:kern w:val="0"/>
                <w:sz w:val="20"/>
                <w:szCs w:val="20"/>
                <w:lang w:val="fr-FR" w:bidi="ar-SA"/>
              </w:rPr>
              <w:t>Puissance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maximale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1"/>
                <w:kern w:val="0"/>
                <w:sz w:val="20"/>
                <w:szCs w:val="20"/>
                <w:lang w:val="fr-FR" w:bidi="ar-SA"/>
              </w:rPr>
              <w:t xml:space="preserve">  </w:t>
            </w:r>
            <w:r>
              <w:rPr>
                <w:rFonts w:eastAsia="Arial" w:cs="Arial" w:ascii="Arial" w:hAnsi="Arial"/>
                <w:color w:val="000000"/>
                <w:kern w:val="0"/>
                <w:sz w:val="20"/>
                <w:szCs w:val="20"/>
                <w:lang w:val="fr-FR" w:bidi="ar-SA"/>
              </w:rPr>
              <w:t>371ch</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(273kw)</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2200</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tpm</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suppressAutoHyphens w:val="true"/>
              <w:spacing w:before="0" w:after="0"/>
              <w:ind w:right="284" w:hanging="0"/>
              <w:jc w:val="left"/>
              <w:rPr>
                <w:kern w:val="0"/>
                <w:lang w:val="fr-FR" w:bidi="ar-SA"/>
              </w:rPr>
            </w:pPr>
            <w:r>
              <w:rPr>
                <w:rFonts w:eastAsia="Arial" w:cs="Arial" w:ascii="Arial" w:hAnsi="Arial"/>
                <w:color w:val="000000"/>
                <w:kern w:val="0"/>
                <w:sz w:val="20"/>
                <w:szCs w:val="20"/>
                <w:lang w:val="fr-FR" w:bidi="ar-SA"/>
              </w:rPr>
              <w:t>Couple</w:t>
            </w:r>
            <w:r>
              <w:rPr>
                <w:rFonts w:eastAsia="Arial" w:cs="Arial" w:ascii="Arial" w:hAnsi="Arial"/>
                <w:spacing w:val="4"/>
                <w:kern w:val="0"/>
                <w:sz w:val="20"/>
                <w:szCs w:val="20"/>
                <w:lang w:val="fr-FR" w:bidi="ar-SA"/>
              </w:rPr>
              <w:t xml:space="preserve">  </w:t>
            </w:r>
            <w:r>
              <w:rPr>
                <w:rFonts w:eastAsia="Arial" w:cs="Arial" w:ascii="Arial" w:hAnsi="Arial"/>
                <w:color w:val="000000"/>
                <w:kern w:val="0"/>
                <w:sz w:val="20"/>
                <w:szCs w:val="20"/>
                <w:lang w:val="fr-FR" w:bidi="ar-SA"/>
              </w:rPr>
              <w:t>1500</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Nm</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spacing w:val="4"/>
                <w:kern w:val="0"/>
                <w:sz w:val="20"/>
                <w:szCs w:val="20"/>
                <w:lang w:val="fr-FR" w:bidi="ar-SA"/>
              </w:rPr>
              <w:t xml:space="preserve">  </w:t>
            </w:r>
            <w:r>
              <w:rPr>
                <w:rFonts w:eastAsia="Arial" w:cs="Arial" w:ascii="Arial" w:hAnsi="Arial"/>
                <w:color w:val="000000"/>
                <w:kern w:val="0"/>
                <w:sz w:val="20"/>
                <w:szCs w:val="20"/>
                <w:lang w:val="fr-FR" w:bidi="ar-SA"/>
              </w:rPr>
              <w:t>1100</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spacing w:val="-1"/>
                <w:kern w:val="0"/>
                <w:sz w:val="20"/>
                <w:szCs w:val="20"/>
                <w:lang w:val="fr-FR" w:bidi="ar-SA"/>
              </w:rPr>
              <w:t>1600</w:t>
            </w:r>
            <w:r>
              <w:rPr>
                <w:rFonts w:eastAsia="Arial" w:cs="Arial" w:ascii="Arial" w:hAnsi="Arial"/>
                <w:spacing w:val="1"/>
                <w:kern w:val="0"/>
                <w:sz w:val="20"/>
                <w:szCs w:val="20"/>
                <w:lang w:val="fr-FR" w:bidi="ar-SA"/>
              </w:rPr>
              <w:t xml:space="preserve"> </w:t>
            </w:r>
            <w:r>
              <w:rPr>
                <w:rFonts w:eastAsia="Arial" w:cs="Arial" w:ascii="Arial" w:hAnsi="Arial"/>
                <w:color w:val="000000"/>
                <w:spacing w:val="-1"/>
                <w:kern w:val="0"/>
                <w:sz w:val="20"/>
                <w:szCs w:val="20"/>
                <w:lang w:val="fr-FR" w:bidi="ar-SA"/>
              </w:rPr>
              <w:t>tpm</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suppressAutoHyphens w:val="true"/>
              <w:spacing w:lineRule="auto" w:line="240" w:before="10" w:after="0"/>
              <w:jc w:val="left"/>
              <w:rPr>
                <w:kern w:val="0"/>
                <w:lang w:val="fr-FR" w:bidi="ar-SA"/>
              </w:rPr>
            </w:pPr>
            <w:r>
              <w:rPr>
                <w:rFonts w:eastAsia="Arial" w:cs="Arial" w:ascii="Arial" w:hAnsi="Arial"/>
                <w:color w:val="000000"/>
                <w:kern w:val="0"/>
                <w:sz w:val="20"/>
                <w:szCs w:val="20"/>
                <w:lang w:val="fr-FR" w:bidi="ar-SA"/>
              </w:rPr>
              <w:t>Cylindrée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9726</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cc</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rFonts w:eastAsia="Arial" w:cs="Arial" w:ascii="Arial" w:hAnsi="Arial"/>
                <w:b/>
                <w:color w:val="000000"/>
                <w:spacing w:val="-1"/>
                <w:kern w:val="0"/>
                <w:sz w:val="20"/>
                <w:szCs w:val="20"/>
                <w:lang w:val="fr-FR" w:bidi="ar-SA"/>
              </w:rPr>
              <w:t>EMBRAYAGE</w:t>
            </w:r>
          </w:p>
        </w:tc>
        <w:tc>
          <w:tcPr>
            <w:tcW w:w="2922" w:type="dxa"/>
            <w:tcBorders/>
          </w:tcPr>
          <w:p>
            <w:pPr>
              <w:pStyle w:val="Normal"/>
              <w:widowControl w:val="false"/>
              <w:tabs>
                <w:tab w:val="clear" w:pos="708"/>
                <w:tab w:val="left" w:pos="4505" w:leader="none"/>
              </w:tabs>
              <w:suppressAutoHyphens w:val="true"/>
              <w:spacing w:before="0" w:after="0"/>
              <w:jc w:val="left"/>
              <w:rPr>
                <w:kern w:val="0"/>
                <w:lang w:val="fr-FR" w:bidi="ar-SA"/>
              </w:rPr>
            </w:pPr>
            <w:r>
              <w:rPr>
                <w:rFonts w:eastAsia="Arial" w:cs="Arial" w:ascii="Arial" w:hAnsi="Arial"/>
                <w:color w:val="000000"/>
                <w:spacing w:val="7"/>
                <w:kern w:val="0"/>
                <w:sz w:val="20"/>
                <w:szCs w:val="20"/>
                <w:lang w:val="fr-FR" w:bidi="ar-SA"/>
              </w:rPr>
              <w:t>Mono</w:t>
            </w:r>
            <w:r>
              <w:rPr>
                <w:rFonts w:eastAsia="Arial" w:cs="Arial" w:ascii="Arial" w:hAnsi="Arial"/>
                <w:color w:val="000000"/>
                <w:spacing w:val="5"/>
                <w:kern w:val="0"/>
                <w:sz w:val="20"/>
                <w:szCs w:val="20"/>
                <w:lang w:val="fr-FR" w:bidi="ar-SA"/>
              </w:rPr>
              <w:t>-disque</w:t>
            </w:r>
            <w:r>
              <w:rPr>
                <w:rFonts w:eastAsia="Arial" w:cs="Arial" w:ascii="Arial" w:hAnsi="Arial"/>
                <w:spacing w:val="4"/>
                <w:kern w:val="0"/>
                <w:sz w:val="20"/>
                <w:szCs w:val="20"/>
                <w:lang w:val="fr-FR" w:bidi="ar-SA"/>
              </w:rPr>
              <w:t xml:space="preserve"> </w:t>
            </w:r>
            <w:r>
              <w:rPr>
                <w:rFonts w:eastAsia="Arial" w:cs="Arial" w:ascii="Arial" w:hAnsi="Arial"/>
                <w:color w:val="000000"/>
                <w:spacing w:val="11"/>
                <w:kern w:val="0"/>
                <w:sz w:val="20"/>
                <w:szCs w:val="20"/>
                <w:lang w:val="fr-FR" w:bidi="ar-SA"/>
              </w:rPr>
              <w:t>à</w:t>
            </w:r>
            <w:r>
              <w:rPr>
                <w:rFonts w:eastAsia="Arial" w:cs="Arial" w:ascii="Arial" w:hAnsi="Arial"/>
                <w:spacing w:val="4"/>
                <w:kern w:val="0"/>
                <w:sz w:val="20"/>
                <w:szCs w:val="20"/>
                <w:lang w:val="fr-FR" w:bidi="ar-SA"/>
              </w:rPr>
              <w:t xml:space="preserve"> </w:t>
            </w:r>
            <w:r>
              <w:rPr>
                <w:rFonts w:eastAsia="Arial" w:cs="Arial" w:ascii="Arial" w:hAnsi="Arial"/>
                <w:color w:val="000000"/>
                <w:spacing w:val="5"/>
                <w:kern w:val="0"/>
                <w:sz w:val="20"/>
                <w:szCs w:val="20"/>
                <w:lang w:val="fr-FR" w:bidi="ar-SA"/>
              </w:rPr>
              <w:t>ressort,</w:t>
            </w:r>
            <w:r>
              <w:rPr>
                <w:rFonts w:eastAsia="Arial" w:cs="Arial" w:ascii="Arial" w:hAnsi="Arial"/>
                <w:spacing w:val="4"/>
                <w:kern w:val="0"/>
                <w:sz w:val="20"/>
                <w:szCs w:val="20"/>
                <w:lang w:val="fr-FR" w:bidi="ar-SA"/>
              </w:rPr>
              <w:t xml:space="preserve"> </w:t>
            </w:r>
            <w:r>
              <w:rPr>
                <w:rFonts w:eastAsia="Arial" w:cs="Arial" w:ascii="Arial" w:hAnsi="Arial"/>
                <w:color w:val="000000"/>
                <w:spacing w:val="7"/>
                <w:kern w:val="0"/>
                <w:sz w:val="20"/>
                <w:szCs w:val="20"/>
                <w:lang w:val="fr-FR" w:bidi="ar-SA"/>
              </w:rPr>
              <w:t>430mm</w:t>
            </w:r>
            <w:r>
              <w:rPr>
                <w:rFonts w:eastAsia="Arial" w:cs="Arial" w:ascii="Arial" w:hAnsi="Arial"/>
                <w:spacing w:val="5"/>
                <w:kern w:val="0"/>
                <w:sz w:val="20"/>
                <w:szCs w:val="20"/>
                <w:lang w:val="fr-FR" w:bidi="ar-SA"/>
              </w:rPr>
              <w:t xml:space="preserve"> </w:t>
            </w:r>
            <w:r>
              <w:rPr>
                <w:rFonts w:eastAsia="Arial" w:cs="Arial" w:ascii="Arial" w:hAnsi="Arial"/>
                <w:color w:val="000000"/>
                <w:spacing w:val="8"/>
                <w:kern w:val="0"/>
                <w:sz w:val="20"/>
                <w:szCs w:val="20"/>
                <w:lang w:val="fr-FR" w:bidi="ar-SA"/>
              </w:rPr>
              <w:t>de</w:t>
            </w:r>
            <w:r>
              <w:rPr>
                <w:rFonts w:eastAsia="Arial" w:cs="Arial" w:ascii="Arial" w:hAnsi="Arial"/>
                <w:spacing w:val="4"/>
                <w:kern w:val="0"/>
                <w:sz w:val="20"/>
                <w:szCs w:val="20"/>
                <w:lang w:val="fr-FR" w:bidi="ar-SA"/>
              </w:rPr>
              <w:t xml:space="preserve"> </w:t>
            </w:r>
            <w:r>
              <w:rPr>
                <w:rFonts w:eastAsia="Arial" w:cs="Arial" w:ascii="Arial" w:hAnsi="Arial"/>
                <w:color w:val="000000"/>
                <w:spacing w:val="5"/>
                <w:kern w:val="0"/>
                <w:sz w:val="20"/>
                <w:szCs w:val="20"/>
                <w:lang w:val="fr-FR" w:bidi="ar-SA"/>
              </w:rPr>
              <w:t>diamètre,</w:t>
            </w:r>
            <w:r>
              <w:rPr>
                <w:rFonts w:eastAsia="Arial" w:cs="Arial" w:ascii="Arial" w:hAnsi="Arial"/>
                <w:spacing w:val="4"/>
                <w:kern w:val="0"/>
                <w:sz w:val="20"/>
                <w:szCs w:val="20"/>
                <w:lang w:val="fr-FR" w:bidi="ar-SA"/>
              </w:rPr>
              <w:t xml:space="preserve"> </w:t>
            </w:r>
            <w:r>
              <w:rPr>
                <w:rFonts w:eastAsia="Arial" w:cs="Arial" w:ascii="Arial" w:hAnsi="Arial"/>
                <w:color w:val="000000"/>
                <w:spacing w:val="8"/>
                <w:kern w:val="0"/>
                <w:sz w:val="20"/>
                <w:szCs w:val="20"/>
                <w:lang w:val="fr-FR" w:bidi="ar-SA"/>
              </w:rPr>
              <w:t>commande</w:t>
            </w:r>
            <w:r>
              <w:rPr>
                <w:rFonts w:eastAsia="Arial" w:cs="Arial" w:ascii="Arial" w:hAnsi="Arial"/>
                <w:spacing w:val="4"/>
                <w:kern w:val="0"/>
                <w:sz w:val="20"/>
                <w:szCs w:val="20"/>
                <w:lang w:val="fr-FR" w:bidi="ar-SA"/>
              </w:rPr>
              <w:t xml:space="preserve"> </w:t>
            </w:r>
            <w:r>
              <w:rPr>
                <w:rFonts w:eastAsia="Arial" w:cs="Arial" w:ascii="Arial" w:hAnsi="Arial"/>
                <w:color w:val="000000"/>
                <w:spacing w:val="5"/>
                <w:kern w:val="0"/>
                <w:sz w:val="20"/>
                <w:szCs w:val="20"/>
                <w:lang w:val="fr-FR" w:bidi="ar-SA"/>
              </w:rPr>
              <w:t>hydraulique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assistance</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d’air</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tcBorders/>
            <w:vAlign w:val="center"/>
          </w:tcPr>
          <w:p>
            <w:pPr>
              <w:pStyle w:val="Normal"/>
              <w:widowControl w:val="false"/>
              <w:suppressAutoHyphens w:val="true"/>
              <w:spacing w:lineRule="auto" w:line="240" w:before="0" w:after="0"/>
              <w:jc w:val="center"/>
              <w:rPr>
                <w:kern w:val="0"/>
                <w:lang w:val="fr-FR" w:bidi="ar-SA"/>
              </w:rPr>
            </w:pPr>
            <w:r>
              <w:rPr>
                <w:rFonts w:eastAsia="Arial" w:cs="Arial" w:ascii="Arial" w:hAnsi="Arial"/>
                <w:b/>
                <w:color w:val="000000"/>
                <w:kern w:val="0"/>
                <w:sz w:val="20"/>
                <w:szCs w:val="20"/>
                <w:lang w:val="fr-FR" w:bidi="ar-SA"/>
              </w:rPr>
              <w:t>BOITE</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A</w:t>
            </w:r>
            <w:r>
              <w:rPr>
                <w:rFonts w:eastAsia="Arial" w:cs="Arial" w:ascii="Arial" w:hAnsi="Arial"/>
                <w:b/>
                <w:spacing w:val="-5"/>
                <w:kern w:val="0"/>
                <w:sz w:val="20"/>
                <w:szCs w:val="20"/>
                <w:lang w:val="fr-FR" w:bidi="ar-SA"/>
              </w:rPr>
              <w:t xml:space="preserve"> </w:t>
            </w:r>
            <w:r>
              <w:rPr>
                <w:rFonts w:eastAsia="Arial" w:cs="Arial" w:ascii="Arial" w:hAnsi="Arial"/>
                <w:b/>
                <w:color w:val="000000"/>
                <w:kern w:val="0"/>
                <w:sz w:val="20"/>
                <w:szCs w:val="20"/>
                <w:lang w:val="fr-FR" w:bidi="ar-SA"/>
              </w:rPr>
              <w:t>VITESSES</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7"/>
                <w:sz w:val="20"/>
                <w:szCs w:val="20"/>
              </w:rPr>
            </w:pPr>
            <w:r>
              <w:rPr>
                <w:rFonts w:eastAsia="Arial" w:cs="Arial" w:ascii="Arial" w:hAnsi="Arial"/>
                <w:color w:val="000000"/>
                <w:spacing w:val="2"/>
                <w:kern w:val="0"/>
                <w:sz w:val="20"/>
                <w:szCs w:val="20"/>
                <w:lang w:val="fr-FR" w:bidi="ar-SA"/>
              </w:rPr>
              <w:t>Système</w:t>
            </w:r>
            <w:r>
              <w:rPr>
                <w:rFonts w:eastAsia="Arial" w:cs="Arial" w:ascii="Arial" w:hAnsi="Arial"/>
                <w:spacing w:val="2"/>
                <w:kern w:val="0"/>
                <w:sz w:val="20"/>
                <w:szCs w:val="20"/>
                <w:lang w:val="fr-FR" w:bidi="ar-SA"/>
              </w:rPr>
              <w:t xml:space="preserve"> </w:t>
            </w:r>
            <w:r>
              <w:rPr>
                <w:rFonts w:eastAsia="Arial" w:cs="Arial" w:ascii="Arial" w:hAnsi="Arial"/>
                <w:color w:val="000000"/>
                <w:spacing w:val="5"/>
                <w:kern w:val="0"/>
                <w:sz w:val="20"/>
                <w:szCs w:val="20"/>
                <w:lang w:val="fr-FR" w:bidi="ar-SA"/>
              </w:rPr>
              <w:t>de</w:t>
            </w:r>
            <w:r>
              <w:rPr>
                <w:rFonts w:eastAsia="Arial" w:cs="Arial" w:ascii="Arial" w:hAnsi="Arial"/>
                <w:spacing w:val="2"/>
                <w:kern w:val="0"/>
                <w:sz w:val="20"/>
                <w:szCs w:val="20"/>
                <w:lang w:val="fr-FR" w:bidi="ar-SA"/>
              </w:rPr>
              <w:t xml:space="preserve"> </w:t>
            </w:r>
            <w:r>
              <w:rPr>
                <w:rFonts w:eastAsia="Arial" w:cs="Arial" w:ascii="Arial" w:hAnsi="Arial"/>
                <w:color w:val="000000"/>
                <w:spacing w:val="2"/>
                <w:kern w:val="0"/>
                <w:sz w:val="20"/>
                <w:szCs w:val="20"/>
                <w:lang w:val="fr-FR" w:bidi="ar-SA"/>
              </w:rPr>
              <w:t>transmission</w:t>
            </w:r>
            <w:r>
              <w:rPr>
                <w:rFonts w:eastAsia="Arial" w:cs="Arial" w:ascii="Arial" w:hAnsi="Arial"/>
                <w:spacing w:val="2"/>
                <w:kern w:val="0"/>
                <w:sz w:val="20"/>
                <w:szCs w:val="20"/>
                <w:lang w:val="fr-FR" w:bidi="ar-SA"/>
              </w:rPr>
              <w:t xml:space="preserve"> </w:t>
            </w:r>
            <w:r>
              <w:rPr>
                <w:rFonts w:eastAsia="Arial" w:cs="Arial" w:ascii="Arial" w:hAnsi="Arial"/>
                <w:color w:val="000000"/>
                <w:spacing w:val="9"/>
                <w:kern w:val="0"/>
                <w:sz w:val="20"/>
                <w:szCs w:val="20"/>
                <w:lang w:val="fr-FR" w:bidi="ar-SA"/>
              </w:rPr>
              <w:t>à</w:t>
            </w:r>
            <w:r>
              <w:rPr>
                <w:rFonts w:eastAsia="Arial" w:cs="Arial" w:ascii="Arial" w:hAnsi="Arial"/>
                <w:spacing w:val="3"/>
                <w:kern w:val="0"/>
                <w:sz w:val="20"/>
                <w:szCs w:val="20"/>
                <w:lang w:val="fr-FR" w:bidi="ar-SA"/>
              </w:rPr>
              <w:t xml:space="preserve"> </w:t>
            </w:r>
            <w:r>
              <w:rPr>
                <w:rFonts w:eastAsia="Arial" w:cs="Arial" w:ascii="Arial" w:hAnsi="Arial"/>
                <w:color w:val="000000"/>
                <w:spacing w:val="2"/>
                <w:kern w:val="0"/>
                <w:sz w:val="20"/>
                <w:szCs w:val="20"/>
                <w:lang w:val="fr-FR" w:bidi="ar-SA"/>
              </w:rPr>
              <w:t>engrenage</w:t>
            </w:r>
            <w:r>
              <w:rPr>
                <w:rFonts w:eastAsia="Arial" w:cs="Arial" w:ascii="Arial" w:hAnsi="Arial"/>
                <w:spacing w:val="2"/>
                <w:kern w:val="0"/>
                <w:sz w:val="20"/>
                <w:szCs w:val="20"/>
                <w:lang w:val="fr-FR" w:bidi="ar-SA"/>
              </w:rPr>
              <w:t xml:space="preserve"> </w:t>
            </w:r>
            <w:r>
              <w:rPr>
                <w:rFonts w:eastAsia="Arial" w:cs="Arial" w:ascii="Arial" w:hAnsi="Arial"/>
                <w:color w:val="000000"/>
                <w:spacing w:val="3"/>
                <w:kern w:val="0"/>
                <w:sz w:val="20"/>
                <w:szCs w:val="20"/>
                <w:lang w:val="fr-FR" w:bidi="ar-SA"/>
              </w:rPr>
              <w:t>constant.</w:t>
            </w:r>
            <w:r>
              <w:rPr>
                <w:rFonts w:eastAsia="Arial" w:cs="Arial" w:ascii="Arial" w:hAnsi="Arial"/>
                <w:spacing w:val="2"/>
                <w:kern w:val="0"/>
                <w:sz w:val="20"/>
                <w:szCs w:val="20"/>
                <w:lang w:val="fr-FR" w:bidi="ar-SA"/>
              </w:rPr>
              <w:t xml:space="preserve"> </w:t>
            </w:r>
            <w:r>
              <w:rPr>
                <w:rFonts w:eastAsia="Arial" w:cs="Arial" w:ascii="Arial" w:hAnsi="Arial"/>
                <w:color w:val="000000"/>
                <w:spacing w:val="2"/>
                <w:kern w:val="0"/>
                <w:sz w:val="20"/>
                <w:szCs w:val="20"/>
                <w:lang w:val="fr-FR" w:bidi="ar-SA"/>
              </w:rPr>
              <w:t>Modèle</w:t>
            </w:r>
            <w:r>
              <w:rPr>
                <w:rFonts w:eastAsia="Arial" w:cs="Arial" w:ascii="Arial" w:hAnsi="Arial"/>
                <w:spacing w:val="2"/>
                <w:kern w:val="0"/>
                <w:sz w:val="20"/>
                <w:szCs w:val="20"/>
                <w:lang w:val="fr-FR" w:bidi="ar-SA"/>
              </w:rPr>
              <w:t xml:space="preserve"> </w:t>
            </w:r>
            <w:r>
              <w:rPr>
                <w:rFonts w:eastAsia="Arial" w:cs="Arial" w:ascii="Arial" w:hAnsi="Arial"/>
                <w:color w:val="000000"/>
                <w:spacing w:val="6"/>
                <w:kern w:val="0"/>
                <w:sz w:val="20"/>
                <w:szCs w:val="20"/>
                <w:lang w:val="fr-FR" w:bidi="ar-SA"/>
              </w:rPr>
              <w:t>HW</w:t>
            </w:r>
            <w:r>
              <w:rPr>
                <w:rFonts w:eastAsia="Arial" w:cs="Arial" w:ascii="Arial" w:hAnsi="Arial"/>
                <w:spacing w:val="3"/>
                <w:kern w:val="0"/>
                <w:sz w:val="20"/>
                <w:szCs w:val="20"/>
                <w:lang w:val="fr-FR" w:bidi="ar-SA"/>
              </w:rPr>
              <w:t xml:space="preserve"> </w:t>
            </w:r>
            <w:r>
              <w:rPr>
                <w:rFonts w:eastAsia="Arial" w:cs="Arial" w:ascii="Arial" w:hAnsi="Arial"/>
                <w:color w:val="000000"/>
                <w:spacing w:val="2"/>
                <w:kern w:val="0"/>
                <w:sz w:val="20"/>
                <w:szCs w:val="20"/>
                <w:lang w:val="fr-FR" w:bidi="ar-SA"/>
              </w:rPr>
              <w:t>19710,10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rapports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rapports</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arrière</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restart"/>
            <w:tcBorders/>
            <w:vAlign w:val="center"/>
          </w:tcPr>
          <w:p>
            <w:pPr>
              <w:pStyle w:val="Normal"/>
              <w:widowControl w:val="false"/>
              <w:suppressAutoHyphens w:val="true"/>
              <w:spacing w:lineRule="auto" w:line="235" w:before="0" w:after="0"/>
              <w:jc w:val="center"/>
              <w:rPr>
                <w:kern w:val="0"/>
                <w:lang w:val="fr-FR" w:bidi="ar-SA"/>
              </w:rPr>
            </w:pPr>
            <w:r>
              <w:rPr>
                <w:rFonts w:eastAsia="Arial" w:cs="Arial" w:ascii="Arial" w:hAnsi="Arial"/>
                <w:b/>
                <w:color w:val="000000"/>
                <w:spacing w:val="7"/>
                <w:kern w:val="0"/>
                <w:sz w:val="20"/>
                <w:szCs w:val="20"/>
                <w:lang w:val="fr-FR" w:bidi="ar-SA"/>
              </w:rPr>
              <w:t>ARBRE</w:t>
            </w:r>
            <w:r>
              <w:rPr>
                <w:rFonts w:eastAsia="Arial" w:cs="Arial" w:ascii="Arial" w:hAnsi="Arial"/>
                <w:b/>
                <w:spacing w:val="-27"/>
                <w:kern w:val="0"/>
                <w:sz w:val="20"/>
                <w:szCs w:val="20"/>
                <w:lang w:val="fr-FR" w:bidi="ar-SA"/>
              </w:rPr>
              <w:t xml:space="preserve"> </w:t>
            </w:r>
            <w:r>
              <w:rPr>
                <w:rFonts w:eastAsia="Arial" w:cs="Arial" w:ascii="Arial" w:hAnsi="Arial"/>
                <w:b/>
                <w:color w:val="000000"/>
                <w:spacing w:val="9"/>
                <w:kern w:val="0"/>
                <w:sz w:val="20"/>
                <w:szCs w:val="20"/>
                <w:lang w:val="fr-FR" w:bidi="ar-SA"/>
              </w:rPr>
              <w:t>DE</w:t>
            </w:r>
            <w:r>
              <w:rPr>
                <w:rFonts w:eastAsia="Arial" w:cs="Arial" w:ascii="Arial" w:hAnsi="Arial"/>
                <w:b/>
                <w:kern w:val="0"/>
                <w:sz w:val="20"/>
                <w:szCs w:val="20"/>
                <w:lang w:val="fr-FR" w:bidi="ar-SA"/>
              </w:rPr>
              <w:t xml:space="preserve"> </w:t>
            </w:r>
            <w:r>
              <w:rPr>
                <w:rFonts w:eastAsia="Arial" w:cs="Arial" w:ascii="Arial" w:hAnsi="Arial"/>
                <w:b/>
                <w:color w:val="000000"/>
                <w:spacing w:val="-2"/>
                <w:kern w:val="0"/>
                <w:sz w:val="20"/>
                <w:szCs w:val="20"/>
                <w:lang w:val="fr-FR" w:bidi="ar-SA"/>
              </w:rPr>
              <w:t>TR</w:t>
            </w:r>
            <w:r>
              <w:rPr>
                <w:rFonts w:eastAsia="Arial" w:cs="Arial" w:ascii="Arial" w:hAnsi="Arial"/>
                <w:b/>
                <w:color w:val="000000"/>
                <w:spacing w:val="-1"/>
                <w:kern w:val="0"/>
                <w:sz w:val="20"/>
                <w:szCs w:val="20"/>
                <w:lang w:val="fr-FR" w:bidi="ar-SA"/>
              </w:rPr>
              <w:t>ANSMISSION</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ESSIEU</w:t>
            </w:r>
            <w:r>
              <w:rPr>
                <w:rFonts w:eastAsia="Arial" w:cs="Arial" w:ascii="Arial" w:hAnsi="Arial"/>
                <w:b/>
                <w:spacing w:val="-1"/>
                <w:kern w:val="0"/>
                <w:sz w:val="20"/>
                <w:szCs w:val="20"/>
                <w:lang w:val="fr-FR" w:bidi="ar-SA"/>
              </w:rPr>
              <w:t xml:space="preserve"> </w:t>
            </w:r>
            <w:r>
              <w:rPr>
                <w:rFonts w:eastAsia="Arial" w:cs="Arial" w:ascii="Arial" w:hAnsi="Arial"/>
                <w:b/>
                <w:color w:val="000000"/>
                <w:spacing w:val="-1"/>
                <w:kern w:val="0"/>
                <w:sz w:val="20"/>
                <w:szCs w:val="20"/>
                <w:lang w:val="fr-FR" w:bidi="ar-SA"/>
              </w:rPr>
              <w:t>AVANT</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2"/>
                <w:sz w:val="20"/>
                <w:szCs w:val="20"/>
              </w:rPr>
            </w:pPr>
            <w:r>
              <w:rPr>
                <w:rFonts w:eastAsia="Arial" w:cs="Arial" w:ascii="Arial" w:hAnsi="Arial"/>
                <w:color w:val="000000"/>
                <w:kern w:val="0"/>
                <w:sz w:val="20"/>
                <w:szCs w:val="20"/>
                <w:lang w:val="fr-FR" w:bidi="ar-SA"/>
              </w:rPr>
              <w:t>Arbre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muni</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joint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universel</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double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bride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spacing w:val="-14"/>
                <w:kern w:val="0"/>
                <w:sz w:val="20"/>
                <w:szCs w:val="20"/>
                <w:lang w:val="fr-FR" w:bidi="ar-SA"/>
              </w:rPr>
              <w:t xml:space="preserve"> </w:t>
            </w:r>
            <w:r>
              <w:rPr>
                <w:rFonts w:eastAsia="Arial" w:cs="Arial" w:ascii="Arial" w:hAnsi="Arial"/>
                <w:color w:val="000000"/>
                <w:kern w:val="0"/>
                <w:sz w:val="20"/>
                <w:szCs w:val="20"/>
                <w:lang w:val="fr-FR" w:bidi="ar-SA"/>
              </w:rPr>
              <w:t>raccordement</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9.5</w:t>
            </w:r>
            <w:r>
              <w:rPr>
                <w:rFonts w:eastAsia="Arial" w:cs="Arial" w:ascii="Arial" w:hAnsi="Arial"/>
                <w:spacing w:val="-10"/>
                <w:kern w:val="0"/>
                <w:sz w:val="20"/>
                <w:szCs w:val="20"/>
                <w:lang w:val="fr-FR" w:bidi="ar-SA"/>
              </w:rPr>
              <w:t xml:space="preserve"> </w:t>
            </w:r>
            <w:r>
              <w:rPr>
                <w:rFonts w:eastAsia="Arial" w:cs="Arial" w:ascii="Arial" w:hAnsi="Arial"/>
                <w:color w:val="000000"/>
                <w:kern w:val="0"/>
                <w:sz w:val="20"/>
                <w:szCs w:val="20"/>
                <w:lang w:val="fr-FR" w:bidi="ar-SA"/>
              </w:rPr>
              <w:t>tonnes</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restart"/>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rFonts w:eastAsia="Arial" w:cs="Arial" w:ascii="Arial" w:hAnsi="Arial"/>
                <w:b/>
                <w:color w:val="000000"/>
                <w:kern w:val="0"/>
                <w:sz w:val="20"/>
                <w:szCs w:val="20"/>
                <w:lang w:val="fr-FR" w:bidi="ar-SA"/>
              </w:rPr>
              <w:t>ESSIEU</w:t>
            </w:r>
            <w:r>
              <w:rPr>
                <w:rFonts w:eastAsia="Arial" w:cs="Arial" w:ascii="Arial" w:hAnsi="Arial"/>
                <w:b/>
                <w:spacing w:val="-2"/>
                <w:kern w:val="0"/>
                <w:sz w:val="20"/>
                <w:szCs w:val="20"/>
                <w:lang w:val="fr-FR" w:bidi="ar-SA"/>
              </w:rPr>
              <w:t xml:space="preserve"> </w:t>
            </w:r>
            <w:r>
              <w:rPr>
                <w:rFonts w:eastAsia="Arial" w:cs="Arial" w:ascii="Arial" w:hAnsi="Arial"/>
                <w:b/>
                <w:color w:val="000000"/>
                <w:kern w:val="0"/>
                <w:sz w:val="20"/>
                <w:szCs w:val="20"/>
                <w:lang w:val="fr-FR" w:bidi="ar-SA"/>
              </w:rPr>
              <w:t>ARRIERE</w:t>
            </w:r>
          </w:p>
        </w:tc>
        <w:tc>
          <w:tcPr>
            <w:tcW w:w="2922"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z w:val="20"/>
                <w:szCs w:val="20"/>
              </w:rPr>
            </w:pPr>
            <w:r>
              <w:rPr>
                <w:rFonts w:eastAsia="Arial" w:cs="Arial" w:ascii="Arial" w:hAnsi="Arial"/>
                <w:color w:val="000000"/>
                <w:spacing w:val="3"/>
                <w:kern w:val="0"/>
                <w:sz w:val="20"/>
                <w:szCs w:val="20"/>
                <w:lang w:val="fr-FR" w:bidi="ar-SA"/>
              </w:rPr>
              <w:t>Frein</w:t>
            </w:r>
            <w:r>
              <w:rPr>
                <w:rFonts w:eastAsia="Arial" w:cs="Arial" w:ascii="Arial" w:hAnsi="Arial"/>
                <w:spacing w:val="2"/>
                <w:kern w:val="0"/>
                <w:sz w:val="20"/>
                <w:szCs w:val="20"/>
                <w:lang w:val="fr-FR" w:bidi="ar-SA"/>
              </w:rPr>
              <w:t xml:space="preserve"> </w:t>
            </w:r>
            <w:r>
              <w:rPr>
                <w:rFonts w:eastAsia="Arial" w:cs="Arial" w:ascii="Arial" w:hAnsi="Arial"/>
                <w:color w:val="000000"/>
                <w:spacing w:val="4"/>
                <w:kern w:val="0"/>
                <w:sz w:val="20"/>
                <w:szCs w:val="20"/>
                <w:lang w:val="fr-FR" w:bidi="ar-SA"/>
              </w:rPr>
              <w:t>sur</w:t>
            </w:r>
            <w:r>
              <w:rPr>
                <w:rFonts w:eastAsia="Arial" w:cs="Arial" w:ascii="Arial" w:hAnsi="Arial"/>
                <w:spacing w:val="2"/>
                <w:kern w:val="0"/>
                <w:sz w:val="20"/>
                <w:szCs w:val="20"/>
                <w:lang w:val="fr-FR" w:bidi="ar-SA"/>
              </w:rPr>
              <w:t xml:space="preserve"> </w:t>
            </w:r>
            <w:r>
              <w:rPr>
                <w:rFonts w:eastAsia="Arial" w:cs="Arial" w:ascii="Arial" w:hAnsi="Arial"/>
                <w:color w:val="000000"/>
                <w:spacing w:val="3"/>
                <w:kern w:val="0"/>
                <w:sz w:val="20"/>
                <w:szCs w:val="20"/>
                <w:lang w:val="fr-FR" w:bidi="ar-SA"/>
              </w:rPr>
              <w:t>essieu,</w:t>
            </w:r>
            <w:r>
              <w:rPr>
                <w:rFonts w:eastAsia="Arial" w:cs="Arial" w:ascii="Arial" w:hAnsi="Arial"/>
                <w:spacing w:val="2"/>
                <w:kern w:val="0"/>
                <w:sz w:val="20"/>
                <w:szCs w:val="20"/>
                <w:lang w:val="fr-FR" w:bidi="ar-SA"/>
              </w:rPr>
              <w:t xml:space="preserve"> </w:t>
            </w:r>
            <w:r>
              <w:rPr>
                <w:rFonts w:eastAsia="Arial" w:cs="Arial" w:ascii="Arial" w:hAnsi="Arial"/>
                <w:color w:val="000000"/>
                <w:spacing w:val="4"/>
                <w:kern w:val="0"/>
                <w:sz w:val="20"/>
                <w:szCs w:val="20"/>
                <w:lang w:val="fr-FR" w:bidi="ar-SA"/>
              </w:rPr>
              <w:t>pont</w:t>
            </w:r>
            <w:r>
              <w:rPr>
                <w:rFonts w:eastAsia="Arial" w:cs="Arial" w:ascii="Arial" w:hAnsi="Arial"/>
                <w:spacing w:val="2"/>
                <w:kern w:val="0"/>
                <w:sz w:val="20"/>
                <w:szCs w:val="20"/>
                <w:lang w:val="fr-FR" w:bidi="ar-SA"/>
              </w:rPr>
              <w:t xml:space="preserve"> </w:t>
            </w:r>
            <w:r>
              <w:rPr>
                <w:rFonts w:eastAsia="Arial" w:cs="Arial" w:ascii="Arial" w:hAnsi="Arial"/>
                <w:color w:val="000000"/>
                <w:spacing w:val="4"/>
                <w:kern w:val="0"/>
                <w:sz w:val="20"/>
                <w:szCs w:val="20"/>
                <w:lang w:val="fr-FR" w:bidi="ar-SA"/>
              </w:rPr>
              <w:t>double</w:t>
            </w:r>
            <w:r>
              <w:rPr>
                <w:rFonts w:eastAsia="Arial" w:cs="Arial" w:ascii="Arial" w:hAnsi="Arial"/>
                <w:spacing w:val="2"/>
                <w:kern w:val="0"/>
                <w:sz w:val="20"/>
                <w:szCs w:val="20"/>
                <w:lang w:val="fr-FR" w:bidi="ar-SA"/>
              </w:rPr>
              <w:t xml:space="preserve"> </w:t>
            </w:r>
            <w:r>
              <w:rPr>
                <w:rFonts w:eastAsia="Arial" w:cs="Arial" w:ascii="Arial" w:hAnsi="Arial"/>
                <w:color w:val="000000"/>
                <w:spacing w:val="3"/>
                <w:kern w:val="0"/>
                <w:sz w:val="20"/>
                <w:szCs w:val="20"/>
                <w:lang w:val="fr-FR" w:bidi="ar-SA"/>
              </w:rPr>
              <w:t>réduction</w:t>
            </w:r>
            <w:r>
              <w:rPr>
                <w:rFonts w:eastAsia="Arial" w:cs="Arial" w:ascii="Arial" w:hAnsi="Arial"/>
                <w:spacing w:val="3"/>
                <w:kern w:val="0"/>
                <w:sz w:val="20"/>
                <w:szCs w:val="20"/>
                <w:lang w:val="fr-FR" w:bidi="ar-SA"/>
              </w:rPr>
              <w:t xml:space="preserve"> </w:t>
            </w:r>
            <w:r>
              <w:rPr>
                <w:rFonts w:eastAsia="Arial" w:cs="Arial" w:ascii="Arial" w:hAnsi="Arial"/>
                <w:color w:val="000000"/>
                <w:spacing w:val="5"/>
                <w:kern w:val="0"/>
                <w:sz w:val="20"/>
                <w:szCs w:val="20"/>
                <w:lang w:val="fr-FR" w:bidi="ar-SA"/>
              </w:rPr>
              <w:t>et</w:t>
            </w:r>
            <w:r>
              <w:rPr>
                <w:rFonts w:eastAsia="Arial" w:cs="Arial" w:ascii="Arial" w:hAnsi="Arial"/>
                <w:spacing w:val="2"/>
                <w:kern w:val="0"/>
                <w:sz w:val="20"/>
                <w:szCs w:val="20"/>
                <w:lang w:val="fr-FR" w:bidi="ar-SA"/>
              </w:rPr>
              <w:t xml:space="preserve"> </w:t>
            </w:r>
            <w:r>
              <w:rPr>
                <w:rFonts w:eastAsia="Arial" w:cs="Arial" w:ascii="Arial" w:hAnsi="Arial"/>
                <w:color w:val="000000"/>
                <w:spacing w:val="3"/>
                <w:kern w:val="0"/>
                <w:sz w:val="20"/>
                <w:szCs w:val="20"/>
                <w:lang w:val="fr-FR" w:bidi="ar-SA"/>
              </w:rPr>
              <w:t>blocage</w:t>
            </w:r>
            <w:r>
              <w:rPr>
                <w:rFonts w:eastAsia="Arial" w:cs="Arial" w:ascii="Arial" w:hAnsi="Arial"/>
                <w:spacing w:val="2"/>
                <w:kern w:val="0"/>
                <w:sz w:val="20"/>
                <w:szCs w:val="20"/>
                <w:lang w:val="fr-FR" w:bidi="ar-SA"/>
              </w:rPr>
              <w:t xml:space="preserve"> </w:t>
            </w:r>
            <w:r>
              <w:rPr>
                <w:rFonts w:eastAsia="Arial" w:cs="Arial" w:ascii="Arial" w:hAnsi="Arial"/>
                <w:color w:val="000000"/>
                <w:spacing w:val="7"/>
                <w:kern w:val="0"/>
                <w:sz w:val="20"/>
                <w:szCs w:val="20"/>
                <w:lang w:val="fr-FR" w:bidi="ar-SA"/>
              </w:rPr>
              <w:t>de</w:t>
            </w:r>
            <w:r>
              <w:rPr>
                <w:rFonts w:eastAsia="Arial" w:cs="Arial" w:ascii="Arial" w:hAnsi="Arial"/>
                <w:spacing w:val="2"/>
                <w:kern w:val="0"/>
                <w:sz w:val="20"/>
                <w:szCs w:val="20"/>
                <w:lang w:val="fr-FR" w:bidi="ar-SA"/>
              </w:rPr>
              <w:t xml:space="preserve"> </w:t>
            </w:r>
            <w:r>
              <w:rPr>
                <w:rFonts w:eastAsia="Arial" w:cs="Arial" w:ascii="Arial" w:hAnsi="Arial"/>
                <w:color w:val="000000"/>
                <w:spacing w:val="2"/>
                <w:kern w:val="0"/>
                <w:sz w:val="20"/>
                <w:szCs w:val="20"/>
                <w:lang w:val="fr-FR" w:bidi="ar-SA"/>
              </w:rPr>
              <w:t>differential</w:t>
            </w:r>
            <w:r>
              <w:rPr>
                <w:rFonts w:eastAsia="Arial" w:cs="Arial" w:ascii="Arial" w:hAnsi="Arial"/>
                <w:spacing w:val="2"/>
                <w:kern w:val="0"/>
                <w:sz w:val="20"/>
                <w:szCs w:val="20"/>
                <w:lang w:val="fr-FR" w:bidi="ar-SA"/>
              </w:rPr>
              <w:t xml:space="preserve"> </w:t>
            </w:r>
            <w:r>
              <w:rPr>
                <w:rFonts w:eastAsia="Arial" w:cs="Arial" w:ascii="Arial" w:hAnsi="Arial"/>
                <w:color w:val="000000"/>
                <w:spacing w:val="5"/>
                <w:kern w:val="0"/>
                <w:sz w:val="20"/>
                <w:szCs w:val="20"/>
                <w:lang w:val="fr-FR" w:bidi="ar-SA"/>
              </w:rPr>
              <w:t>inter</w:t>
            </w:r>
            <w:r>
              <w:rPr>
                <w:rFonts w:eastAsia="Arial" w:cs="Arial" w:ascii="Arial" w:hAnsi="Arial"/>
                <w:color w:val="000000"/>
                <w:spacing w:val="2"/>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roues.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Rapport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réduction</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5.73</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3"/>
                <w:sz w:val="20"/>
                <w:szCs w:val="20"/>
              </w:rPr>
            </w:pPr>
            <w:r>
              <w:rPr>
                <w:rFonts w:eastAsia="Arial" w:cs="Arial" w:ascii="Arial" w:hAnsi="Arial"/>
                <w:color w:val="000000"/>
                <w:spacing w:val="-1"/>
                <w:kern w:val="0"/>
                <w:sz w:val="20"/>
                <w:szCs w:val="20"/>
                <w:lang w:val="fr-FR" w:bidi="ar-SA"/>
              </w:rPr>
              <w:t>32</w:t>
            </w:r>
            <w:r>
              <w:rPr>
                <w:rFonts w:eastAsia="Arial" w:cs="Arial" w:ascii="Arial" w:hAnsi="Arial"/>
                <w:spacing w:val="-4"/>
                <w:kern w:val="0"/>
                <w:sz w:val="20"/>
                <w:szCs w:val="20"/>
                <w:lang w:val="fr-FR" w:bidi="ar-SA"/>
              </w:rPr>
              <w:t xml:space="preserve"> </w:t>
            </w:r>
            <w:r>
              <w:rPr>
                <w:rFonts w:eastAsia="Arial" w:cs="Arial" w:ascii="Arial" w:hAnsi="Arial"/>
                <w:color w:val="000000"/>
                <w:kern w:val="0"/>
                <w:sz w:val="20"/>
                <w:szCs w:val="20"/>
                <w:lang w:val="fr-FR" w:bidi="ar-SA"/>
              </w:rPr>
              <w:t>tonnes</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restart"/>
            <w:tcBorders/>
            <w:vAlign w:val="center"/>
          </w:tcPr>
          <w:p>
            <w:pPr>
              <w:pStyle w:val="Normal"/>
              <w:widowControl w:val="false"/>
              <w:suppressAutoHyphens w:val="true"/>
              <w:spacing w:lineRule="auto" w:line="240" w:before="1" w:after="0"/>
              <w:jc w:val="center"/>
              <w:rPr>
                <w:kern w:val="0"/>
                <w:lang w:val="fr-FR" w:bidi="ar-SA"/>
              </w:rPr>
            </w:pPr>
            <w:r>
              <w:rPr>
                <w:rFonts w:eastAsia="Arial" w:cs="Arial" w:ascii="Arial" w:hAnsi="Arial"/>
                <w:b/>
                <w:color w:val="000000"/>
                <w:spacing w:val="-1"/>
                <w:kern w:val="0"/>
                <w:sz w:val="20"/>
                <w:szCs w:val="20"/>
                <w:lang w:val="fr-FR" w:bidi="ar-SA"/>
              </w:rPr>
              <w:t>CHASS</w:t>
            </w:r>
            <w:r>
              <w:rPr>
                <w:rFonts w:eastAsia="Arial" w:cs="Arial" w:ascii="Arial" w:hAnsi="Arial"/>
                <w:b/>
                <w:color w:val="000000"/>
                <w:kern w:val="0"/>
                <w:sz w:val="20"/>
                <w:szCs w:val="20"/>
                <w:lang w:val="fr-FR" w:bidi="ar-SA"/>
              </w:rPr>
              <w:t>IS</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1"/>
                <w:sz w:val="20"/>
                <w:szCs w:val="20"/>
              </w:rPr>
            </w:pPr>
            <w:r>
              <w:rPr>
                <w:rFonts w:eastAsia="Arial" w:cs="Arial" w:ascii="Arial" w:hAnsi="Arial"/>
                <w:color w:val="000000"/>
                <w:spacing w:val="6"/>
                <w:kern w:val="0"/>
                <w:sz w:val="20"/>
                <w:szCs w:val="20"/>
                <w:lang w:val="fr-FR" w:bidi="ar-SA"/>
              </w:rPr>
              <w:t>Cadre</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deux</w:t>
            </w:r>
            <w:r>
              <w:rPr>
                <w:rFonts w:eastAsia="Arial" w:cs="Arial" w:ascii="Arial" w:hAnsi="Arial"/>
                <w:spacing w:val="3"/>
                <w:kern w:val="0"/>
                <w:sz w:val="20"/>
                <w:szCs w:val="20"/>
                <w:lang w:val="fr-FR" w:bidi="ar-SA"/>
              </w:rPr>
              <w:t xml:space="preserve"> </w:t>
            </w:r>
            <w:r>
              <w:rPr>
                <w:rFonts w:eastAsia="Arial" w:cs="Arial" w:ascii="Arial" w:hAnsi="Arial"/>
                <w:color w:val="000000"/>
                <w:spacing w:val="5"/>
                <w:kern w:val="0"/>
                <w:sz w:val="20"/>
                <w:szCs w:val="20"/>
                <w:lang w:val="fr-FR" w:bidi="ar-SA"/>
              </w:rPr>
              <w:t>longerons</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emboutis,</w:t>
            </w:r>
            <w:r>
              <w:rPr>
                <w:rFonts w:eastAsia="Arial" w:cs="Arial" w:ascii="Arial" w:hAnsi="Arial"/>
                <w:spacing w:val="3"/>
                <w:kern w:val="0"/>
                <w:sz w:val="20"/>
                <w:szCs w:val="20"/>
                <w:lang w:val="fr-FR" w:bidi="ar-SA"/>
              </w:rPr>
              <w:t xml:space="preserve"> </w:t>
            </w:r>
            <w:r>
              <w:rPr>
                <w:rFonts w:eastAsia="Arial" w:cs="Arial" w:ascii="Arial" w:hAnsi="Arial"/>
                <w:color w:val="000000"/>
                <w:spacing w:val="7"/>
                <w:kern w:val="0"/>
                <w:sz w:val="20"/>
                <w:szCs w:val="20"/>
                <w:lang w:val="fr-FR" w:bidi="ar-SA"/>
              </w:rPr>
              <w:t>300</w:t>
            </w:r>
            <w:r>
              <w:rPr>
                <w:rFonts w:eastAsia="Arial" w:cs="Arial" w:ascii="Arial" w:hAnsi="Arial"/>
                <w:spacing w:val="4"/>
                <w:kern w:val="0"/>
                <w:sz w:val="20"/>
                <w:szCs w:val="20"/>
                <w:lang w:val="fr-FR" w:bidi="ar-SA"/>
              </w:rPr>
              <w:t xml:space="preserve"> </w:t>
            </w:r>
            <w:r>
              <w:rPr>
                <w:rFonts w:eastAsia="Arial" w:cs="Arial" w:ascii="Arial" w:hAnsi="Arial"/>
                <w:color w:val="000000"/>
                <w:spacing w:val="6"/>
                <w:kern w:val="0"/>
                <w:sz w:val="20"/>
                <w:szCs w:val="20"/>
                <w:lang w:val="fr-FR" w:bidi="ar-SA"/>
              </w:rPr>
              <w:t>x</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80</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x</w:t>
            </w:r>
            <w:r>
              <w:rPr>
                <w:rFonts w:eastAsia="Arial" w:cs="Arial" w:ascii="Arial" w:hAnsi="Arial"/>
                <w:spacing w:val="3"/>
                <w:kern w:val="0"/>
                <w:sz w:val="20"/>
                <w:szCs w:val="20"/>
                <w:lang w:val="fr-FR" w:bidi="ar-SA"/>
              </w:rPr>
              <w:t xml:space="preserve"> </w:t>
            </w:r>
            <w:r>
              <w:rPr>
                <w:rFonts w:eastAsia="Arial" w:cs="Arial" w:ascii="Arial" w:hAnsi="Arial"/>
                <w:color w:val="000000"/>
                <w:spacing w:val="5"/>
                <w:kern w:val="0"/>
                <w:sz w:val="20"/>
                <w:szCs w:val="20"/>
                <w:lang w:val="fr-FR" w:bidi="ar-SA"/>
              </w:rPr>
              <w:t>(8</w:t>
            </w:r>
            <w:r>
              <w:rPr>
                <w:rFonts w:eastAsia="Arial" w:cs="Arial" w:ascii="Arial" w:hAnsi="Arial"/>
                <w:spacing w:val="4"/>
                <w:kern w:val="0"/>
                <w:sz w:val="20"/>
                <w:szCs w:val="20"/>
                <w:lang w:val="fr-FR" w:bidi="ar-SA"/>
              </w:rPr>
              <w:t xml:space="preserve"> </w:t>
            </w:r>
            <w:r>
              <w:rPr>
                <w:rFonts w:eastAsia="Arial" w:cs="Arial" w:ascii="Arial" w:hAnsi="Arial"/>
                <w:color w:val="000000"/>
                <w:spacing w:val="7"/>
                <w:kern w:val="0"/>
                <w:sz w:val="20"/>
                <w:szCs w:val="20"/>
                <w:lang w:val="fr-FR" w:bidi="ar-SA"/>
              </w:rPr>
              <w:t>+</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8</w:t>
            </w:r>
            <w:r>
              <w:rPr>
                <w:rFonts w:eastAsia="Arial" w:cs="Arial" w:ascii="Arial" w:hAnsi="Arial"/>
                <w:color w:val="000000"/>
                <w:spacing w:val="4"/>
                <w:kern w:val="0"/>
                <w:sz w:val="20"/>
                <w:szCs w:val="20"/>
                <w:lang w:val="fr-FR" w:bidi="ar-SA"/>
              </w:rPr>
              <w:t>)</w:t>
            </w:r>
            <w:r>
              <w:rPr>
                <w:rFonts w:eastAsia="Arial" w:cs="Arial" w:ascii="Arial" w:hAnsi="Arial"/>
                <w:spacing w:val="3"/>
                <w:kern w:val="0"/>
                <w:sz w:val="20"/>
                <w:szCs w:val="20"/>
                <w:lang w:val="fr-FR" w:bidi="ar-SA"/>
              </w:rPr>
              <w:t xml:space="preserve"> </w:t>
            </w:r>
            <w:r>
              <w:rPr>
                <w:rFonts w:eastAsia="Arial" w:cs="Arial" w:ascii="Arial" w:hAnsi="Arial"/>
                <w:color w:val="000000"/>
                <w:spacing w:val="9"/>
                <w:kern w:val="0"/>
                <w:sz w:val="20"/>
                <w:szCs w:val="20"/>
                <w:lang w:val="fr-FR" w:bidi="ar-SA"/>
              </w:rPr>
              <w:t>mm</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assemblé</w:t>
            </w:r>
            <w:r>
              <w:rPr>
                <w:rFonts w:eastAsia="Arial" w:cs="Arial" w:ascii="Arial" w:hAnsi="Arial"/>
                <w:spacing w:val="4"/>
                <w:kern w:val="0"/>
                <w:sz w:val="20"/>
                <w:szCs w:val="20"/>
                <w:lang w:val="fr-FR" w:bidi="ar-SA"/>
              </w:rPr>
              <w:t xml:space="preserve"> </w:t>
            </w:r>
            <w:r>
              <w:rPr>
                <w:rFonts w:eastAsia="Arial" w:cs="Arial" w:ascii="Arial" w:hAnsi="Arial"/>
                <w:color w:val="000000"/>
                <w:spacing w:val="8"/>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froid</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par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soudure,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largeur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cadre,</w:t>
            </w:r>
            <w:r>
              <w:rPr>
                <w:rFonts w:eastAsia="Arial" w:cs="Arial" w:ascii="Arial" w:hAnsi="Arial"/>
                <w:spacing w:val="-10"/>
                <w:kern w:val="0"/>
                <w:sz w:val="20"/>
                <w:szCs w:val="20"/>
                <w:lang w:val="fr-FR" w:bidi="ar-SA"/>
              </w:rPr>
              <w:t xml:space="preserve"> </w:t>
            </w:r>
            <w:r>
              <w:rPr>
                <w:rFonts w:eastAsia="Arial" w:cs="Arial" w:ascii="Arial" w:hAnsi="Arial"/>
                <w:color w:val="000000"/>
                <w:kern w:val="0"/>
                <w:sz w:val="20"/>
                <w:szCs w:val="20"/>
                <w:lang w:val="fr-FR" w:bidi="ar-SA"/>
              </w:rPr>
              <w:t>940mm</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6"/>
                <w:sz w:val="20"/>
                <w:szCs w:val="20"/>
              </w:rPr>
            </w:pPr>
            <w:r>
              <w:rPr>
                <w:rFonts w:eastAsia="Arial" w:cs="Arial" w:ascii="Arial" w:hAnsi="Arial"/>
                <w:color w:val="000000"/>
                <w:spacing w:val="4"/>
                <w:kern w:val="0"/>
                <w:sz w:val="20"/>
                <w:szCs w:val="20"/>
                <w:lang w:val="fr-FR" w:bidi="ar-SA"/>
              </w:rPr>
              <w:t>Suspension</w:t>
            </w:r>
            <w:r>
              <w:rPr>
                <w:rFonts w:eastAsia="Arial" w:cs="Arial" w:ascii="Arial" w:hAnsi="Arial"/>
                <w:spacing w:val="2"/>
                <w:kern w:val="0"/>
                <w:sz w:val="20"/>
                <w:szCs w:val="20"/>
                <w:lang w:val="fr-FR" w:bidi="ar-SA"/>
              </w:rPr>
              <w:t xml:space="preserve">  </w:t>
            </w:r>
            <w:r>
              <w:rPr>
                <w:rFonts w:eastAsia="Arial" w:cs="Arial" w:ascii="Arial" w:hAnsi="Arial"/>
                <w:color w:val="000000"/>
                <w:spacing w:val="14"/>
                <w:kern w:val="0"/>
                <w:sz w:val="20"/>
                <w:szCs w:val="20"/>
                <w:lang w:val="fr-FR" w:bidi="ar-SA"/>
              </w:rPr>
              <w:t>A</w:t>
            </w:r>
            <w:r>
              <w:rPr>
                <w:rFonts w:eastAsia="Arial" w:cs="Arial" w:ascii="Arial" w:hAnsi="Arial"/>
                <w:color w:val="000000"/>
                <w:spacing w:val="6"/>
                <w:kern w:val="0"/>
                <w:sz w:val="20"/>
                <w:szCs w:val="20"/>
                <w:lang w:val="fr-FR" w:bidi="ar-SA"/>
              </w:rPr>
              <w:t>V</w:t>
            </w:r>
            <w:r>
              <w:rPr>
                <w:rFonts w:eastAsia="Arial" w:cs="Arial" w:ascii="Arial" w:hAnsi="Arial"/>
                <w:spacing w:val="3"/>
                <w:kern w:val="0"/>
                <w:sz w:val="20"/>
                <w:szCs w:val="20"/>
                <w:lang w:val="fr-FR" w:bidi="ar-SA"/>
              </w:rPr>
              <w:t xml:space="preserve"> </w:t>
            </w:r>
            <w:r>
              <w:rPr>
                <w:rFonts w:eastAsia="Arial" w:cs="Arial" w:ascii="Arial" w:hAnsi="Arial"/>
                <w:color w:val="000000"/>
                <w:spacing w:val="3"/>
                <w:kern w:val="0"/>
                <w:sz w:val="20"/>
                <w:szCs w:val="20"/>
                <w:lang w:val="fr-FR" w:bidi="ar-SA"/>
              </w:rPr>
              <w:t>:</w:t>
            </w:r>
            <w:r>
              <w:rPr>
                <w:rFonts w:eastAsia="Arial" w:cs="Arial" w:ascii="Arial" w:hAnsi="Arial"/>
                <w:spacing w:val="3"/>
                <w:kern w:val="0"/>
                <w:sz w:val="20"/>
                <w:szCs w:val="20"/>
                <w:lang w:val="fr-FR" w:bidi="ar-SA"/>
              </w:rPr>
              <w:t xml:space="preserve">  </w:t>
            </w:r>
            <w:r>
              <w:rPr>
                <w:rFonts w:eastAsia="Arial" w:cs="Arial" w:ascii="Arial" w:hAnsi="Arial"/>
                <w:color w:val="000000"/>
                <w:spacing w:val="4"/>
                <w:kern w:val="0"/>
                <w:sz w:val="20"/>
                <w:szCs w:val="20"/>
                <w:lang w:val="fr-FR" w:bidi="ar-SA"/>
              </w:rPr>
              <w:t>ressort</w:t>
            </w:r>
            <w:r>
              <w:rPr>
                <w:rFonts w:eastAsia="Arial" w:cs="Arial" w:ascii="Arial" w:hAnsi="Arial"/>
                <w:spacing w:val="2"/>
                <w:kern w:val="0"/>
                <w:sz w:val="20"/>
                <w:szCs w:val="20"/>
                <w:lang w:val="fr-FR" w:bidi="ar-SA"/>
              </w:rPr>
              <w:t xml:space="preserve">  </w:t>
            </w:r>
            <w:r>
              <w:rPr>
                <w:rFonts w:eastAsia="Arial" w:cs="Arial" w:ascii="Arial" w:hAnsi="Arial"/>
                <w:color w:val="000000"/>
                <w:spacing w:val="5"/>
                <w:kern w:val="0"/>
                <w:sz w:val="20"/>
                <w:szCs w:val="20"/>
                <w:lang w:val="fr-FR" w:bidi="ar-SA"/>
              </w:rPr>
              <w:t>semi</w:t>
            </w:r>
            <w:r>
              <w:rPr>
                <w:rFonts w:eastAsia="Arial" w:cs="Arial" w:ascii="Arial" w:hAnsi="Arial"/>
                <w:color w:val="000000"/>
                <w:spacing w:val="3"/>
                <w:kern w:val="0"/>
                <w:sz w:val="20"/>
                <w:szCs w:val="20"/>
                <w:lang w:val="fr-FR" w:bidi="ar-SA"/>
              </w:rPr>
              <w:t>-elliptiques</w:t>
            </w:r>
            <w:r>
              <w:rPr>
                <w:rFonts w:eastAsia="Arial" w:cs="Arial" w:ascii="Arial" w:hAnsi="Arial"/>
                <w:spacing w:val="3"/>
                <w:kern w:val="0"/>
                <w:sz w:val="20"/>
                <w:szCs w:val="20"/>
                <w:lang w:val="fr-FR" w:bidi="ar-SA"/>
              </w:rPr>
              <w:t xml:space="preserve">  </w:t>
            </w:r>
            <w:r>
              <w:rPr>
                <w:rFonts w:eastAsia="Arial" w:cs="Arial" w:ascii="Arial" w:hAnsi="Arial"/>
                <w:color w:val="000000"/>
                <w:spacing w:val="7"/>
                <w:kern w:val="0"/>
                <w:sz w:val="20"/>
                <w:szCs w:val="20"/>
                <w:lang w:val="fr-FR" w:bidi="ar-SA"/>
              </w:rPr>
              <w:t>(10</w:t>
            </w:r>
            <w:r>
              <w:rPr>
                <w:rFonts w:eastAsia="Arial" w:cs="Arial" w:ascii="Arial" w:hAnsi="Arial"/>
                <w:spacing w:val="3"/>
                <w:kern w:val="0"/>
                <w:sz w:val="20"/>
                <w:szCs w:val="20"/>
                <w:lang w:val="fr-FR" w:bidi="ar-SA"/>
              </w:rPr>
              <w:t xml:space="preserve">  </w:t>
            </w:r>
            <w:r>
              <w:rPr>
                <w:rFonts w:eastAsia="Arial" w:cs="Arial" w:ascii="Arial" w:hAnsi="Arial"/>
                <w:color w:val="000000"/>
                <w:spacing w:val="4"/>
                <w:kern w:val="0"/>
                <w:sz w:val="20"/>
                <w:szCs w:val="20"/>
                <w:lang w:val="fr-FR" w:bidi="ar-SA"/>
              </w:rPr>
              <w:t>pièces)</w:t>
            </w:r>
            <w:r>
              <w:rPr>
                <w:rFonts w:eastAsia="Arial" w:cs="Arial" w:ascii="Arial" w:hAnsi="Arial"/>
                <w:spacing w:val="2"/>
                <w:kern w:val="0"/>
                <w:sz w:val="20"/>
                <w:szCs w:val="20"/>
                <w:lang w:val="fr-FR" w:bidi="ar-SA"/>
              </w:rPr>
              <w:t xml:space="preserve">  </w:t>
            </w:r>
            <w:r>
              <w:rPr>
                <w:rFonts w:eastAsia="Arial" w:cs="Arial" w:ascii="Arial" w:hAnsi="Arial"/>
                <w:color w:val="000000"/>
                <w:spacing w:val="5"/>
                <w:kern w:val="0"/>
                <w:sz w:val="20"/>
                <w:szCs w:val="20"/>
                <w:lang w:val="fr-FR" w:bidi="ar-SA"/>
              </w:rPr>
              <w:t>avec</w:t>
            </w:r>
            <w:r>
              <w:rPr>
                <w:rFonts w:eastAsia="Arial" w:cs="Arial" w:ascii="Arial" w:hAnsi="Arial"/>
                <w:spacing w:val="3"/>
                <w:kern w:val="0"/>
                <w:sz w:val="20"/>
                <w:szCs w:val="20"/>
                <w:lang w:val="fr-FR" w:bidi="ar-SA"/>
              </w:rPr>
              <w:t xml:space="preserve">  </w:t>
            </w:r>
            <w:r>
              <w:rPr>
                <w:rFonts w:eastAsia="Arial" w:cs="Arial" w:ascii="Arial" w:hAnsi="Arial"/>
                <w:color w:val="000000"/>
                <w:spacing w:val="5"/>
                <w:kern w:val="0"/>
                <w:sz w:val="20"/>
                <w:szCs w:val="20"/>
                <w:lang w:val="fr-FR" w:bidi="ar-SA"/>
              </w:rPr>
              <w:t>double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amortisseurs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choc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barre</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stabilisatrice</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kern w:val="0"/>
                <w:lang w:val="fr-FR" w:bidi="ar-SA"/>
              </w:rPr>
            </w:pPr>
            <w:r>
              <w:rPr>
                <w:rFonts w:eastAsia="Arial" w:cs="Arial" w:ascii="Arial" w:hAnsi="Arial"/>
                <w:color w:val="000000"/>
                <w:kern w:val="0"/>
                <w:sz w:val="20"/>
                <w:szCs w:val="20"/>
                <w:lang w:val="fr-FR" w:bidi="ar-SA"/>
              </w:rPr>
              <w:t>Suspension</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AR</w:t>
            </w:r>
            <w:r>
              <w:rPr>
                <w:rFonts w:eastAsia="Arial" w:cs="Arial" w:ascii="Arial" w:hAnsi="Arial"/>
                <w:spacing w:val="9"/>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bogie</w:t>
            </w:r>
            <w:r>
              <w:rPr>
                <w:rFonts w:eastAsia="Arial" w:cs="Arial" w:ascii="Arial" w:hAnsi="Arial"/>
                <w:spacing w:val="9"/>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suspension</w:t>
            </w:r>
            <w:r>
              <w:rPr>
                <w:rFonts w:eastAsia="Arial" w:cs="Arial" w:ascii="Arial" w:hAnsi="Arial"/>
                <w:spacing w:val="9"/>
                <w:kern w:val="0"/>
                <w:sz w:val="20"/>
                <w:szCs w:val="20"/>
                <w:lang w:val="fr-FR" w:bidi="ar-SA"/>
              </w:rPr>
              <w:t xml:space="preserve">  </w:t>
            </w:r>
            <w:r>
              <w:rPr>
                <w:rFonts w:eastAsia="Arial" w:cs="Arial" w:ascii="Arial" w:hAnsi="Arial"/>
                <w:color w:val="000000"/>
                <w:kern w:val="0"/>
                <w:sz w:val="20"/>
                <w:szCs w:val="20"/>
                <w:lang w:val="fr-FR" w:bidi="ar-SA"/>
              </w:rPr>
              <w:t>(12</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pièces)</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et</w:t>
            </w:r>
            <w:r>
              <w:rPr>
                <w:kern w:val="0"/>
                <w:lang w:val="fr-FR" w:bidi="ar-SA"/>
              </w:rPr>
              <w:tab/>
            </w:r>
            <w:r>
              <w:rPr>
                <w:rFonts w:eastAsia="Arial" w:cs="Arial" w:ascii="Arial" w:hAnsi="Arial"/>
                <w:color w:val="000000"/>
                <w:spacing w:val="-2"/>
                <w:kern w:val="0"/>
                <w:sz w:val="20"/>
                <w:szCs w:val="20"/>
                <w:lang w:val="fr-FR" w:bidi="ar-SA"/>
              </w:rPr>
              <w:t>barre</w:t>
            </w:r>
          </w:p>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4"/>
                <w:sz w:val="20"/>
                <w:szCs w:val="20"/>
              </w:rPr>
            </w:pPr>
            <w:r>
              <w:rPr>
                <w:rFonts w:eastAsia="Arial" w:cs="Arial" w:ascii="Arial" w:hAnsi="Arial"/>
                <w:color w:val="000000"/>
                <w:spacing w:val="-1"/>
                <w:kern w:val="0"/>
                <w:sz w:val="20"/>
                <w:szCs w:val="20"/>
                <w:lang w:val="fr-FR" w:bidi="ar-SA"/>
              </w:rPr>
              <w:t>stab</w:t>
            </w:r>
            <w:r>
              <w:rPr>
                <w:rFonts w:eastAsia="Arial" w:cs="Arial" w:ascii="Arial" w:hAnsi="Arial"/>
                <w:color w:val="000000"/>
                <w:kern w:val="0"/>
                <w:sz w:val="20"/>
                <w:szCs w:val="20"/>
                <w:lang w:val="fr-FR" w:bidi="ar-SA"/>
              </w:rPr>
              <w:t>ilisatrice</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restart"/>
            <w:tcBorders/>
            <w:vAlign w:val="center"/>
          </w:tcPr>
          <w:p>
            <w:pPr>
              <w:pStyle w:val="Normal"/>
              <w:widowControl w:val="false"/>
              <w:suppressAutoHyphens w:val="true"/>
              <w:spacing w:before="0" w:after="0"/>
              <w:jc w:val="center"/>
              <w:rPr>
                <w:kern w:val="0"/>
                <w:lang w:val="fr-FR" w:bidi="ar-SA"/>
              </w:rPr>
            </w:pPr>
            <w:r>
              <w:rPr>
                <w:rFonts w:eastAsia="Arial" w:cs="Arial" w:ascii="Arial" w:hAnsi="Arial"/>
                <w:b/>
                <w:color w:val="000000"/>
                <w:spacing w:val="-1"/>
                <w:kern w:val="0"/>
                <w:sz w:val="20"/>
                <w:szCs w:val="20"/>
                <w:lang w:val="fr-FR" w:bidi="ar-SA"/>
              </w:rPr>
              <w:t>DIRECT</w:t>
            </w:r>
            <w:r>
              <w:rPr>
                <w:rFonts w:eastAsia="Arial" w:cs="Arial" w:ascii="Arial" w:hAnsi="Arial"/>
                <w:b/>
                <w:color w:val="000000"/>
                <w:kern w:val="0"/>
                <w:sz w:val="20"/>
                <w:szCs w:val="20"/>
                <w:lang w:val="fr-FR" w:bidi="ar-SA"/>
              </w:rPr>
              <w:t>ION</w:t>
            </w:r>
            <w:r>
              <w:rPr>
                <w:kern w:val="0"/>
                <w:lang w:val="fr-FR" w:bidi="ar-SA"/>
              </w:rPr>
              <w:t xml:space="preserve"> </w:t>
            </w:r>
            <w:r>
              <w:rPr>
                <w:rFonts w:eastAsia="Arial" w:cs="Arial" w:ascii="Arial" w:hAnsi="Arial"/>
                <w:b/>
                <w:color w:val="000000"/>
                <w:spacing w:val="-1"/>
                <w:kern w:val="0"/>
                <w:sz w:val="20"/>
                <w:szCs w:val="20"/>
                <w:lang w:val="fr-FR" w:bidi="ar-SA"/>
              </w:rPr>
              <w:t>FRE</w:t>
            </w:r>
            <w:r>
              <w:rPr>
                <w:rFonts w:eastAsia="Arial" w:cs="Arial" w:ascii="Arial" w:hAnsi="Arial"/>
                <w:b/>
                <w:color w:val="000000"/>
                <w:kern w:val="0"/>
                <w:sz w:val="20"/>
                <w:szCs w:val="20"/>
                <w:lang w:val="fr-FR" w:bidi="ar-SA"/>
              </w:rPr>
              <w:t>INAGE</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Réservoir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carburant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400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litres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acier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bouchon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spacing w:val="-10"/>
                <w:kern w:val="0"/>
                <w:sz w:val="20"/>
                <w:szCs w:val="20"/>
                <w:lang w:val="fr-FR" w:bidi="ar-SA"/>
              </w:rPr>
              <w:t xml:space="preserve"> </w:t>
            </w:r>
            <w:r>
              <w:rPr>
                <w:rFonts w:eastAsia="Arial" w:cs="Arial" w:ascii="Arial" w:hAnsi="Arial"/>
                <w:color w:val="000000"/>
                <w:kern w:val="0"/>
                <w:sz w:val="20"/>
                <w:szCs w:val="20"/>
                <w:lang w:val="fr-FR" w:bidi="ar-SA"/>
              </w:rPr>
              <w:t>clé</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Hydraulique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assistée,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type</w:t>
            </w:r>
            <w:r>
              <w:rPr>
                <w:rFonts w:eastAsia="Arial" w:cs="Arial" w:ascii="Arial" w:hAnsi="Arial"/>
                <w:spacing w:val="-14"/>
                <w:kern w:val="0"/>
                <w:sz w:val="20"/>
                <w:szCs w:val="20"/>
                <w:lang w:val="fr-FR" w:bidi="ar-SA"/>
              </w:rPr>
              <w:t xml:space="preserve"> </w:t>
            </w:r>
            <w:r>
              <w:rPr>
                <w:rFonts w:eastAsia="Arial" w:cs="Arial" w:ascii="Arial" w:hAnsi="Arial"/>
                <w:color w:val="000000"/>
                <w:kern w:val="0"/>
                <w:sz w:val="20"/>
                <w:szCs w:val="20"/>
                <w:lang w:val="fr-FR" w:bidi="ar-SA"/>
              </w:rPr>
              <w:t>ZF</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Frein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principal</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double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circuit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d’air</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comprimé</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Frein</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parcage</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(frein</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secours)</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ressort</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et</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air</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comprimé</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agissant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sur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les</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roues</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Frein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auxiliaire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agissant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sur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l’échappement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moteur</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Roues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13R22.5</w:t>
            </w:r>
            <w:r>
              <w:rPr>
                <w:rFonts w:eastAsia="Arial" w:cs="Arial" w:ascii="Arial" w:hAnsi="Arial"/>
                <w:spacing w:val="-11"/>
                <w:kern w:val="0"/>
                <w:sz w:val="20"/>
                <w:szCs w:val="20"/>
                <w:lang w:val="fr-FR" w:bidi="ar-SA"/>
              </w:rPr>
              <w:t xml:space="preserve"> </w:t>
            </w:r>
            <w:r>
              <w:rPr>
                <w:rFonts w:eastAsia="Arial" w:cs="Arial" w:ascii="Arial" w:hAnsi="Arial"/>
                <w:color w:val="000000"/>
                <w:kern w:val="0"/>
                <w:sz w:val="20"/>
                <w:szCs w:val="20"/>
                <w:lang w:val="fr-FR" w:bidi="ar-SA"/>
              </w:rPr>
              <w:t>(Tubeless)</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suppressAutoHyphens w:val="true"/>
              <w:spacing w:before="3" w:after="0"/>
              <w:ind w:left="6" w:hanging="0"/>
              <w:jc w:val="left"/>
              <w:rPr>
                <w:kern w:val="0"/>
                <w:lang w:val="fr-FR" w:bidi="ar-SA"/>
              </w:rPr>
            </w:pPr>
            <w:r>
              <w:rPr>
                <w:rFonts w:eastAsia="Arial" w:cs="Arial" w:ascii="Arial" w:hAnsi="Arial"/>
                <w:color w:val="000000"/>
                <w:kern w:val="0"/>
                <w:sz w:val="20"/>
                <w:szCs w:val="20"/>
                <w:lang w:val="fr-FR" w:bidi="ar-SA"/>
              </w:rPr>
              <w:t>4</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boulons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en</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U</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tcBorders/>
          </w:tcPr>
          <w:p>
            <w:pPr>
              <w:pStyle w:val="Normal"/>
              <w:widowControl w:val="false"/>
              <w:tabs>
                <w:tab w:val="clear" w:pos="708"/>
                <w:tab w:val="left" w:pos="4505" w:leader="none"/>
              </w:tabs>
              <w:suppressAutoHyphens w:val="true"/>
              <w:spacing w:before="0" w:after="0"/>
              <w:jc w:val="left"/>
              <w:rPr>
                <w:kern w:val="0"/>
                <w:lang w:val="fr-FR" w:bidi="ar-SA"/>
              </w:rPr>
            </w:pPr>
            <w:r>
              <w:rPr>
                <w:rFonts w:eastAsia="Arial" w:cs="Arial" w:ascii="Arial" w:hAnsi="Arial"/>
                <w:b/>
                <w:color w:val="000000"/>
                <w:spacing w:val="-1"/>
                <w:kern w:val="0"/>
                <w:sz w:val="20"/>
                <w:szCs w:val="20"/>
                <w:lang w:val="fr-FR" w:bidi="ar-SA"/>
              </w:rPr>
              <w:t>CABINE</w:t>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Cabine</w:t>
            </w:r>
            <w:r>
              <w:rPr>
                <w:rFonts w:eastAsia="Arial" w:cs="Arial" w:ascii="Arial" w:hAnsi="Arial"/>
                <w:spacing w:val="-11"/>
                <w:kern w:val="0"/>
                <w:sz w:val="20"/>
                <w:szCs w:val="20"/>
                <w:lang w:val="fr-FR" w:bidi="ar-SA"/>
              </w:rPr>
              <w:t xml:space="preserve"> </w:t>
            </w:r>
            <w:r>
              <w:rPr>
                <w:rFonts w:eastAsia="Arial" w:cs="Arial" w:ascii="Arial" w:hAnsi="Arial"/>
                <w:color w:val="000000"/>
                <w:kern w:val="0"/>
                <w:sz w:val="20"/>
                <w:szCs w:val="20"/>
                <w:lang w:val="fr-FR" w:bidi="ar-SA"/>
              </w:rPr>
              <w:t>simple</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restart"/>
            <w:tcBorders/>
          </w:tcPr>
          <w:p>
            <w:pPr>
              <w:pStyle w:val="Normal"/>
              <w:widowControl w:val="false"/>
              <w:suppressAutoHyphens w:val="true"/>
              <w:spacing w:lineRule="auto" w:line="240" w:before="0" w:after="0"/>
              <w:jc w:val="left"/>
              <w:rPr>
                <w:kern w:val="0"/>
                <w:lang w:val="fr-FR" w:bidi="ar-SA"/>
              </w:rPr>
            </w:pPr>
            <w:r>
              <w:rPr>
                <w:rFonts w:eastAsia="Arial" w:cs="Arial" w:ascii="Arial" w:hAnsi="Arial"/>
                <w:b/>
                <w:color w:val="000000"/>
                <w:spacing w:val="-1"/>
                <w:kern w:val="0"/>
                <w:sz w:val="20"/>
                <w:szCs w:val="20"/>
                <w:lang w:val="fr-FR" w:bidi="ar-SA"/>
              </w:rPr>
              <w:t>DIME</w:t>
            </w:r>
            <w:r>
              <w:rPr>
                <w:rFonts w:eastAsia="Arial" w:cs="Arial" w:ascii="Arial" w:hAnsi="Arial"/>
                <w:b/>
                <w:color w:val="000000"/>
                <w:kern w:val="0"/>
                <w:sz w:val="20"/>
                <w:szCs w:val="20"/>
                <w:lang w:val="fr-FR" w:bidi="ar-SA"/>
              </w:rPr>
              <w:t>NSIONS</w:t>
            </w:r>
          </w:p>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Empattement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3600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1350</w:t>
            </w:r>
            <w:r>
              <w:rPr>
                <w:rFonts w:eastAsia="Arial" w:cs="Arial" w:ascii="Arial" w:hAnsi="Arial"/>
                <w:spacing w:val="-14"/>
                <w:kern w:val="0"/>
                <w:sz w:val="20"/>
                <w:szCs w:val="20"/>
                <w:lang w:val="fr-FR" w:bidi="ar-SA"/>
              </w:rPr>
              <w:t xml:space="preserve"> </w:t>
            </w:r>
            <w:r>
              <w:rPr>
                <w:rFonts w:eastAsia="Arial" w:cs="Arial" w:ascii="Arial" w:hAnsi="Arial"/>
                <w:color w:val="000000"/>
                <w:kern w:val="0"/>
                <w:sz w:val="20"/>
                <w:szCs w:val="20"/>
                <w:lang w:val="fr-FR" w:bidi="ar-SA"/>
              </w:rPr>
              <w:t>mm</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Porte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faux</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1550</w:t>
            </w:r>
            <w:r>
              <w:rPr>
                <w:rFonts w:eastAsia="Arial" w:cs="Arial" w:ascii="Arial" w:hAnsi="Arial"/>
                <w:spacing w:val="-2"/>
                <w:kern w:val="0"/>
                <w:sz w:val="20"/>
                <w:szCs w:val="20"/>
                <w:lang w:val="fr-FR" w:bidi="ar-SA"/>
              </w:rPr>
              <w:t xml:space="preserve"> </w:t>
            </w:r>
            <w:r>
              <w:rPr>
                <w:rFonts w:eastAsia="Arial" w:cs="Arial" w:ascii="Arial" w:hAnsi="Arial"/>
                <w:color w:val="000000"/>
                <w:kern w:val="0"/>
                <w:sz w:val="20"/>
                <w:szCs w:val="20"/>
                <w:lang w:val="fr-FR" w:bidi="ar-SA"/>
              </w:rPr>
              <w:t>mm</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Porte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faux</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arrière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1804</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mm</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Dimension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totale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8700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x</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2500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x</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3450</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restart"/>
            <w:tcBorders/>
          </w:tcPr>
          <w:p>
            <w:pPr>
              <w:pStyle w:val="Normal"/>
              <w:widowControl w:val="false"/>
              <w:suppressAutoHyphens w:val="true"/>
              <w:spacing w:lineRule="auto" w:line="240" w:before="0" w:after="0"/>
              <w:jc w:val="left"/>
              <w:rPr>
                <w:kern w:val="0"/>
                <w:lang w:val="fr-FR" w:bidi="ar-SA"/>
              </w:rPr>
            </w:pPr>
            <w:r>
              <w:rPr>
                <w:rFonts w:eastAsia="Arial" w:cs="Arial" w:ascii="Arial" w:hAnsi="Arial"/>
                <w:b/>
                <w:color w:val="000000"/>
                <w:spacing w:val="-1"/>
                <w:kern w:val="0"/>
                <w:sz w:val="20"/>
                <w:szCs w:val="20"/>
                <w:lang w:val="fr-FR" w:bidi="ar-SA"/>
              </w:rPr>
              <w:t>BEN</w:t>
            </w:r>
            <w:r>
              <w:rPr>
                <w:rFonts w:eastAsia="Arial" w:cs="Arial" w:ascii="Arial" w:hAnsi="Arial"/>
                <w:b/>
                <w:color w:val="000000"/>
                <w:kern w:val="0"/>
                <w:sz w:val="20"/>
                <w:szCs w:val="20"/>
                <w:lang w:val="fr-FR" w:bidi="ar-SA"/>
              </w:rPr>
              <w:t>NE</w:t>
            </w:r>
          </w:p>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Dimensions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5400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x</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2300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x</w:t>
            </w:r>
            <w:r>
              <w:rPr>
                <w:rFonts w:eastAsia="Arial" w:cs="Arial" w:ascii="Arial" w:hAnsi="Arial"/>
                <w:spacing w:val="-15"/>
                <w:kern w:val="0"/>
                <w:sz w:val="20"/>
                <w:szCs w:val="20"/>
                <w:lang w:val="fr-FR" w:bidi="ar-SA"/>
              </w:rPr>
              <w:t xml:space="preserve"> </w:t>
            </w:r>
            <w:r>
              <w:rPr>
                <w:rFonts w:eastAsia="Arial" w:cs="Arial" w:ascii="Arial" w:hAnsi="Arial"/>
                <w:color w:val="000000"/>
                <w:kern w:val="0"/>
                <w:sz w:val="20"/>
                <w:szCs w:val="20"/>
                <w:lang w:val="fr-FR" w:bidi="ar-SA"/>
              </w:rPr>
              <w:t>1600</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Volume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20</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m</w:t>
            </w:r>
            <w:r>
              <w:rPr>
                <w:rFonts w:eastAsia="Arial" w:cs="Arial" w:ascii="Arial" w:hAnsi="Arial"/>
                <w:color w:val="000000"/>
                <w:kern w:val="0"/>
                <w:sz w:val="13"/>
                <w:szCs w:val="13"/>
                <w:lang w:val="fr-FR" w:bidi="ar-SA"/>
              </w:rPr>
              <w:t>3</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Epaisseur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fond</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benne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1"/>
                <w:kern w:val="0"/>
                <w:sz w:val="20"/>
                <w:szCs w:val="20"/>
                <w:lang w:val="fr-FR" w:bidi="ar-SA"/>
              </w:rPr>
              <w:t xml:space="preserve"> </w:t>
            </w:r>
            <w:r>
              <w:rPr>
                <w:rFonts w:eastAsia="Arial" w:cs="Arial" w:ascii="Arial" w:hAnsi="Arial"/>
                <w:color w:val="000000"/>
                <w:kern w:val="0"/>
                <w:sz w:val="20"/>
                <w:szCs w:val="20"/>
                <w:lang w:val="fr-FR" w:bidi="ar-SA"/>
              </w:rPr>
              <w:t>8</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Epaisseur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tôle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latérale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benne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13"/>
                <w:kern w:val="0"/>
                <w:sz w:val="20"/>
                <w:szCs w:val="20"/>
                <w:lang w:val="fr-FR" w:bidi="ar-SA"/>
              </w:rPr>
              <w:t xml:space="preserve"> </w:t>
            </w:r>
            <w:r>
              <w:rPr>
                <w:rFonts w:eastAsia="Arial" w:cs="Arial" w:ascii="Arial" w:hAnsi="Arial"/>
                <w:color w:val="000000"/>
                <w:kern w:val="0"/>
                <w:sz w:val="20"/>
                <w:szCs w:val="20"/>
                <w:lang w:val="fr-FR" w:bidi="ar-SA"/>
              </w:rPr>
              <w:t>6</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Matière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STEEL</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suppressAutoHyphens w:val="true"/>
              <w:spacing w:lineRule="auto" w:line="240" w:before="1" w:after="0"/>
              <w:jc w:val="left"/>
              <w:rPr>
                <w:kern w:val="0"/>
                <w:lang w:val="fr-FR" w:bidi="ar-SA"/>
              </w:rPr>
            </w:pPr>
            <w:r>
              <w:rPr>
                <w:rFonts w:eastAsia="Arial" w:cs="Arial" w:ascii="Arial" w:hAnsi="Arial"/>
                <w:color w:val="000000"/>
                <w:kern w:val="0"/>
                <w:sz w:val="20"/>
                <w:szCs w:val="20"/>
                <w:lang w:val="fr-FR" w:bidi="ar-SA"/>
              </w:rPr>
              <w:t>Marque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système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levage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Hyva</w:t>
            </w:r>
          </w:p>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tcBorders/>
          </w:tcPr>
          <w:p>
            <w:pPr>
              <w:pStyle w:val="Normal"/>
              <w:widowControl w:val="false"/>
              <w:suppressAutoHyphens w:val="true"/>
              <w:spacing w:lineRule="auto" w:line="240" w:before="7" w:after="0"/>
              <w:jc w:val="left"/>
              <w:rPr>
                <w:kern w:val="0"/>
                <w:lang w:val="fr-FR" w:bidi="ar-SA"/>
              </w:rPr>
            </w:pPr>
            <w:r>
              <w:rPr>
                <w:rFonts w:eastAsia="Arial" w:cs="Arial" w:ascii="Arial" w:hAnsi="Arial"/>
                <w:b/>
                <w:color w:val="000000"/>
                <w:kern w:val="0"/>
                <w:sz w:val="20"/>
                <w:szCs w:val="20"/>
                <w:lang w:val="fr-FR" w:bidi="ar-SA"/>
              </w:rPr>
              <w:t>Caisse</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à</w:t>
            </w:r>
            <w:r>
              <w:rPr>
                <w:rFonts w:eastAsia="Arial" w:cs="Arial" w:ascii="Arial" w:hAnsi="Arial"/>
                <w:b/>
                <w:spacing w:val="-6"/>
                <w:kern w:val="0"/>
                <w:sz w:val="20"/>
                <w:szCs w:val="20"/>
                <w:lang w:val="fr-FR" w:bidi="ar-SA"/>
              </w:rPr>
              <w:t xml:space="preserve"> </w:t>
            </w:r>
            <w:r>
              <w:rPr>
                <w:rFonts w:eastAsia="Arial" w:cs="Arial" w:ascii="Arial" w:hAnsi="Arial"/>
                <w:b/>
                <w:color w:val="000000"/>
                <w:kern w:val="0"/>
                <w:sz w:val="20"/>
                <w:szCs w:val="20"/>
                <w:lang w:val="fr-FR" w:bidi="ar-SA"/>
              </w:rPr>
              <w:t>outils</w:t>
            </w:r>
          </w:p>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922"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Clés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petit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dépannage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y</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compris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toutes</w:t>
            </w:r>
            <w:r>
              <w:rPr>
                <w:rFonts w:eastAsia="Arial" w:cs="Arial" w:ascii="Arial" w:hAnsi="Arial"/>
                <w:spacing w:val="-11"/>
                <w:kern w:val="0"/>
                <w:sz w:val="20"/>
                <w:szCs w:val="20"/>
                <w:lang w:val="fr-FR" w:bidi="ar-SA"/>
              </w:rPr>
              <w:t xml:space="preserve"> </w:t>
            </w:r>
            <w:r>
              <w:rPr>
                <w:rFonts w:eastAsia="Arial" w:cs="Arial" w:ascii="Arial" w:hAnsi="Arial"/>
                <w:color w:val="000000"/>
                <w:kern w:val="0"/>
                <w:sz w:val="20"/>
                <w:szCs w:val="20"/>
                <w:lang w:val="fr-FR" w:bidi="ar-SA"/>
              </w:rPr>
              <w:t>suggestions</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3087" w:type="dxa"/>
            <w:tcBorders/>
          </w:tcPr>
          <w:p>
            <w:pPr>
              <w:pStyle w:val="Normal"/>
              <w:widowControl w:val="false"/>
              <w:tabs>
                <w:tab w:val="clear" w:pos="708"/>
                <w:tab w:val="left" w:pos="4505" w:leader="none"/>
              </w:tabs>
              <w:suppressAutoHyphens w:val="true"/>
              <w:spacing w:before="0" w:after="0"/>
              <w:jc w:val="left"/>
              <w:rPr>
                <w:kern w:val="0"/>
                <w:lang w:val="fr-FR" w:bidi="ar-SA"/>
              </w:rPr>
            </w:pPr>
            <w:r>
              <w:rPr>
                <w:rFonts w:eastAsia="Arial" w:cs="Arial" w:ascii="Arial" w:hAnsi="Arial"/>
                <w:b/>
                <w:color w:val="000000"/>
                <w:kern w:val="0"/>
                <w:sz w:val="20"/>
                <w:szCs w:val="20"/>
                <w:lang w:val="fr-FR" w:bidi="ar-SA"/>
              </w:rPr>
              <w:t>Trousse</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des</w:t>
            </w:r>
            <w:r>
              <w:rPr>
                <w:rFonts w:eastAsia="Arial" w:cs="Arial" w:ascii="Arial" w:hAnsi="Arial"/>
                <w:b/>
                <w:spacing w:val="-4"/>
                <w:kern w:val="0"/>
                <w:sz w:val="20"/>
                <w:szCs w:val="20"/>
                <w:lang w:val="fr-FR" w:bidi="ar-SA"/>
              </w:rPr>
              <w:t xml:space="preserve"> </w:t>
            </w:r>
            <w:r>
              <w:rPr>
                <w:rFonts w:eastAsia="Arial" w:cs="Arial" w:ascii="Arial" w:hAnsi="Arial"/>
                <w:b/>
                <w:color w:val="000000"/>
                <w:kern w:val="0"/>
                <w:sz w:val="20"/>
                <w:szCs w:val="20"/>
                <w:lang w:val="fr-FR" w:bidi="ar-SA"/>
              </w:rPr>
              <w:t>secours</w:t>
            </w:r>
          </w:p>
        </w:tc>
        <w:tc>
          <w:tcPr>
            <w:tcW w:w="2922"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Extincteur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Matériel</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d’urgence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y</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compris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toutes</w:t>
            </w:r>
            <w:r>
              <w:rPr>
                <w:rFonts w:eastAsia="Arial" w:cs="Arial" w:ascii="Arial" w:hAnsi="Arial"/>
                <w:spacing w:val="-13"/>
                <w:kern w:val="0"/>
                <w:sz w:val="20"/>
                <w:szCs w:val="20"/>
                <w:lang w:val="fr-FR" w:bidi="ar-SA"/>
              </w:rPr>
              <w:t xml:space="preserve"> </w:t>
            </w:r>
            <w:r>
              <w:rPr>
                <w:rFonts w:eastAsia="Arial" w:cs="Arial" w:ascii="Arial" w:hAnsi="Arial"/>
                <w:color w:val="000000"/>
                <w:kern w:val="0"/>
                <w:sz w:val="20"/>
                <w:szCs w:val="20"/>
                <w:lang w:val="fr-FR" w:bidi="ar-SA"/>
              </w:rPr>
              <w:t>suggestions</w:t>
            </w:r>
          </w:p>
        </w:tc>
        <w:tc>
          <w:tcPr>
            <w:tcW w:w="969"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165"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9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1241"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8143" w:type="dxa"/>
            <w:gridSpan w:val="4"/>
            <w:tcBorders/>
          </w:tcPr>
          <w:p>
            <w:pPr>
              <w:pStyle w:val="Normal"/>
              <w:widowControl w:val="false"/>
              <w:tabs>
                <w:tab w:val="clear" w:pos="708"/>
                <w:tab w:val="left" w:pos="4505" w:leader="none"/>
              </w:tabs>
              <w:suppressAutoHyphens w:val="true"/>
              <w:spacing w:before="0" w:after="0"/>
              <w:jc w:val="center"/>
              <w:rPr>
                <w:b/>
                <w:b/>
              </w:rPr>
            </w:pPr>
            <w:r>
              <w:rPr>
                <w:b/>
                <w:bCs/>
                <w:color w:val="000000"/>
                <w:kern w:val="0"/>
                <w:lang w:val="fr-FR" w:bidi="ar-SA"/>
              </w:rPr>
              <w:t>MONTANT HT</w:t>
            </w:r>
          </w:p>
        </w:tc>
        <w:tc>
          <w:tcPr>
            <w:tcW w:w="2532" w:type="dxa"/>
            <w:gridSpan w:val="2"/>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8143" w:type="dxa"/>
            <w:gridSpan w:val="4"/>
            <w:tcBorders/>
          </w:tcPr>
          <w:p>
            <w:pPr>
              <w:pStyle w:val="Normal"/>
              <w:widowControl w:val="false"/>
              <w:tabs>
                <w:tab w:val="clear" w:pos="708"/>
                <w:tab w:val="left" w:pos="4505" w:leader="none"/>
              </w:tabs>
              <w:suppressAutoHyphens w:val="true"/>
              <w:spacing w:before="0" w:after="0"/>
              <w:jc w:val="center"/>
              <w:rPr>
                <w:b/>
                <w:b/>
              </w:rPr>
            </w:pPr>
            <w:r>
              <w:rPr>
                <w:b/>
                <w:bCs/>
                <w:color w:val="000000"/>
                <w:kern w:val="0"/>
                <w:lang w:val="fr-FR" w:bidi="ar-SA"/>
              </w:rPr>
              <w:t>TVA(19.25%)</w:t>
            </w:r>
          </w:p>
        </w:tc>
        <w:tc>
          <w:tcPr>
            <w:tcW w:w="2532" w:type="dxa"/>
            <w:gridSpan w:val="2"/>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8143" w:type="dxa"/>
            <w:gridSpan w:val="4"/>
            <w:tcBorders/>
          </w:tcPr>
          <w:p>
            <w:pPr>
              <w:pStyle w:val="Normal"/>
              <w:widowControl w:val="false"/>
              <w:tabs>
                <w:tab w:val="clear" w:pos="708"/>
                <w:tab w:val="left" w:pos="4505" w:leader="none"/>
              </w:tabs>
              <w:suppressAutoHyphens w:val="true"/>
              <w:spacing w:before="0" w:after="0"/>
              <w:jc w:val="center"/>
              <w:rPr>
                <w:b/>
                <w:b/>
              </w:rPr>
            </w:pPr>
            <w:r>
              <w:rPr>
                <w:b/>
                <w:bCs/>
                <w:color w:val="000000"/>
                <w:kern w:val="0"/>
                <w:lang w:val="fr-FR" w:bidi="ar-SA"/>
              </w:rPr>
              <w:t>IR(5.5%)</w:t>
            </w:r>
          </w:p>
        </w:tc>
        <w:tc>
          <w:tcPr>
            <w:tcW w:w="2532" w:type="dxa"/>
            <w:gridSpan w:val="2"/>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8143" w:type="dxa"/>
            <w:gridSpan w:val="4"/>
            <w:tcBorders/>
          </w:tcPr>
          <w:p>
            <w:pPr>
              <w:pStyle w:val="Normal"/>
              <w:widowControl w:val="false"/>
              <w:tabs>
                <w:tab w:val="clear" w:pos="708"/>
                <w:tab w:val="left" w:pos="4505" w:leader="none"/>
              </w:tabs>
              <w:suppressAutoHyphens w:val="true"/>
              <w:spacing w:before="0" w:after="0"/>
              <w:jc w:val="center"/>
              <w:rPr>
                <w:b/>
                <w:b/>
              </w:rPr>
            </w:pPr>
            <w:r>
              <w:rPr>
                <w:b/>
                <w:bCs/>
                <w:color w:val="000000"/>
                <w:kern w:val="0"/>
                <w:lang w:val="fr-FR" w:bidi="ar-SA"/>
              </w:rPr>
              <w:t>NET A PERCEVOIR</w:t>
            </w:r>
          </w:p>
        </w:tc>
        <w:tc>
          <w:tcPr>
            <w:tcW w:w="2532" w:type="dxa"/>
            <w:gridSpan w:val="2"/>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r>
        <w:trPr/>
        <w:tc>
          <w:tcPr>
            <w:tcW w:w="8143" w:type="dxa"/>
            <w:gridSpan w:val="4"/>
            <w:tcBorders/>
          </w:tcPr>
          <w:p>
            <w:pPr>
              <w:pStyle w:val="Normal"/>
              <w:widowControl w:val="false"/>
              <w:tabs>
                <w:tab w:val="clear" w:pos="708"/>
                <w:tab w:val="left" w:pos="4505" w:leader="none"/>
              </w:tabs>
              <w:suppressAutoHyphens w:val="true"/>
              <w:spacing w:before="0" w:after="0"/>
              <w:jc w:val="center"/>
              <w:rPr>
                <w:b/>
                <w:b/>
              </w:rPr>
            </w:pPr>
            <w:r>
              <w:rPr>
                <w:b/>
                <w:bCs/>
                <w:color w:val="000000"/>
                <w:kern w:val="0"/>
                <w:lang w:val="fr-FR" w:bidi="ar-SA"/>
              </w:rPr>
              <w:t>MONTANT TTC</w:t>
            </w:r>
          </w:p>
        </w:tc>
        <w:tc>
          <w:tcPr>
            <w:tcW w:w="2532" w:type="dxa"/>
            <w:gridSpan w:val="2"/>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sz w:val="28"/>
          <w:szCs w:val="28"/>
        </w:rPr>
      </w:pPr>
      <w:r>
        <w:rPr>
          <w:sz w:val="28"/>
          <w:szCs w:val="28"/>
        </w:rPr>
        <w:t>Arrêté le présent devis à la somme TTC de</w:t>
      </w:r>
      <w:r>
        <w:rPr>
          <w:b/>
          <w:bCs/>
          <w:sz w:val="28"/>
          <w:szCs w:val="28"/>
        </w:rPr>
        <w:t xml:space="preserve"> :                              Francs CFA  </w:t>
      </w:r>
    </w:p>
    <w:p>
      <w:pPr>
        <w:pStyle w:val="Normal"/>
        <w:rPr/>
      </w:pPr>
      <w:r>
        <w:rPr/>
      </w:r>
    </w:p>
    <w:p>
      <w:pPr>
        <w:pStyle w:val="Normal"/>
        <w:rPr/>
      </w:pPr>
      <w:r>
        <w:rPr/>
      </w:r>
    </w:p>
    <w:p>
      <w:pPr>
        <w:pStyle w:val="Normal"/>
        <w:rPr/>
      </w:pPr>
      <w:r>
        <w:rPr/>
      </w:r>
    </w:p>
    <w:p>
      <w:pPr>
        <w:pStyle w:val="Normal"/>
        <w:ind w:left="1252" w:hanging="0"/>
        <w:rPr/>
      </w:pPr>
      <w:r>
        <w:rPr>
          <w:b/>
          <w:color w:val="000000"/>
        </w:rPr>
        <w:t>Fait</w:t>
      </w:r>
      <w:r>
        <w:rPr>
          <w:b/>
        </w:rPr>
        <w:t xml:space="preserve"> </w:t>
      </w:r>
      <w:r>
        <w:rPr>
          <w:b/>
          <w:color w:val="000000"/>
        </w:rPr>
        <w:t>à,</w:t>
      </w:r>
      <w:r>
        <w:rPr>
          <w:b/>
        </w:rPr>
        <w:t xml:space="preserve"> </w:t>
      </w:r>
      <w:r>
        <w:rPr>
          <w:b/>
          <w:color w:val="000000"/>
        </w:rPr>
        <w:t>____________</w:t>
      </w:r>
      <w:r>
        <w:rPr>
          <w:b/>
          <w:spacing w:val="-4"/>
        </w:rPr>
        <w:t xml:space="preserve"> </w:t>
      </w:r>
      <w:r>
        <w:rPr>
          <w:b/>
          <w:color w:val="000000"/>
        </w:rPr>
        <w:t>le_____________</w:t>
      </w:r>
    </w:p>
    <w:p>
      <w:pPr>
        <w:pStyle w:val="Normal"/>
        <w:tabs>
          <w:tab w:val="clear" w:pos="708"/>
          <w:tab w:val="left" w:pos="4505" w:leader="none"/>
        </w:tabs>
        <w:rPr/>
      </w:pPr>
      <w:r>
        <w:rPr/>
      </w:r>
    </w:p>
    <w:p>
      <w:pPr>
        <w:pStyle w:val="Normal"/>
        <w:rPr/>
      </w:pPr>
      <w:r>
        <w:rPr/>
      </w:r>
    </w:p>
    <w:p>
      <w:pPr>
        <w:pStyle w:val="Normal"/>
        <w:rPr/>
      </w:pPr>
      <w:r>
        <w:rPr/>
      </w:r>
    </w:p>
    <w:p>
      <w:pPr>
        <w:sectPr>
          <w:footerReference w:type="default" r:id="rId6"/>
          <w:type w:val="nextPage"/>
          <w:pgSz w:w="11906" w:h="16820"/>
          <w:pgMar w:left="720" w:right="720" w:gutter="0" w:header="0" w:top="720" w:footer="720" w:bottom="777"/>
          <w:pgNumType w:fmt="decimal"/>
          <w:formProt w:val="false"/>
          <w:titlePg/>
          <w:textDirection w:val="lrTb"/>
          <w:docGrid w:type="default" w:linePitch="326" w:charSpace="0"/>
        </w:sectPr>
        <w:pStyle w:val="Normal"/>
        <w:spacing w:lineRule="auto" w:line="240"/>
        <w:ind w:left="7506" w:hanging="0"/>
        <w:rPr/>
      </w:pPr>
      <w:r>
        <w:rPr>
          <w:b/>
          <w:color w:val="000000"/>
        </w:rPr>
        <w:t>Le</w:t>
      </w:r>
      <w:r>
        <w:rPr>
          <w:b/>
          <w:spacing w:val="-1"/>
        </w:rPr>
        <w:t xml:space="preserve"> </w:t>
      </w:r>
      <w:r>
        <w:rPr>
          <w:b/>
          <w:color w:val="000000"/>
        </w:rPr>
        <w:t>soumissionnaire</w:t>
      </w:r>
    </w:p>
    <w:p>
      <w:pPr>
        <w:pStyle w:val="Normal"/>
        <w:rPr>
          <w:b/>
          <w:b/>
          <w:u w:val="single"/>
        </w:rPr>
      </w:pPr>
      <w:r>
        <w:rPr>
          <w:b/>
          <w:u w:val="single"/>
        </w:rPr>
        <w:t>LOT 2</w:t>
      </w:r>
    </w:p>
    <w:p>
      <w:pPr>
        <w:pStyle w:val="Normal"/>
        <w:rPr/>
      </w:pPr>
      <w:r>
        <w:rPr/>
      </w:r>
    </w:p>
    <w:tbl>
      <w:tblPr>
        <w:tblW w:w="9924" w:type="dxa"/>
        <w:jc w:val="left"/>
        <w:tblInd w:w="-356" w:type="dxa"/>
        <w:tblLayout w:type="fixed"/>
        <w:tblCellMar>
          <w:top w:w="0" w:type="dxa"/>
          <w:left w:w="70" w:type="dxa"/>
          <w:bottom w:w="0" w:type="dxa"/>
          <w:right w:w="70" w:type="dxa"/>
        </w:tblCellMar>
        <w:tblLook w:val="04a0" w:noHBand="0" w:noVBand="1" w:firstColumn="1" w:lastRow="0" w:lastColumn="0" w:firstRow="1"/>
      </w:tblPr>
      <w:tblGrid>
        <w:gridCol w:w="839"/>
        <w:gridCol w:w="2876"/>
        <w:gridCol w:w="1247"/>
        <w:gridCol w:w="311"/>
        <w:gridCol w:w="1252"/>
        <w:gridCol w:w="1701"/>
        <w:gridCol w:w="1697"/>
      </w:tblGrid>
      <w:tr>
        <w:trPr>
          <w:trHeight w:val="724"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tabs>
                <w:tab w:val="clear" w:pos="708"/>
                <w:tab w:val="left" w:pos="567" w:leader="none"/>
              </w:tabs>
              <w:jc w:val="center"/>
              <w:rPr>
                <w:b/>
                <w:b/>
                <w:bCs/>
              </w:rPr>
            </w:pPr>
            <w:r>
              <w:rPr>
                <w:b/>
                <w:bCs/>
              </w:rPr>
              <w:t>N°</w:t>
            </w:r>
          </w:p>
        </w:tc>
        <w:tc>
          <w:tcPr>
            <w:tcW w:w="2876"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tabs>
                <w:tab w:val="clear" w:pos="708"/>
                <w:tab w:val="left" w:pos="567" w:leader="none"/>
              </w:tabs>
              <w:jc w:val="center"/>
              <w:rPr>
                <w:b/>
                <w:b/>
                <w:bCs/>
              </w:rPr>
            </w:pPr>
            <w:r>
              <w:rPr>
                <w:b/>
                <w:bCs/>
              </w:rPr>
              <w:t>DESCRIPTION</w:t>
            </w:r>
          </w:p>
        </w:tc>
        <w:tc>
          <w:tcPr>
            <w:tcW w:w="1247"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tabs>
                <w:tab w:val="clear" w:pos="708"/>
                <w:tab w:val="left" w:pos="567" w:leader="none"/>
              </w:tabs>
              <w:jc w:val="center"/>
              <w:rPr>
                <w:b/>
                <w:b/>
                <w:bCs/>
              </w:rPr>
            </w:pPr>
            <w:r>
              <w:rPr>
                <w:b/>
                <w:bCs/>
              </w:rPr>
              <w:t>UNITE</w:t>
            </w:r>
          </w:p>
        </w:tc>
        <w:tc>
          <w:tcPr>
            <w:tcW w:w="1563" w:type="dxa"/>
            <w:gridSpan w:val="2"/>
            <w:tcBorders>
              <w:top w:val="single" w:sz="8" w:space="0" w:color="000000"/>
              <w:left w:val="single" w:sz="8" w:space="0" w:color="000000"/>
              <w:bottom w:val="single" w:sz="8" w:space="0" w:color="000000"/>
              <w:right w:val="single" w:sz="8" w:space="0" w:color="000000"/>
            </w:tcBorders>
            <w:vAlign w:val="center"/>
          </w:tcPr>
          <w:p>
            <w:pPr>
              <w:pStyle w:val="Normal"/>
              <w:widowControl w:val="false"/>
              <w:tabs>
                <w:tab w:val="clear" w:pos="708"/>
                <w:tab w:val="left" w:pos="567" w:leader="none"/>
              </w:tabs>
              <w:jc w:val="center"/>
              <w:rPr>
                <w:b/>
                <w:b/>
                <w:bCs/>
              </w:rPr>
            </w:pPr>
            <w:r>
              <w:rPr>
                <w:b/>
                <w:bCs/>
              </w:rPr>
              <w:t>QUANTITE</w:t>
            </w:r>
          </w:p>
        </w:tc>
        <w:tc>
          <w:tcPr>
            <w:tcW w:w="1701"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tabs>
                <w:tab w:val="clear" w:pos="708"/>
                <w:tab w:val="left" w:pos="567" w:leader="none"/>
              </w:tabs>
              <w:jc w:val="center"/>
              <w:rPr>
                <w:b/>
                <w:b/>
                <w:bCs/>
              </w:rPr>
            </w:pPr>
            <w:r>
              <w:rPr>
                <w:b/>
                <w:bCs/>
              </w:rPr>
              <w:t>PU</w:t>
            </w:r>
          </w:p>
        </w:tc>
        <w:tc>
          <w:tcPr>
            <w:tcW w:w="1697"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tabs>
                <w:tab w:val="clear" w:pos="708"/>
                <w:tab w:val="left" w:pos="567" w:leader="none"/>
              </w:tabs>
              <w:jc w:val="center"/>
              <w:rPr>
                <w:b/>
                <w:b/>
                <w:bCs/>
              </w:rPr>
            </w:pPr>
            <w:r>
              <w:rPr>
                <w:b/>
                <w:bCs/>
              </w:rPr>
              <w:t>PT</w:t>
            </w:r>
          </w:p>
        </w:tc>
      </w:tr>
      <w:tr>
        <w:trPr>
          <w:trHeight w:val="623"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bottom w:val="single" w:sz="8" w:space="0" w:color="000000"/>
              <w:right w:val="single" w:sz="8" w:space="0" w:color="000000"/>
            </w:tcBorders>
            <w:shd w:color="auto" w:fill="auto" w:val="clear"/>
          </w:tcPr>
          <w:p>
            <w:pPr>
              <w:pStyle w:val="Normal"/>
              <w:widowControl w:val="false"/>
              <w:rPr>
                <w:color w:val="000000"/>
              </w:rPr>
            </w:pPr>
            <w:r>
              <w:rPr>
                <w:color w:val="000000"/>
              </w:rPr>
              <w:t>TYPE : CHARGEUSE SUR PNEUS</w:t>
            </w:r>
          </w:p>
        </w:tc>
        <w:tc>
          <w:tcPr>
            <w:tcW w:w="1558" w:type="dxa"/>
            <w:gridSpan w:val="2"/>
            <w:tcBorders/>
          </w:tcPr>
          <w:p>
            <w:pPr>
              <w:pStyle w:val="Normal"/>
              <w:widowControl w:val="false"/>
              <w:jc w:val="center"/>
              <w:rPr>
                <w:b/>
                <w:b/>
                <w:bCs/>
                <w:color w:val="000000"/>
                <w:sz w:val="20"/>
                <w:szCs w:val="20"/>
              </w:rPr>
            </w:pPr>
            <w:r>
              <w:rPr>
                <w:b/>
                <w:bCs/>
                <w:color w:val="000000"/>
                <w:sz w:val="20"/>
                <w:szCs w:val="20"/>
              </w:rPr>
            </w:r>
          </w:p>
        </w:tc>
        <w:tc>
          <w:tcPr>
            <w:tcW w:w="1252" w:type="dxa"/>
            <w:tcBorders/>
          </w:tcPr>
          <w:p>
            <w:pPr>
              <w:pStyle w:val="Normal"/>
              <w:widowControl w:val="false"/>
              <w:jc w:val="center"/>
              <w:rPr>
                <w:b/>
                <w:b/>
                <w:bCs/>
                <w:color w:val="000000"/>
                <w:sz w:val="20"/>
                <w:szCs w:val="20"/>
              </w:rPr>
            </w:pPr>
            <w:r>
              <w:rPr>
                <w:b/>
                <w:bCs/>
                <w:color w:val="000000"/>
                <w:sz w:val="20"/>
                <w:szCs w:val="20"/>
              </w:rPr>
            </w:r>
          </w:p>
        </w:tc>
        <w:tc>
          <w:tcPr>
            <w:tcW w:w="1701" w:type="dxa"/>
            <w:vMerge w:val="restart"/>
            <w:tcBorders>
              <w:bottom w:val="single" w:sz="8" w:space="0" w:color="000000"/>
              <w:right w:val="single" w:sz="8" w:space="0" w:color="000000"/>
            </w:tcBorders>
            <w:shd w:color="auto" w:fill="auto" w:val="clear"/>
          </w:tcPr>
          <w:p>
            <w:pPr>
              <w:pStyle w:val="Normal"/>
              <w:widowControl w:val="false"/>
              <w:jc w:val="center"/>
              <w:rPr>
                <w:b/>
                <w:b/>
                <w:bCs/>
                <w:color w:val="000000"/>
                <w:sz w:val="20"/>
                <w:szCs w:val="20"/>
              </w:rPr>
            </w:pPr>
            <w:r>
              <w:rPr>
                <w:b/>
                <w:bCs/>
                <w:color w:val="000000"/>
                <w:sz w:val="20"/>
                <w:szCs w:val="20"/>
              </w:rPr>
            </w:r>
          </w:p>
          <w:p>
            <w:pPr>
              <w:pStyle w:val="Normal"/>
              <w:widowControl w:val="false"/>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p>
            <w:pPr>
              <w:pStyle w:val="Normal"/>
              <w:widowControl w:val="false"/>
              <w:jc w:val="center"/>
              <w:rPr>
                <w:b/>
                <w:b/>
                <w:bCs/>
                <w:color w:val="000000"/>
                <w:sz w:val="20"/>
                <w:szCs w:val="20"/>
              </w:rPr>
            </w:pPr>
            <w:r>
              <w:rPr>
                <w:b/>
                <w:bCs/>
                <w:color w:val="000000"/>
                <w:sz w:val="20"/>
                <w:szCs w:val="20"/>
              </w:rPr>
            </w:r>
          </w:p>
        </w:tc>
        <w:tc>
          <w:tcPr>
            <w:tcW w:w="1697" w:type="dxa"/>
            <w:tcBorders>
              <w:right w:val="single" w:sz="8" w:space="0" w:color="000000"/>
            </w:tcBorders>
          </w:tcPr>
          <w:p>
            <w:pPr>
              <w:pStyle w:val="Normal"/>
              <w:widowControl w:val="false"/>
              <w:jc w:val="center"/>
              <w:rPr>
                <w:b/>
                <w:b/>
                <w:bCs/>
                <w:color w:val="000000"/>
                <w:sz w:val="20"/>
                <w:szCs w:val="20"/>
              </w:rPr>
            </w:pPr>
            <w:r>
              <w:rPr>
                <w:b/>
                <w:bCs/>
                <w:color w:val="000000"/>
                <w:sz w:val="20"/>
                <w:szCs w:val="20"/>
              </w:rPr>
            </w:r>
          </w:p>
        </w:tc>
      </w:tr>
      <w:tr>
        <w:trPr>
          <w:trHeight w:val="623"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bottom w:val="single" w:sz="8" w:space="0" w:color="000000"/>
              <w:right w:val="single" w:sz="8" w:space="0" w:color="000000"/>
            </w:tcBorders>
            <w:shd w:color="auto" w:fill="auto" w:val="clear"/>
          </w:tcPr>
          <w:p>
            <w:pPr>
              <w:pStyle w:val="Normal"/>
              <w:widowControl w:val="false"/>
              <w:rPr>
                <w:color w:val="000000"/>
              </w:rPr>
            </w:pPr>
            <w:r>
              <w:rPr>
                <w:color w:val="000000"/>
              </w:rPr>
              <w:t>MOTEUR WEICHAI WD10G</w:t>
            </w:r>
          </w:p>
        </w:tc>
        <w:tc>
          <w:tcPr>
            <w:tcW w:w="1558" w:type="dxa"/>
            <w:gridSpan w:val="2"/>
            <w:tcBorders/>
          </w:tcPr>
          <w:p>
            <w:pPr>
              <w:pStyle w:val="Normal"/>
              <w:widowControl w:val="false"/>
              <w:jc w:val="center"/>
              <w:rPr>
                <w:b/>
                <w:b/>
                <w:bCs/>
                <w:color w:val="000000"/>
                <w:sz w:val="20"/>
                <w:szCs w:val="20"/>
              </w:rPr>
            </w:pPr>
            <w:r>
              <w:rPr>
                <w:b/>
                <w:bCs/>
                <w:color w:val="000000"/>
                <w:sz w:val="20"/>
                <w:szCs w:val="20"/>
              </w:rPr>
            </w:r>
          </w:p>
        </w:tc>
        <w:tc>
          <w:tcPr>
            <w:tcW w:w="1252" w:type="dxa"/>
            <w:tcBorders/>
          </w:tcPr>
          <w:p>
            <w:pPr>
              <w:pStyle w:val="Normal"/>
              <w:widowControl w:val="false"/>
              <w:jc w:val="center"/>
              <w:rPr>
                <w:b/>
                <w:b/>
                <w:bCs/>
                <w:color w:val="000000"/>
                <w:sz w:val="20"/>
                <w:szCs w:val="20"/>
              </w:rPr>
            </w:pPr>
            <w:r>
              <w:rPr>
                <w:b/>
                <w:bCs/>
                <w:color w:val="000000"/>
                <w:sz w:val="20"/>
                <w:szCs w:val="20"/>
              </w:rPr>
            </w:r>
          </w:p>
        </w:tc>
        <w:tc>
          <w:tcPr>
            <w:tcW w:w="1701" w:type="dxa"/>
            <w:vMerge w:val="continue"/>
            <w:tcBorders>
              <w:right w:val="single" w:sz="8" w:space="0" w:color="000000"/>
            </w:tcBorders>
            <w:shd w:color="auto" w:fill="auto" w:val="clear"/>
          </w:tcPr>
          <w:p>
            <w:pPr>
              <w:pStyle w:val="Normal"/>
              <w:widowControl w:val="false"/>
              <w:jc w:val="center"/>
              <w:rPr>
                <w:b/>
                <w:b/>
                <w:bCs/>
                <w:color w:val="000000"/>
                <w:sz w:val="20"/>
                <w:szCs w:val="20"/>
              </w:rPr>
            </w:pPr>
            <w:r>
              <w:rPr>
                <w:b/>
                <w:bCs/>
                <w:color w:val="000000"/>
                <w:sz w:val="20"/>
                <w:szCs w:val="20"/>
              </w:rPr>
            </w:r>
          </w:p>
        </w:tc>
        <w:tc>
          <w:tcPr>
            <w:tcW w:w="1697" w:type="dxa"/>
            <w:tcBorders>
              <w:right w:val="single" w:sz="8" w:space="0" w:color="000000"/>
            </w:tcBorders>
          </w:tcPr>
          <w:p>
            <w:pPr>
              <w:pStyle w:val="Normal"/>
              <w:widowControl w:val="false"/>
              <w:jc w:val="center"/>
              <w:rPr>
                <w:b/>
                <w:b/>
                <w:bCs/>
                <w:color w:val="000000"/>
                <w:sz w:val="20"/>
                <w:szCs w:val="20"/>
              </w:rPr>
            </w:pPr>
            <w:r>
              <w:rPr>
                <w:b/>
                <w:bCs/>
                <w:color w:val="000000"/>
                <w:sz w:val="20"/>
                <w:szCs w:val="20"/>
              </w:rPr>
            </w:r>
          </w:p>
        </w:tc>
      </w:tr>
      <w:tr>
        <w:trPr>
          <w:trHeight w:val="318"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bottom w:val="single" w:sz="8" w:space="0" w:color="000000"/>
              <w:right w:val="single" w:sz="8" w:space="0" w:color="000000"/>
            </w:tcBorders>
            <w:shd w:color="auto" w:fill="auto" w:val="clear"/>
          </w:tcPr>
          <w:p>
            <w:pPr>
              <w:pStyle w:val="Normal"/>
              <w:widowControl w:val="false"/>
              <w:rPr>
                <w:color w:val="000000"/>
              </w:rPr>
            </w:pPr>
            <w:r>
              <w:rPr>
                <w:color w:val="000000"/>
              </w:rPr>
              <w:t>PUISSANCE NOMINALE 162 KW</w:t>
            </w:r>
          </w:p>
        </w:tc>
        <w:tc>
          <w:tcPr>
            <w:tcW w:w="1558" w:type="dxa"/>
            <w:gridSpan w:val="2"/>
            <w:tcBorders/>
          </w:tcPr>
          <w:p>
            <w:pPr>
              <w:pStyle w:val="Normal"/>
              <w:widowControl w:val="false"/>
              <w:rPr>
                <w:b/>
                <w:b/>
                <w:bCs/>
                <w:color w:val="000000"/>
                <w:sz w:val="20"/>
                <w:szCs w:val="20"/>
              </w:rPr>
            </w:pPr>
            <w:r>
              <w:rPr>
                <w:b/>
                <w:bCs/>
                <w:color w:val="000000"/>
                <w:sz w:val="20"/>
                <w:szCs w:val="20"/>
              </w:rPr>
            </w:r>
          </w:p>
        </w:tc>
        <w:tc>
          <w:tcPr>
            <w:tcW w:w="1252" w:type="dxa"/>
            <w:tcBorders/>
          </w:tcPr>
          <w:p>
            <w:pPr>
              <w:pStyle w:val="Normal"/>
              <w:widowControl w:val="false"/>
              <w:rPr>
                <w:b/>
                <w:b/>
                <w:bCs/>
                <w:color w:val="000000"/>
                <w:sz w:val="20"/>
                <w:szCs w:val="20"/>
              </w:rPr>
            </w:pPr>
            <w:r>
              <w:rPr>
                <w:b/>
                <w:bCs/>
                <w:color w:val="000000"/>
                <w:sz w:val="20"/>
                <w:szCs w:val="20"/>
              </w:rPr>
            </w:r>
          </w:p>
        </w:tc>
        <w:tc>
          <w:tcPr>
            <w:tcW w:w="1701" w:type="dxa"/>
            <w:vMerge w:val="continue"/>
            <w:tcBorders>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Cs/>
                <w:color w:val="000000"/>
              </w:rPr>
            </w:pPr>
            <w:r>
              <w:rPr>
                <w:bCs/>
                <w:color w:val="000000"/>
              </w:rPr>
              <w:t>VITESSE NOMINALE 2000tr/min</w:t>
            </w:r>
          </w:p>
        </w:tc>
        <w:tc>
          <w:tcPr>
            <w:tcW w:w="1558" w:type="dxa"/>
            <w:gridSpan w:val="2"/>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252"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701" w:type="dxa"/>
            <w:vMerge w:val="continue"/>
            <w:tcBorders>
              <w:left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lineRule="auto" w:line="276" w:before="0" w:after="200"/>
              <w:rPr>
                <w:bCs/>
                <w:color w:val="000000"/>
              </w:rPr>
            </w:pPr>
            <w:r>
              <w:rPr>
                <w:bCs/>
                <w:color w:val="000000"/>
              </w:rPr>
              <w:t>CHARGE NOMINALE 5000KG</w:t>
            </w:r>
          </w:p>
        </w:tc>
        <w:tc>
          <w:tcPr>
            <w:tcW w:w="1558" w:type="dxa"/>
            <w:gridSpan w:val="2"/>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252"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701" w:type="dxa"/>
            <w:vMerge w:val="continue"/>
            <w:tcBorders>
              <w:left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tabs>
                <w:tab w:val="clear" w:pos="708"/>
                <w:tab w:val="left" w:pos="180" w:leader="none"/>
              </w:tabs>
              <w:spacing w:lineRule="auto" w:line="276" w:before="0" w:after="200"/>
              <w:rPr>
                <w:bCs/>
                <w:color w:val="000000"/>
              </w:rPr>
            </w:pPr>
            <w:r>
              <w:rPr>
                <w:bCs/>
                <w:color w:val="000000"/>
              </w:rPr>
              <w:t>CYLINDREE 9 ,726 L</w:t>
            </w:r>
          </w:p>
        </w:tc>
        <w:tc>
          <w:tcPr>
            <w:tcW w:w="1558" w:type="dxa"/>
            <w:gridSpan w:val="2"/>
            <w:tcBorders>
              <w:left w:val="single" w:sz="8" w:space="0" w:color="000000"/>
              <w:right w:val="single" w:sz="8" w:space="0" w:color="000000"/>
            </w:tcBorders>
            <w:vAlign w:val="center"/>
          </w:tcPr>
          <w:p>
            <w:pPr>
              <w:pStyle w:val="Normal"/>
              <w:widowControl w:val="false"/>
              <w:jc w:val="center"/>
              <w:rPr>
                <w:b/>
                <w:b/>
                <w:bCs/>
                <w:color w:val="000000"/>
                <w:sz w:val="36"/>
                <w:szCs w:val="36"/>
              </w:rPr>
            </w:pPr>
            <w:r>
              <w:rPr>
                <w:b/>
                <w:bCs/>
                <w:color w:val="000000"/>
                <w:sz w:val="36"/>
                <w:szCs w:val="36"/>
              </w:rPr>
              <w:t>U</w:t>
            </w:r>
          </w:p>
        </w:tc>
        <w:tc>
          <w:tcPr>
            <w:tcW w:w="1252" w:type="dxa"/>
            <w:tcBorders>
              <w:left w:val="single" w:sz="8" w:space="0" w:color="000000"/>
              <w:right w:val="single" w:sz="8" w:space="0" w:color="000000"/>
            </w:tcBorders>
            <w:vAlign w:val="center"/>
          </w:tcPr>
          <w:p>
            <w:pPr>
              <w:pStyle w:val="Normal"/>
              <w:widowControl w:val="false"/>
              <w:jc w:val="center"/>
              <w:rPr>
                <w:b/>
                <w:b/>
                <w:bCs/>
                <w:color w:val="000000"/>
                <w:sz w:val="36"/>
                <w:szCs w:val="36"/>
              </w:rPr>
            </w:pPr>
            <w:r>
              <w:rPr>
                <w:b/>
                <w:bCs/>
                <w:color w:val="000000"/>
                <w:sz w:val="36"/>
                <w:szCs w:val="36"/>
              </w:rPr>
              <w:t>1</w:t>
            </w:r>
          </w:p>
        </w:tc>
        <w:tc>
          <w:tcPr>
            <w:tcW w:w="1701" w:type="dxa"/>
            <w:vMerge w:val="continue"/>
            <w:tcBorders>
              <w:left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lineRule="auto" w:line="276" w:before="0" w:after="200"/>
              <w:rPr>
                <w:bCs/>
                <w:color w:val="000000"/>
              </w:rPr>
            </w:pPr>
            <w:r>
              <w:rPr>
                <w:bCs/>
                <w:color w:val="000000"/>
              </w:rPr>
              <w:t>POMPE DE DIRECTION A ENGRENAGE</w:t>
            </w:r>
          </w:p>
        </w:tc>
        <w:tc>
          <w:tcPr>
            <w:tcW w:w="1558" w:type="dxa"/>
            <w:gridSpan w:val="2"/>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252"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701" w:type="dxa"/>
            <w:vMerge w:val="continue"/>
            <w:tcBorders>
              <w:left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Cs/>
                <w:color w:val="000000"/>
              </w:rPr>
            </w:pPr>
            <w:r>
              <w:rPr>
                <w:bCs/>
                <w:color w:val="000000"/>
              </w:rPr>
              <w:t>DIMENSION PNEUS 23.5-25</w:t>
            </w:r>
          </w:p>
        </w:tc>
        <w:tc>
          <w:tcPr>
            <w:tcW w:w="1558" w:type="dxa"/>
            <w:gridSpan w:val="2"/>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252"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701" w:type="dxa"/>
            <w:vMerge w:val="continue"/>
            <w:tcBorders>
              <w:left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lineRule="auto" w:line="276" w:before="0" w:after="200"/>
              <w:rPr>
                <w:bCs/>
                <w:color w:val="000000"/>
              </w:rPr>
            </w:pPr>
            <w:r>
              <w:rPr>
                <w:bCs/>
                <w:color w:val="000000"/>
              </w:rPr>
              <w:t>FORCE D’ARRACHAGE 168 KN</w:t>
            </w:r>
          </w:p>
        </w:tc>
        <w:tc>
          <w:tcPr>
            <w:tcW w:w="1558" w:type="dxa"/>
            <w:gridSpan w:val="2"/>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252"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701" w:type="dxa"/>
            <w:vMerge w:val="continue"/>
            <w:tcBorders>
              <w:left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lineRule="auto" w:line="276" w:before="0" w:after="200"/>
              <w:rPr>
                <w:bCs/>
                <w:color w:val="000000"/>
              </w:rPr>
            </w:pPr>
            <w:r>
              <w:rPr>
                <w:bCs/>
                <w:color w:val="000000"/>
              </w:rPr>
              <w:t>AUTEUR DE DEVERSEMENT 3058 mm</w:t>
            </w:r>
          </w:p>
        </w:tc>
        <w:tc>
          <w:tcPr>
            <w:tcW w:w="1558" w:type="dxa"/>
            <w:gridSpan w:val="2"/>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252"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701" w:type="dxa"/>
            <w:vMerge w:val="continue"/>
            <w:tcBorders>
              <w:left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lineRule="auto" w:line="276" w:before="0" w:after="200"/>
              <w:rPr>
                <w:bCs/>
                <w:color w:val="000000"/>
              </w:rPr>
            </w:pPr>
            <w:r>
              <w:rPr>
                <w:bCs/>
                <w:color w:val="000000"/>
              </w:rPr>
              <w:t>TRANSMISSION POWERSHIFF</w:t>
            </w:r>
          </w:p>
        </w:tc>
        <w:tc>
          <w:tcPr>
            <w:tcW w:w="1558" w:type="dxa"/>
            <w:gridSpan w:val="2"/>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252"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701" w:type="dxa"/>
            <w:vMerge w:val="continue"/>
            <w:tcBorders>
              <w:left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839"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0"/>
                <w:szCs w:val="20"/>
              </w:rPr>
            </w:pPr>
            <w:r>
              <w:rPr>
                <w:color w:val="000000"/>
                <w:sz w:val="20"/>
                <w:szCs w:val="20"/>
              </w:rPr>
            </w:r>
          </w:p>
        </w:tc>
        <w:tc>
          <w:tcPr>
            <w:tcW w:w="2876"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lineRule="auto" w:line="276" w:before="0" w:after="200"/>
              <w:rPr>
                <w:bCs/>
                <w:color w:val="000000"/>
                <w:u w:val="single"/>
              </w:rPr>
            </w:pPr>
            <w:r>
              <w:rPr>
                <w:bCs/>
                <w:color w:val="000000"/>
              </w:rPr>
              <w:t>GODET 3m</w:t>
            </w:r>
            <w:r>
              <w:rPr>
                <w:bCs/>
                <w:color w:val="000000"/>
                <w:vertAlign w:val="superscript"/>
              </w:rPr>
              <w:t>3</w:t>
            </w:r>
          </w:p>
        </w:tc>
        <w:tc>
          <w:tcPr>
            <w:tcW w:w="1558" w:type="dxa"/>
            <w:gridSpan w:val="2"/>
            <w:tcBorders>
              <w:left w:val="single" w:sz="8" w:space="0" w:color="000000"/>
              <w:bottom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252" w:type="dxa"/>
            <w:tcBorders>
              <w:left w:val="single" w:sz="8" w:space="0" w:color="000000"/>
              <w:bottom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c>
          <w:tcPr>
            <w:tcW w:w="1701" w:type="dxa"/>
            <w:vMerge w:val="continue"/>
            <w:tcBorders>
              <w:left w:val="single" w:sz="8" w:space="0" w:color="000000"/>
              <w:bottom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c>
          <w:tcPr>
            <w:tcW w:w="1697" w:type="dxa"/>
            <w:tcBorders>
              <w:left w:val="single" w:sz="8" w:space="0" w:color="000000"/>
              <w:bottom w:val="single" w:sz="8" w:space="0" w:color="000000"/>
              <w:right w:val="single" w:sz="8" w:space="0" w:color="000000"/>
            </w:tcBorders>
          </w:tcPr>
          <w:p>
            <w:pPr>
              <w:pStyle w:val="Normal"/>
              <w:widowControl w:val="false"/>
              <w:rPr>
                <w:b/>
                <w:b/>
                <w:bCs/>
                <w:color w:val="000000"/>
                <w:sz w:val="20"/>
                <w:szCs w:val="20"/>
              </w:rPr>
            </w:pPr>
            <w:r>
              <w:rPr>
                <w:b/>
                <w:bCs/>
                <w:color w:val="000000"/>
                <w:sz w:val="20"/>
                <w:szCs w:val="20"/>
              </w:rPr>
            </w:r>
          </w:p>
        </w:tc>
      </w:tr>
      <w:tr>
        <w:trPr>
          <w:trHeight w:val="260" w:hRule="atLeast"/>
        </w:trPr>
        <w:tc>
          <w:tcPr>
            <w:tcW w:w="6525" w:type="dxa"/>
            <w:gridSpan w:val="5"/>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b/>
                <w:b/>
                <w:bCs/>
                <w:color w:val="000000"/>
                <w:sz w:val="20"/>
                <w:szCs w:val="20"/>
              </w:rPr>
            </w:pPr>
            <w:r>
              <w:rPr>
                <w:bCs/>
                <w:color w:val="000000"/>
              </w:rPr>
              <w:t>MONTANT HT</w:t>
            </w:r>
          </w:p>
        </w:tc>
        <w:tc>
          <w:tcPr>
            <w:tcW w:w="3398" w:type="dxa"/>
            <w:gridSpan w:val="2"/>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r>
      <w:tr>
        <w:trPr>
          <w:trHeight w:val="260" w:hRule="atLeast"/>
        </w:trPr>
        <w:tc>
          <w:tcPr>
            <w:tcW w:w="6525" w:type="dxa"/>
            <w:gridSpan w:val="5"/>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b/>
                <w:b/>
                <w:bCs/>
                <w:color w:val="000000"/>
                <w:sz w:val="20"/>
                <w:szCs w:val="20"/>
              </w:rPr>
            </w:pPr>
            <w:r>
              <w:rPr>
                <w:bCs/>
                <w:color w:val="000000"/>
              </w:rPr>
              <w:t>TVA(19.25%)</w:t>
            </w:r>
          </w:p>
        </w:tc>
        <w:tc>
          <w:tcPr>
            <w:tcW w:w="3398" w:type="dxa"/>
            <w:gridSpan w:val="2"/>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r>
      <w:tr>
        <w:trPr>
          <w:trHeight w:val="260" w:hRule="atLeast"/>
        </w:trPr>
        <w:tc>
          <w:tcPr>
            <w:tcW w:w="6525" w:type="dxa"/>
            <w:gridSpan w:val="5"/>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b/>
                <w:b/>
                <w:bCs/>
                <w:color w:val="000000"/>
                <w:sz w:val="20"/>
                <w:szCs w:val="20"/>
              </w:rPr>
            </w:pPr>
            <w:r>
              <w:rPr>
                <w:bCs/>
                <w:color w:val="000000"/>
              </w:rPr>
              <w:t>IR(5.5%)</w:t>
            </w:r>
          </w:p>
        </w:tc>
        <w:tc>
          <w:tcPr>
            <w:tcW w:w="3398" w:type="dxa"/>
            <w:gridSpan w:val="2"/>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r>
      <w:tr>
        <w:trPr>
          <w:trHeight w:val="260" w:hRule="atLeast"/>
        </w:trPr>
        <w:tc>
          <w:tcPr>
            <w:tcW w:w="6525" w:type="dxa"/>
            <w:gridSpan w:val="5"/>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b/>
                <w:b/>
                <w:bCs/>
                <w:color w:val="000000"/>
                <w:sz w:val="20"/>
                <w:szCs w:val="20"/>
              </w:rPr>
            </w:pPr>
            <w:r>
              <w:rPr>
                <w:bCs/>
                <w:color w:val="000000"/>
              </w:rPr>
              <w:t>NET A PERCEVOIR</w:t>
            </w:r>
          </w:p>
        </w:tc>
        <w:tc>
          <w:tcPr>
            <w:tcW w:w="3398" w:type="dxa"/>
            <w:gridSpan w:val="2"/>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r>
      <w:tr>
        <w:trPr>
          <w:trHeight w:val="260" w:hRule="atLeast"/>
        </w:trPr>
        <w:tc>
          <w:tcPr>
            <w:tcW w:w="6525" w:type="dxa"/>
            <w:gridSpan w:val="5"/>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b/>
                <w:b/>
                <w:bCs/>
                <w:color w:val="000000"/>
                <w:sz w:val="20"/>
                <w:szCs w:val="20"/>
              </w:rPr>
            </w:pPr>
            <w:r>
              <w:rPr>
                <w:bCs/>
                <w:color w:val="000000"/>
              </w:rPr>
              <w:t>MONTANT TTC</w:t>
            </w:r>
          </w:p>
        </w:tc>
        <w:tc>
          <w:tcPr>
            <w:tcW w:w="3398" w:type="dxa"/>
            <w:gridSpan w:val="2"/>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b/>
                <w:b/>
                <w:bCs/>
                <w:color w:val="000000"/>
                <w:sz w:val="20"/>
                <w:szCs w:val="20"/>
              </w:rPr>
            </w:pPr>
            <w:r>
              <w:rPr>
                <w:b/>
                <w:bCs/>
                <w:color w:val="000000"/>
                <w:sz w:val="20"/>
                <w:szCs w:val="20"/>
              </w:rPr>
            </w:r>
          </w:p>
        </w:tc>
      </w:tr>
    </w:tbl>
    <w:p>
      <w:pPr>
        <w:pStyle w:val="Normal"/>
        <w:rPr/>
      </w:pPr>
      <w:r>
        <w:rPr/>
      </w:r>
    </w:p>
    <w:p>
      <w:pPr>
        <w:pStyle w:val="Normal"/>
        <w:rPr/>
      </w:pPr>
      <w:r>
        <w:rPr/>
      </w:r>
    </w:p>
    <w:p>
      <w:pPr>
        <w:pStyle w:val="Normal"/>
        <w:rPr/>
      </w:pPr>
      <w:r>
        <w:rPr/>
      </w:r>
    </w:p>
    <w:p>
      <w:pPr>
        <w:pStyle w:val="Normal"/>
        <w:rPr>
          <w:b/>
          <w:b/>
          <w:bCs/>
          <w:sz w:val="28"/>
          <w:szCs w:val="28"/>
        </w:rPr>
      </w:pPr>
      <w:r>
        <w:rPr>
          <w:sz w:val="28"/>
          <w:szCs w:val="28"/>
        </w:rPr>
        <w:t>Arrêté le présent devis à la somme TTC de</w:t>
      </w:r>
      <w:r>
        <w:rPr>
          <w:b/>
          <w:bCs/>
          <w:sz w:val="28"/>
          <w:szCs w:val="28"/>
        </w:rPr>
        <w:t xml:space="preserve"> :                              Francs CFA  </w:t>
      </w:r>
    </w:p>
    <w:p>
      <w:pPr>
        <w:pStyle w:val="Normal"/>
        <w:rPr/>
      </w:pPr>
      <w:r>
        <w:rPr/>
      </w:r>
    </w:p>
    <w:p>
      <w:pPr>
        <w:pStyle w:val="Normal"/>
        <w:rPr/>
      </w:pPr>
      <w:r>
        <w:rPr/>
      </w:r>
    </w:p>
    <w:p>
      <w:pPr>
        <w:pStyle w:val="Normal"/>
        <w:rPr/>
      </w:pPr>
      <w:r>
        <w:rPr/>
      </w:r>
    </w:p>
    <w:p>
      <w:pPr>
        <w:pStyle w:val="Normal"/>
        <w:rPr/>
      </w:pPr>
      <w:r>
        <w:rPr/>
      </w:r>
    </w:p>
    <w:p>
      <w:pPr>
        <w:pStyle w:val="Normal"/>
        <w:ind w:left="1252" w:hanging="0"/>
        <w:rPr/>
      </w:pPr>
      <w:r>
        <w:rPr>
          <w:b/>
          <w:color w:val="000000"/>
        </w:rPr>
        <w:t>Fait</w:t>
      </w:r>
      <w:r>
        <w:rPr>
          <w:b/>
        </w:rPr>
        <w:t xml:space="preserve"> </w:t>
      </w:r>
      <w:r>
        <w:rPr>
          <w:b/>
          <w:color w:val="000000"/>
        </w:rPr>
        <w:t>à,</w:t>
      </w:r>
      <w:r>
        <w:rPr>
          <w:b/>
        </w:rPr>
        <w:t xml:space="preserve"> </w:t>
      </w:r>
      <w:r>
        <w:rPr>
          <w:b/>
          <w:color w:val="000000"/>
        </w:rPr>
        <w:t>____________</w:t>
      </w:r>
      <w:r>
        <w:rPr>
          <w:b/>
          <w:spacing w:val="-4"/>
        </w:rPr>
        <w:t xml:space="preserve"> </w:t>
      </w:r>
      <w:r>
        <w:rPr>
          <w:b/>
          <w:color w:val="000000"/>
        </w:rPr>
        <w:t>le_____________</w:t>
      </w:r>
    </w:p>
    <w:p>
      <w:pPr>
        <w:pStyle w:val="Normal"/>
        <w:tabs>
          <w:tab w:val="clear" w:pos="708"/>
          <w:tab w:val="left" w:pos="4505" w:leader="none"/>
        </w:tabs>
        <w:rPr/>
      </w:pPr>
      <w:r>
        <w:rPr/>
      </w:r>
    </w:p>
    <w:p>
      <w:pPr>
        <w:pStyle w:val="Normal"/>
        <w:rPr/>
      </w:pPr>
      <w:r>
        <w:rPr/>
      </w:r>
    </w:p>
    <w:p>
      <w:pPr>
        <w:pStyle w:val="Normal"/>
        <w:rPr/>
      </w:pPr>
      <w:r>
        <w:rPr/>
      </w:r>
    </w:p>
    <w:p>
      <w:pPr>
        <w:sectPr>
          <w:footerReference w:type="default" r:id="rId7"/>
          <w:type w:val="nextPage"/>
          <w:pgSz w:w="11906" w:h="16820"/>
          <w:pgMar w:left="720" w:right="720" w:gutter="0" w:header="0" w:top="720" w:footer="0" w:bottom="720"/>
          <w:pgNumType w:fmt="decimal"/>
          <w:formProt w:val="false"/>
          <w:textDirection w:val="lrTb"/>
          <w:docGrid w:type="default" w:linePitch="326" w:charSpace="0"/>
        </w:sectPr>
        <w:pStyle w:val="Normal"/>
        <w:spacing w:lineRule="auto" w:line="240"/>
        <w:ind w:left="7506" w:hanging="0"/>
        <w:rPr/>
      </w:pPr>
      <w:r>
        <w:rPr>
          <w:b/>
          <w:color w:val="000000"/>
        </w:rPr>
        <w:t>Le</w:t>
      </w:r>
      <w:r>
        <w:rPr>
          <w:b/>
          <w:spacing w:val="-1"/>
        </w:rPr>
        <w:t xml:space="preserve"> </w:t>
      </w:r>
      <w:r>
        <w:rPr>
          <w:b/>
          <w:color w:val="000000"/>
        </w:rPr>
        <w:t>soumissionnaire</w:t>
      </w:r>
    </w:p>
    <w:p>
      <w:pPr>
        <w:sectPr>
          <w:footerReference w:type="default" r:id="rId8"/>
          <w:type w:val="nextPage"/>
          <w:pgSz w:w="11906" w:h="16820"/>
          <w:pgMar w:left="720" w:right="720" w:gutter="0" w:header="0" w:top="720" w:footer="0" w:bottom="720"/>
          <w:pgNumType w:fmt="decimal"/>
          <w:formProt w:val="false"/>
          <w:textDirection w:val="lrTb"/>
          <w:docGrid w:type="default" w:linePitch="326" w:charSpace="0"/>
        </w:sect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tabs>
          <w:tab w:val="clear" w:pos="708"/>
          <w:tab w:val="left" w:pos="1361" w:leader="none"/>
        </w:tabs>
        <w:rPr/>
      </w:pPr>
      <w:r>
        <w:rPr/>
        <w:tab/>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mc:AlternateContent>
          <mc:Choice Requires="wps">
            <w:drawing>
              <wp:anchor behindDoc="0" distT="24765" distB="66040" distL="45085" distR="45720" simplePos="0" locked="0" layoutInCell="0" allowOverlap="1" relativeHeight="15" wp14:anchorId="2C9CA3B0">
                <wp:simplePos x="0" y="0"/>
                <wp:positionH relativeFrom="column">
                  <wp:posOffset>664210</wp:posOffset>
                </wp:positionH>
                <wp:positionV relativeFrom="paragraph">
                  <wp:posOffset>45085</wp:posOffset>
                </wp:positionV>
                <wp:extent cx="5069840" cy="1295400"/>
                <wp:effectExtent l="45085" t="24765" r="45720" b="66040"/>
                <wp:wrapNone/>
                <wp:docPr id="42" name="Rectangle : avec coins rognés en diagonale 18"/>
                <a:graphic xmlns:a="http://schemas.openxmlformats.org/drawingml/2006/main">
                  <a:graphicData uri="http://schemas.microsoft.com/office/word/2010/wordprocessingShape">
                    <wps:wsp>
                      <wps:cNvSpPr/>
                      <wps:spPr>
                        <a:xfrm>
                          <a:off x="0" y="0"/>
                          <a:ext cx="5069880" cy="1295280"/>
                        </a:xfrm>
                        <a:prstGeom prst="snip2DiagRect">
                          <a:avLst>
                            <a:gd name="adj1" fmla="val 0"/>
                            <a:gd name="adj2" fmla="val 16667"/>
                          </a:avLst>
                        </a:prstGeom>
                        <a:ln>
                          <a:solidFill>
                            <a:srgbClr val="000000"/>
                          </a:solidFill>
                          <a:round/>
                        </a:ln>
                        <a:effectLst>
                          <a:outerShdw blurRad="39960" dir="5400000" dist="20160" rotWithShape="0">
                            <a:srgbClr val="000000">
                              <a:alpha val="38000"/>
                            </a:srgbClr>
                          </a:outerShdw>
                        </a:effectLst>
                      </wps:spPr>
                      <wps:style>
                        <a:lnRef idx="1">
                          <a:schemeClr val="dk1"/>
                        </a:lnRef>
                        <a:fillRef idx="2">
                          <a:schemeClr val="dk1"/>
                        </a:fillRef>
                        <a:effectRef idx="1">
                          <a:schemeClr val="dk1"/>
                        </a:effectRef>
                        <a:fontRef idx="minor"/>
                      </wps:style>
                      <wps:txbx>
                        <w:txbxContent>
                          <w:p>
                            <w:pPr>
                              <w:pStyle w:val="Contenudecadre"/>
                              <w:jc w:val="center"/>
                              <w:rPr>
                                <w:rFonts w:ascii="Calibri" w:hAnsi="Calibri" w:cs="Calibri" w:asciiTheme="minorHAnsi" w:cstheme="minorHAnsi" w:hAnsiTheme="minorHAnsi"/>
                                <w:b/>
                                <w:b/>
                                <w:bCs/>
                                <w:sz w:val="44"/>
                                <w:szCs w:val="44"/>
                              </w:rPr>
                            </w:pPr>
                            <w:r>
                              <w:fldChar w:fldCharType="begin"/>
                            </w:r>
                            <w:r>
                              <w:rPr/>
                            </w:r>
                            <w:hyperlink w:anchor="_Toc390418122">
                              <w:r>
                                <w:rPr>
                                  <w:webHidden/>
                                </w:rPr>
                                <w:fldChar w:fldCharType="begin"/>
                              </w:r>
                              <w:r>
                                <w:rPr>
                                  <w:webHidden/>
                                </w:rPr>
                                <w:instrText xml:space="preserve">PAGEREF _Toc390418122 \h</w:instrText>
                              </w:r>
                              <w:r>
                                <w:rPr>
                                  <w:webHidden/>
                                </w:rPr>
                                <w:fldChar w:fldCharType="separate"/>
                              </w:r>
                              <w:r>
                                <w:rPr/>
                              </w:r>
                              <w:r>
                                <w:rPr>
                                  <w:webHidden/>
                                </w:rPr>
                                <w:fldChar w:fldCharType="end"/>
                              </w:r>
                            </w:hyperlink>
                            <w:r>
                              <w:fldChar w:fldCharType="begin"/>
                            </w:r>
                            <w:r>
                              <w:rPr/>
                            </w:r>
                            <w:r>
                              <w:rPr/>
                            </w:r>
                            <w:r>
                              <w:rPr/>
                              <w:fldChar w:fldCharType="separate"/>
                            </w:r>
                            <w:r>
                              <w:rPr/>
                            </w:r>
                            <w:r>
                              <w:rPr/>
                            </w:r>
                            <w:r>
                              <w:rPr/>
                              <w:fldChar w:fldCharType="end"/>
                            </w:r>
                            <w:r>
                              <w:rPr>
                                <w:vanish/>
                                <w:color w:val="000000"/>
                              </w:rPr>
                              <w:fldChar w:fldCharType="begin"/>
                            </w:r>
                            <w:r>
                              <w:rPr>
                                <w:vanish/>
                                <w:color w:val="000000"/>
                              </w:rPr>
                              <w:instrText xml:space="preserve"> PAGEREF _Toc390418122 \h </w:instrText>
                            </w:r>
                            <w:r>
                              <w:rPr>
                                <w:vanish/>
                                <w:color w:val="000000"/>
                              </w:rPr>
                              <w:fldChar w:fldCharType="separate"/>
                            </w:r>
                            <w:r>
                              <w:rPr>
                                <w:vanish/>
                                <w:color w:val="000000"/>
                              </w:rPr>
                              <w:t>Erreur : source de la référence non trouvée</w:t>
                            </w:r>
                            <w:r>
                              <w:rPr>
                                <w:vanish/>
                                <w:color w:val="000000"/>
                              </w:rPr>
                              <w:fldChar w:fldCharType="end"/>
                            </w:r>
                            <w:r>
                              <w:rPr>
                                <w:vanish/>
                                <w:color w:val="000000"/>
                              </w:rPr>
                              <w:fldChar w:fldCharType="separate"/>
                            </w:r>
                            <w:r>
                              <w:rPr>
                                <w:vanish/>
                                <w:color w:val="000000"/>
                              </w:rPr>
                            </w:r>
                            <w:r>
                              <w:rPr>
                                <w:vanish/>
                                <w:color w:val="000000"/>
                              </w:rPr>
                            </w:r>
                            <w:r>
                              <w:rPr>
                                <w:vanish/>
                                <w:color w:val="000000"/>
                              </w:rPr>
                              <w:fldChar w:fldCharType="end"/>
                            </w:r>
                          </w:p>
                        </w:txbxContent>
                      </wps:txbx>
                      <wps:bodyPr anchor="ctr">
                        <a:prstTxWarp prst="textNoShape"/>
                        <a:noAutofit/>
                      </wps:bodyPr>
                    </wps:wsp>
                  </a:graphicData>
                </a:graphic>
              </wp:anchor>
            </w:drawing>
          </mc:Choice>
          <mc:Fallback>
            <w:pict/>
          </mc:Fallback>
        </mc:AlternateContent>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w:r>
    </w:p>
    <w:p>
      <w:pPr>
        <w:pStyle w:val="Normal"/>
        <w:tabs>
          <w:tab w:val="clear" w:pos="708"/>
          <w:tab w:val="left" w:pos="1361" w:leader="none"/>
        </w:tabs>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tabs>
          <w:tab w:val="clear" w:pos="708"/>
          <w:tab w:val="left" w:pos="3514" w:leader="none"/>
        </w:tabs>
        <w:rPr/>
      </w:pPr>
      <w:r>
        <w:rPr/>
        <w:tab/>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jc w:val="center"/>
        <w:rPr>
          <w:b/>
          <w:b/>
          <w:color w:val="0F243E" w:themeColor="text2" w:themeShade="80"/>
          <w:lang w:val="fr-CM"/>
        </w:rPr>
      </w:pPr>
      <w:r>
        <w:rPr>
          <w:b/>
          <w:color w:val="0F243E" w:themeColor="text2" w:themeShade="80"/>
          <w:lang w:val="fr-CM"/>
        </w:rPr>
        <w:t>CADRE DU SOUS – DETAIL</w:t>
      </w:r>
    </w:p>
    <w:p>
      <w:pPr>
        <w:pStyle w:val="Normal"/>
        <w:jc w:val="center"/>
        <w:rPr>
          <w:b/>
          <w:b/>
          <w:color w:val="0F243E" w:themeColor="text2" w:themeShade="80"/>
          <w:lang w:val="fr-CM"/>
        </w:rPr>
      </w:pPr>
      <w:r>
        <w:rPr>
          <w:b/>
          <w:color w:val="0F243E" w:themeColor="text2" w:themeShade="80"/>
          <w:lang w:val="fr-CM"/>
        </w:rPr>
      </w:r>
    </w:p>
    <w:p>
      <w:pPr>
        <w:pStyle w:val="Normal"/>
        <w:spacing w:lineRule="auto" w:line="240"/>
        <w:jc w:val="both"/>
        <w:rPr/>
      </w:pPr>
      <w:r>
        <w:rPr>
          <w:b/>
          <w:color w:val="000000"/>
          <w:sz w:val="28"/>
          <w:szCs w:val="28"/>
        </w:rPr>
        <w:t>Option</w:t>
      </w:r>
      <w:r>
        <w:rPr>
          <w:b/>
          <w:sz w:val="28"/>
          <w:szCs w:val="28"/>
        </w:rPr>
        <w:t xml:space="preserve"> </w:t>
      </w:r>
      <w:r>
        <w:rPr>
          <w:b/>
          <w:color w:val="000000"/>
          <w:sz w:val="28"/>
          <w:szCs w:val="28"/>
        </w:rPr>
        <w:t>N°1</w:t>
      </w:r>
    </w:p>
    <w:p>
      <w:pPr>
        <w:pStyle w:val="Normal"/>
        <w:spacing w:before="1" w:after="0"/>
        <w:jc w:val="both"/>
        <w:rPr/>
      </w:pPr>
      <w:r>
        <w:rPr>
          <w:color w:val="000000"/>
        </w:rPr>
        <w:t>(A</w:t>
      </w:r>
      <w:r>
        <w:rPr/>
        <w:t xml:space="preserve"> </w:t>
      </w:r>
      <w:r>
        <w:rPr>
          <w:color w:val="000000"/>
        </w:rPr>
        <w:t>remplir</w:t>
      </w:r>
      <w:r>
        <w:rPr/>
        <w:t xml:space="preserve"> </w:t>
      </w:r>
      <w:r>
        <w:rPr>
          <w:color w:val="000000"/>
        </w:rPr>
        <w:t>par</w:t>
      </w:r>
      <w:r>
        <w:rPr/>
        <w:t xml:space="preserve"> </w:t>
      </w:r>
      <w:r>
        <w:rPr>
          <w:color w:val="000000"/>
        </w:rPr>
        <w:t>le</w:t>
      </w:r>
      <w:r>
        <w:rPr>
          <w:spacing w:val="-6"/>
        </w:rPr>
        <w:t xml:space="preserve"> </w:t>
      </w:r>
      <w:r>
        <w:rPr>
          <w:color w:val="000000"/>
        </w:rPr>
        <w:t>soumissionnaire)</w:t>
      </w:r>
    </w:p>
    <w:p>
      <w:pPr>
        <w:pStyle w:val="Normal"/>
        <w:jc w:val="center"/>
        <w:rPr>
          <w:b/>
          <w:b/>
          <w:color w:val="0F243E" w:themeColor="text2" w:themeShade="80"/>
          <w:lang w:val="fr-CM"/>
        </w:rPr>
      </w:pPr>
      <w:r>
        <w:rPr>
          <w:b/>
          <w:color w:val="0F243E" w:themeColor="text2" w:themeShade="80"/>
          <w:lang w:val="fr-CM"/>
        </w:rPr>
      </w:r>
    </w:p>
    <w:p>
      <w:pPr>
        <w:pStyle w:val="Normal"/>
        <w:jc w:val="center"/>
        <w:rPr>
          <w:color w:val="0F243E" w:themeColor="text2" w:themeShade="80"/>
          <w:lang w:val="fr-CM"/>
        </w:rPr>
      </w:pPr>
      <w:r>
        <w:rPr>
          <w:color w:val="0F243E" w:themeColor="text2" w:themeShade="80"/>
          <w:lang w:val="fr-CM"/>
        </w:rPr>
      </w:r>
    </w:p>
    <w:tbl>
      <w:tblPr>
        <w:tblW w:w="9496" w:type="dxa"/>
        <w:jc w:val="left"/>
        <w:tblInd w:w="4" w:type="dxa"/>
        <w:tblLayout w:type="fixed"/>
        <w:tblCellMar>
          <w:top w:w="0" w:type="dxa"/>
          <w:left w:w="3" w:type="dxa"/>
          <w:bottom w:w="0" w:type="dxa"/>
          <w:right w:w="3" w:type="dxa"/>
        </w:tblCellMar>
        <w:tblLook w:val="01e0" w:noHBand="0" w:noVBand="0" w:firstColumn="1" w:lastRow="1" w:lastColumn="1" w:firstRow="1"/>
      </w:tblPr>
      <w:tblGrid>
        <w:gridCol w:w="659"/>
        <w:gridCol w:w="1323"/>
        <w:gridCol w:w="850"/>
        <w:gridCol w:w="1135"/>
        <w:gridCol w:w="1137"/>
        <w:gridCol w:w="1415"/>
        <w:gridCol w:w="1420"/>
        <w:gridCol w:w="1555"/>
      </w:tblGrid>
      <w:tr>
        <w:trPr>
          <w:trHeight w:val="918" w:hRule="exact"/>
        </w:trPr>
        <w:tc>
          <w:tcPr>
            <w:tcW w:w="659"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exact" w:line="305"/>
              <w:rPr/>
            </w:pPr>
            <w:r>
              <w:rPr/>
            </w:r>
          </w:p>
          <w:p>
            <w:pPr>
              <w:pStyle w:val="Normal"/>
              <w:widowControl w:val="false"/>
              <w:spacing w:lineRule="auto" w:line="240"/>
              <w:ind w:left="180" w:hanging="0"/>
              <w:rPr/>
            </w:pPr>
            <w:r>
              <w:rPr>
                <w:b/>
                <w:color w:val="000000"/>
                <w:spacing w:val="-7"/>
              </w:rPr>
              <w:t>No</w:t>
            </w:r>
          </w:p>
        </w:tc>
        <w:tc>
          <w:tcPr>
            <w:tcW w:w="1323"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exact" w:line="305"/>
              <w:rPr/>
            </w:pPr>
            <w:r>
              <w:rPr/>
            </w:r>
          </w:p>
          <w:p>
            <w:pPr>
              <w:pStyle w:val="Normal"/>
              <w:widowControl w:val="false"/>
              <w:spacing w:lineRule="auto" w:line="240"/>
              <w:rPr/>
            </w:pPr>
            <w:r>
              <w:rPr>
                <w:b/>
                <w:color w:val="000000"/>
                <w:spacing w:val="-2"/>
              </w:rPr>
              <w:t>D</w:t>
            </w:r>
            <w:r>
              <w:rPr>
                <w:b/>
                <w:color w:val="000000"/>
                <w:spacing w:val="-1"/>
              </w:rPr>
              <w:t>ésignation</w:t>
            </w:r>
          </w:p>
        </w:tc>
        <w:tc>
          <w:tcPr>
            <w:tcW w:w="850"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exact" w:line="168"/>
              <w:rPr/>
            </w:pPr>
            <w:r>
              <w:rPr/>
            </w:r>
          </w:p>
          <w:p>
            <w:pPr>
              <w:pStyle w:val="Normal"/>
              <w:widowControl w:val="false"/>
              <w:spacing w:lineRule="auto" w:line="240"/>
              <w:rPr/>
            </w:pPr>
            <w:r>
              <w:rPr>
                <w:b/>
                <w:color w:val="000000"/>
                <w:spacing w:val="-4"/>
              </w:rPr>
              <w:t>Co</w:t>
            </w:r>
            <w:r>
              <w:rPr>
                <w:b/>
                <w:color w:val="000000"/>
                <w:spacing w:val="-2"/>
              </w:rPr>
              <w:t>ût</w:t>
            </w:r>
          </w:p>
          <w:p>
            <w:pPr>
              <w:pStyle w:val="Normal"/>
              <w:widowControl w:val="false"/>
              <w:spacing w:before="8" w:after="0"/>
              <w:rPr/>
            </w:pPr>
            <w:r>
              <w:rPr>
                <w:b/>
                <w:color w:val="000000"/>
                <w:spacing w:val="-2"/>
              </w:rPr>
              <w:t>d’ach</w:t>
            </w:r>
            <w:r>
              <w:rPr>
                <w:b/>
                <w:color w:val="000000"/>
                <w:spacing w:val="-1"/>
              </w:rPr>
              <w:t>at</w:t>
            </w:r>
          </w:p>
        </w:tc>
        <w:tc>
          <w:tcPr>
            <w:tcW w:w="1135"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exact" w:line="305"/>
              <w:rPr/>
            </w:pPr>
            <w:r>
              <w:rPr/>
            </w:r>
          </w:p>
          <w:p>
            <w:pPr>
              <w:pStyle w:val="Normal"/>
              <w:widowControl w:val="false"/>
              <w:spacing w:lineRule="auto" w:line="240"/>
              <w:rPr/>
            </w:pPr>
            <w:r>
              <w:rPr>
                <w:b/>
                <w:color w:val="000000"/>
                <w:spacing w:val="-2"/>
              </w:rPr>
              <w:t>Tra</w:t>
            </w:r>
            <w:r>
              <w:rPr>
                <w:b/>
                <w:color w:val="000000"/>
                <w:spacing w:val="-1"/>
              </w:rPr>
              <w:t>nsport</w:t>
            </w:r>
          </w:p>
        </w:tc>
        <w:tc>
          <w:tcPr>
            <w:tcW w:w="113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exact" w:line="305"/>
              <w:rPr/>
            </w:pPr>
            <w:r>
              <w:rPr/>
            </w:r>
          </w:p>
          <w:p>
            <w:pPr>
              <w:pStyle w:val="Normal"/>
              <w:widowControl w:val="false"/>
              <w:spacing w:lineRule="auto" w:line="240"/>
              <w:ind w:left="96" w:hanging="0"/>
              <w:rPr/>
            </w:pPr>
            <w:r>
              <w:rPr>
                <w:b/>
                <w:color w:val="000000"/>
                <w:spacing w:val="-1"/>
              </w:rPr>
              <w:t>Coût</w:t>
            </w:r>
            <w:r>
              <w:rPr>
                <w:b/>
              </w:rPr>
              <w:t xml:space="preserve"> </w:t>
            </w:r>
            <w:r>
              <w:rPr>
                <w:b/>
                <w:color w:val="000000"/>
              </w:rPr>
              <w:t>C</w:t>
            </w:r>
            <w:r>
              <w:rPr>
                <w:b/>
                <w:color w:val="000000"/>
                <w:spacing w:val="-1"/>
              </w:rPr>
              <w:t>ommande</w:t>
            </w:r>
          </w:p>
        </w:tc>
        <w:tc>
          <w:tcPr>
            <w:tcW w:w="1415"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exact" w:line="305"/>
              <w:rPr/>
            </w:pPr>
            <w:r>
              <w:rPr/>
            </w:r>
          </w:p>
          <w:p>
            <w:pPr>
              <w:pStyle w:val="Normal"/>
              <w:widowControl w:val="false"/>
              <w:spacing w:lineRule="auto" w:line="240"/>
              <w:ind w:left="252" w:hanging="0"/>
              <w:rPr/>
            </w:pPr>
            <w:r>
              <w:rPr>
                <w:b/>
                <w:color w:val="000000"/>
              </w:rPr>
              <w:t>Frais</w:t>
            </w:r>
            <w:r>
              <w:rPr>
                <w:b/>
              </w:rPr>
              <w:t xml:space="preserve"> </w:t>
            </w:r>
            <w:r>
              <w:rPr>
                <w:b/>
                <w:color w:val="000000"/>
              </w:rPr>
              <w:t>de</w:t>
            </w:r>
            <w:r>
              <w:rPr>
                <w:b/>
                <w:spacing w:val="-13"/>
              </w:rPr>
              <w:t xml:space="preserve"> </w:t>
            </w:r>
            <w:r>
              <w:rPr>
                <w:b/>
                <w:color w:val="000000"/>
              </w:rPr>
              <w:t>Livraison</w:t>
            </w:r>
          </w:p>
        </w:tc>
        <w:tc>
          <w:tcPr>
            <w:tcW w:w="1420"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exact" w:line="305"/>
              <w:rPr/>
            </w:pPr>
            <w:r>
              <w:rPr/>
            </w:r>
          </w:p>
          <w:p>
            <w:pPr>
              <w:pStyle w:val="Normal"/>
              <w:widowControl w:val="false"/>
              <w:spacing w:lineRule="auto" w:line="240"/>
              <w:ind w:left="223" w:hanging="0"/>
              <w:rPr/>
            </w:pPr>
            <w:r>
              <w:rPr>
                <w:b/>
                <w:color w:val="000000"/>
                <w:spacing w:val="-1"/>
              </w:rPr>
              <w:t>Marge</w:t>
            </w:r>
            <w:r>
              <w:rPr>
                <w:b/>
                <w:spacing w:val="2"/>
              </w:rPr>
              <w:t xml:space="preserve"> </w:t>
            </w:r>
            <w:r>
              <w:rPr>
                <w:b/>
                <w:color w:val="000000"/>
                <w:spacing w:val="-1"/>
              </w:rPr>
              <w:t>bénéficiaire</w:t>
            </w:r>
          </w:p>
        </w:tc>
        <w:tc>
          <w:tcPr>
            <w:tcW w:w="1555"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exact" w:line="305"/>
              <w:rPr/>
            </w:pPr>
            <w:r>
              <w:rPr/>
            </w:r>
          </w:p>
          <w:p>
            <w:pPr>
              <w:pStyle w:val="Normal"/>
              <w:widowControl w:val="false"/>
              <w:spacing w:lineRule="auto" w:line="240"/>
              <w:ind w:left="139" w:hanging="0"/>
              <w:rPr/>
            </w:pPr>
            <w:r>
              <w:rPr>
                <w:b/>
                <w:color w:val="000000"/>
              </w:rPr>
              <w:t>Prix</w:t>
            </w:r>
            <w:r>
              <w:rPr>
                <w:b/>
              </w:rPr>
              <w:t xml:space="preserve"> </w:t>
            </w:r>
            <w:r>
              <w:rPr>
                <w:b/>
                <w:color w:val="000000"/>
              </w:rPr>
              <w:t>Unitaire</w:t>
            </w:r>
            <w:r>
              <w:rPr>
                <w:b/>
                <w:spacing w:val="-14"/>
              </w:rPr>
              <w:t xml:space="preserve"> </w:t>
            </w:r>
            <w:r>
              <w:rPr>
                <w:b/>
                <w:color w:val="000000"/>
              </w:rPr>
              <w:t>HTVA</w:t>
            </w:r>
          </w:p>
        </w:tc>
      </w:tr>
      <w:tr>
        <w:trPr>
          <w:trHeight w:val="507" w:hRule="exact"/>
        </w:trPr>
        <w:tc>
          <w:tcPr>
            <w:tcW w:w="659"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exact" w:line="97"/>
              <w:rPr/>
            </w:pPr>
            <w:r>
              <w:rPr/>
            </w:r>
          </w:p>
          <w:p>
            <w:pPr>
              <w:pStyle w:val="Normal"/>
              <w:widowControl w:val="false"/>
              <w:spacing w:lineRule="auto" w:line="240"/>
              <w:ind w:left="266" w:hanging="0"/>
              <w:rPr/>
            </w:pPr>
            <w:r>
              <w:rPr>
                <w:b/>
                <w:color w:val="000000"/>
                <w:spacing w:val="-12"/>
              </w:rPr>
              <w:t>1</w:t>
            </w:r>
          </w:p>
        </w:tc>
        <w:tc>
          <w:tcPr>
            <w:tcW w:w="1323"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850"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135"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137"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415"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420"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555"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540" w:hRule="exact"/>
        </w:trPr>
        <w:tc>
          <w:tcPr>
            <w:tcW w:w="659"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exact" w:line="118"/>
              <w:rPr/>
            </w:pPr>
            <w:r>
              <w:rPr/>
            </w:r>
          </w:p>
          <w:p>
            <w:pPr>
              <w:pStyle w:val="Normal"/>
              <w:widowControl w:val="false"/>
              <w:spacing w:lineRule="auto" w:line="240"/>
              <w:ind w:left="266" w:hanging="0"/>
              <w:rPr/>
            </w:pPr>
            <w:r>
              <w:rPr>
                <w:b/>
                <w:color w:val="000000"/>
                <w:spacing w:val="-12"/>
              </w:rPr>
              <w:t>2</w:t>
            </w:r>
          </w:p>
        </w:tc>
        <w:tc>
          <w:tcPr>
            <w:tcW w:w="1323"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850"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135"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137"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415"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420"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555"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540" w:hRule="exact"/>
        </w:trPr>
        <w:tc>
          <w:tcPr>
            <w:tcW w:w="659"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exact" w:line="118"/>
              <w:rPr/>
            </w:pPr>
            <w:r>
              <w:rPr/>
            </w:r>
          </w:p>
          <w:p>
            <w:pPr>
              <w:pStyle w:val="Normal"/>
              <w:widowControl w:val="false"/>
              <w:spacing w:lineRule="auto" w:line="240"/>
              <w:ind w:left="266" w:hanging="0"/>
              <w:rPr/>
            </w:pPr>
            <w:r>
              <w:rPr>
                <w:b/>
                <w:color w:val="000000"/>
                <w:spacing w:val="-12"/>
              </w:rPr>
              <w:t>3</w:t>
            </w:r>
          </w:p>
        </w:tc>
        <w:tc>
          <w:tcPr>
            <w:tcW w:w="1323"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850"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135"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137"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415"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420"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555"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554" w:hRule="exact"/>
        </w:trPr>
        <w:tc>
          <w:tcPr>
            <w:tcW w:w="659"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exact" w:line="118"/>
              <w:rPr/>
            </w:pPr>
            <w:r>
              <w:rPr/>
            </w:r>
          </w:p>
          <w:p>
            <w:pPr>
              <w:pStyle w:val="Normal"/>
              <w:widowControl w:val="false"/>
              <w:spacing w:lineRule="auto" w:line="240"/>
              <w:ind w:left="266" w:hanging="0"/>
              <w:rPr/>
            </w:pPr>
            <w:r>
              <w:rPr>
                <w:b/>
                <w:color w:val="000000"/>
                <w:spacing w:val="-12"/>
              </w:rPr>
              <w:t>4</w:t>
            </w:r>
          </w:p>
        </w:tc>
        <w:tc>
          <w:tcPr>
            <w:tcW w:w="1323"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850"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135"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137"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415"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420"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c>
          <w:tcPr>
            <w:tcW w:w="1555"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bl>
    <w:p>
      <w:pPr>
        <w:pStyle w:val="Normal"/>
        <w:tabs>
          <w:tab w:val="clear" w:pos="708"/>
          <w:tab w:val="left" w:pos="3514" w:leader="none"/>
        </w:tabs>
        <w:ind w:left="-142" w:hanging="142"/>
        <w:rPr/>
      </w:pPr>
      <w:r>
        <w:rPr/>
      </w:r>
    </w:p>
    <w:p>
      <w:pPr>
        <w:pStyle w:val="Normal"/>
        <w:tabs>
          <w:tab w:val="clear" w:pos="708"/>
          <w:tab w:val="left" w:pos="3514" w:leader="none"/>
        </w:tabs>
        <w:rPr/>
      </w:pPr>
      <w:r>
        <w:rPr/>
      </w:r>
    </w:p>
    <w:p>
      <w:pPr>
        <w:pStyle w:val="Normal"/>
        <w:ind w:left="57" w:right="57" w:hanging="0"/>
        <w:rPr/>
      </w:pPr>
      <w:r>
        <w:rPr>
          <w:color w:val="000000"/>
        </w:rPr>
        <w:t>A…………….</w:t>
      </w:r>
      <w:r>
        <w:rPr/>
        <w:t xml:space="preserve"> </w:t>
      </w:r>
      <w:r>
        <w:rPr>
          <w:color w:val="000000"/>
        </w:rPr>
        <w:t>Le</w:t>
      </w:r>
      <w:r>
        <w:rPr>
          <w:spacing w:val="-3"/>
        </w:rPr>
        <w:t xml:space="preserve"> </w:t>
      </w:r>
      <w:r>
        <w:rPr>
          <w:color w:val="000000"/>
        </w:rPr>
        <w:t>……………………….</w:t>
      </w:r>
    </w:p>
    <w:p>
      <w:pPr>
        <w:pStyle w:val="Normal"/>
        <w:ind w:left="57" w:right="57" w:hanging="0"/>
        <w:rPr/>
      </w:pPr>
      <w:r>
        <w:rPr/>
      </w:r>
    </w:p>
    <w:p>
      <w:pPr>
        <w:pStyle w:val="Normal"/>
        <w:ind w:left="57" w:right="57" w:hanging="60"/>
        <w:rPr>
          <w:color w:val="000000"/>
          <w:spacing w:val="3"/>
        </w:rPr>
      </w:pPr>
      <w:r>
        <w:rPr>
          <w:color w:val="000000"/>
          <w:spacing w:val="1"/>
        </w:rPr>
        <w:t>Signature</w:t>
      </w:r>
      <w:r>
        <w:rPr>
          <w:spacing w:val="-26"/>
        </w:rPr>
        <w:t xml:space="preserve"> </w:t>
      </w:r>
      <w:r>
        <w:rPr>
          <w:color w:val="000000"/>
          <w:spacing w:val="3"/>
        </w:rPr>
        <w:t>……………………………</w:t>
      </w:r>
    </w:p>
    <w:p>
      <w:pPr>
        <w:pStyle w:val="Normal"/>
        <w:ind w:left="57" w:right="57" w:hanging="60"/>
        <w:rPr/>
      </w:pPr>
      <w:r>
        <w:rPr>
          <w:color w:val="000000"/>
          <w:spacing w:val="3"/>
        </w:rPr>
        <w:t>.</w:t>
      </w:r>
      <w:r>
        <w:rPr/>
        <w:t xml:space="preserve"> </w:t>
      </w:r>
      <w:r>
        <w:rPr>
          <w:color w:val="000000"/>
        </w:rPr>
        <w:t>Nom</w:t>
      </w:r>
      <w:r>
        <w:rPr/>
        <w:t xml:space="preserve"> </w:t>
      </w:r>
      <w:r>
        <w:rPr>
          <w:color w:val="000000"/>
        </w:rPr>
        <w:t>et</w:t>
      </w:r>
      <w:r>
        <w:rPr/>
        <w:t xml:space="preserve"> </w:t>
      </w:r>
      <w:r>
        <w:rPr>
          <w:color w:val="000000"/>
        </w:rPr>
        <w:t>qualité</w:t>
      </w:r>
      <w:r>
        <w:rPr/>
        <w:t xml:space="preserve"> </w:t>
      </w:r>
      <w:r>
        <w:rPr>
          <w:color w:val="000000"/>
        </w:rPr>
        <w:t>du</w:t>
      </w:r>
      <w:r>
        <w:rPr>
          <w:spacing w:val="-5"/>
        </w:rPr>
        <w:t xml:space="preserve"> </w:t>
      </w:r>
      <w:r>
        <w:rPr>
          <w:color w:val="000000"/>
        </w:rPr>
        <w:t>signataire</w:t>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spacing w:lineRule="auto" w:line="240"/>
        <w:jc w:val="both"/>
        <w:rPr/>
      </w:pPr>
      <w:r>
        <w:rPr>
          <w:b/>
          <w:color w:val="000000"/>
          <w:sz w:val="28"/>
          <w:szCs w:val="28"/>
        </w:rPr>
        <w:t>Option</w:t>
      </w:r>
      <w:r>
        <w:rPr>
          <w:b/>
          <w:sz w:val="28"/>
          <w:szCs w:val="28"/>
        </w:rPr>
        <w:t xml:space="preserve"> </w:t>
      </w:r>
      <w:r>
        <w:rPr>
          <w:b/>
          <w:color w:val="000000"/>
          <w:sz w:val="28"/>
          <w:szCs w:val="28"/>
        </w:rPr>
        <w:t>N°2</w:t>
      </w:r>
    </w:p>
    <w:p>
      <w:pPr>
        <w:pStyle w:val="Normal"/>
        <w:tabs>
          <w:tab w:val="clear" w:pos="708"/>
          <w:tab w:val="left" w:pos="3514" w:leader="none"/>
        </w:tabs>
        <w:rPr/>
      </w:pPr>
      <w:r>
        <w:rPr/>
      </w:r>
    </w:p>
    <w:p>
      <w:pPr>
        <w:pStyle w:val="Normal"/>
        <w:tabs>
          <w:tab w:val="clear" w:pos="708"/>
          <w:tab w:val="left" w:pos="3514" w:leader="none"/>
        </w:tabs>
        <w:rPr/>
      </w:pPr>
      <w:r>
        <w:rPr/>
      </w:r>
    </w:p>
    <w:tbl>
      <w:tblPr>
        <w:tblW w:w="8480" w:type="dxa"/>
        <w:jc w:val="left"/>
        <w:tblInd w:w="739" w:type="dxa"/>
        <w:tblLayout w:type="fixed"/>
        <w:tblCellMar>
          <w:top w:w="0" w:type="dxa"/>
          <w:left w:w="3" w:type="dxa"/>
          <w:bottom w:w="0" w:type="dxa"/>
          <w:right w:w="3" w:type="dxa"/>
        </w:tblCellMar>
        <w:tblLook w:val="01e0" w:noHBand="0" w:noVBand="0" w:firstColumn="1" w:lastRow="1" w:lastColumn="1" w:firstRow="1"/>
      </w:tblPr>
      <w:tblGrid>
        <w:gridCol w:w="5077"/>
        <w:gridCol w:w="3402"/>
      </w:tblGrid>
      <w:tr>
        <w:trPr>
          <w:trHeight w:val="285"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240"/>
              <w:ind w:left="103" w:hanging="0"/>
              <w:rPr/>
            </w:pPr>
            <w:r>
              <w:rPr>
                <w:b/>
                <w:color w:val="000000"/>
                <w:spacing w:val="-2"/>
              </w:rPr>
              <w:t>In</w:t>
            </w:r>
            <w:r>
              <w:rPr>
                <w:b/>
                <w:color w:val="000000"/>
                <w:spacing w:val="-1"/>
              </w:rPr>
              <w:t>titulés</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240"/>
              <w:ind w:left="96" w:hanging="0"/>
              <w:rPr/>
            </w:pPr>
            <w:r>
              <w:rPr>
                <w:b/>
                <w:color w:val="000000"/>
                <w:spacing w:val="-2"/>
              </w:rPr>
              <w:t>Mont</w:t>
            </w:r>
            <w:r>
              <w:rPr>
                <w:b/>
                <w:color w:val="000000"/>
                <w:spacing w:val="-1"/>
              </w:rPr>
              <w:t>ants</w:t>
            </w:r>
          </w:p>
        </w:tc>
      </w:tr>
      <w:tr>
        <w:trPr>
          <w:trHeight w:val="285"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ind w:left="103" w:hanging="0"/>
              <w:rPr/>
            </w:pPr>
            <w:r>
              <w:rPr>
                <w:color w:val="000000"/>
                <w:spacing w:val="-1"/>
              </w:rPr>
              <w:t>Départ</w:t>
            </w:r>
            <w:r>
              <w:rPr>
                <w:spacing w:val="1"/>
              </w:rPr>
              <w:t xml:space="preserve"> </w:t>
            </w:r>
            <w:r>
              <w:rPr>
                <w:color w:val="000000"/>
                <w:spacing w:val="-2"/>
              </w:rPr>
              <w:t>Usine</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285"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ind w:left="103" w:hanging="0"/>
              <w:rPr/>
            </w:pPr>
            <w:r>
              <w:rPr>
                <w:color w:val="000000"/>
                <w:spacing w:val="-5"/>
              </w:rPr>
              <w:t>Fr</w:t>
            </w:r>
            <w:r>
              <w:rPr>
                <w:color w:val="000000"/>
                <w:spacing w:val="-3"/>
              </w:rPr>
              <w:t>et</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285"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ind w:left="103" w:hanging="0"/>
              <w:rPr/>
            </w:pPr>
            <w:r>
              <w:rPr>
                <w:color w:val="000000"/>
                <w:spacing w:val="-2"/>
              </w:rPr>
              <w:t>Assu</w:t>
            </w:r>
            <w:r>
              <w:rPr>
                <w:color w:val="000000"/>
                <w:spacing w:val="-1"/>
              </w:rPr>
              <w:t>rance</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285"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ind w:left="103" w:hanging="0"/>
              <w:rPr/>
            </w:pPr>
            <w:r>
              <w:rPr>
                <w:color w:val="000000"/>
              </w:rPr>
              <w:t>CAF</w:t>
            </w:r>
            <w:r>
              <w:rPr/>
              <w:t xml:space="preserve"> </w:t>
            </w:r>
            <w:r>
              <w:rPr>
                <w:color w:val="000000"/>
              </w:rPr>
              <w:t>rendu</w:t>
            </w:r>
            <w:r>
              <w:rPr>
                <w:spacing w:val="-15"/>
              </w:rPr>
              <w:t xml:space="preserve"> </w:t>
            </w:r>
            <w:r>
              <w:rPr>
                <w:color w:val="000000"/>
              </w:rPr>
              <w:t>Douala</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285"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ind w:left="103" w:hanging="0"/>
              <w:rPr/>
            </w:pPr>
            <w:r>
              <w:rPr>
                <w:color w:val="000000"/>
              </w:rPr>
              <w:t>Droit</w:t>
            </w:r>
            <w:r>
              <w:rPr/>
              <w:t xml:space="preserve"> </w:t>
            </w:r>
            <w:r>
              <w:rPr>
                <w:color w:val="000000"/>
              </w:rPr>
              <w:t>de</w:t>
            </w:r>
            <w:r>
              <w:rPr>
                <w:spacing w:val="-14"/>
              </w:rPr>
              <w:t xml:space="preserve"> </w:t>
            </w:r>
            <w:r>
              <w:rPr>
                <w:color w:val="000000"/>
              </w:rPr>
              <w:t>Douane</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288"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ind w:left="103" w:hanging="0"/>
              <w:rPr/>
            </w:pPr>
            <w:r>
              <w:rPr>
                <w:color w:val="000000"/>
                <w:spacing w:val="-1"/>
              </w:rPr>
              <w:t>Droit</w:t>
            </w:r>
            <w:r>
              <w:rPr>
                <w:spacing w:val="3"/>
              </w:rPr>
              <w:t xml:space="preserve"> </w:t>
            </w:r>
            <w:r>
              <w:rPr>
                <w:color w:val="000000"/>
                <w:spacing w:val="-1"/>
              </w:rPr>
              <w:t>Informatiques</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285"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ind w:left="103" w:hanging="0"/>
              <w:rPr/>
            </w:pPr>
            <w:r>
              <w:rPr>
                <w:color w:val="000000"/>
              </w:rPr>
              <w:t>Taxes</w:t>
            </w:r>
            <w:r>
              <w:rPr/>
              <w:t xml:space="preserve"> </w:t>
            </w:r>
            <w:r>
              <w:rPr>
                <w:color w:val="000000"/>
              </w:rPr>
              <w:t>de</w:t>
            </w:r>
            <w:r>
              <w:rPr>
                <w:spacing w:val="-15"/>
              </w:rPr>
              <w:t xml:space="preserve"> </w:t>
            </w:r>
            <w:r>
              <w:rPr>
                <w:color w:val="000000"/>
              </w:rPr>
              <w:t>débarquement</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285"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ind w:left="103" w:hanging="0"/>
              <w:rPr/>
            </w:pPr>
            <w:r>
              <w:rPr>
                <w:color w:val="000000"/>
                <w:spacing w:val="-1"/>
              </w:rPr>
              <w:t>Contrôle</w:t>
            </w:r>
            <w:r>
              <w:rPr/>
              <w:t xml:space="preserve"> </w:t>
            </w:r>
            <w:r>
              <w:rPr>
                <w:color w:val="000000"/>
                <w:spacing w:val="-1"/>
              </w:rPr>
              <w:t>SGC</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285"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ind w:left="103" w:hanging="0"/>
              <w:rPr/>
            </w:pPr>
            <w:r>
              <w:rPr>
                <w:color w:val="000000"/>
              </w:rPr>
              <w:t>Transit</w:t>
            </w:r>
            <w:r>
              <w:rPr/>
              <w:t xml:space="preserve"> </w:t>
            </w:r>
            <w:r>
              <w:rPr>
                <w:color w:val="000000"/>
              </w:rPr>
              <w:t>+</w:t>
            </w:r>
            <w:r>
              <w:rPr>
                <w:spacing w:val="-15"/>
              </w:rPr>
              <w:t xml:space="preserve"> </w:t>
            </w:r>
            <w:r>
              <w:rPr>
                <w:color w:val="000000"/>
              </w:rPr>
              <w:t>aconage</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285"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ind w:left="103" w:hanging="0"/>
              <w:rPr/>
            </w:pPr>
            <w:r>
              <w:rPr>
                <w:color w:val="000000"/>
              </w:rPr>
              <w:t>Transport</w:t>
            </w:r>
            <w:r>
              <w:rPr/>
              <w:t xml:space="preserve"> </w:t>
            </w:r>
            <w:r>
              <w:rPr>
                <w:color w:val="000000"/>
              </w:rPr>
              <w:t>+</w:t>
            </w:r>
            <w:r>
              <w:rPr>
                <w:spacing w:val="-14"/>
              </w:rPr>
              <w:t xml:space="preserve"> </w:t>
            </w:r>
            <w:r>
              <w:rPr>
                <w:color w:val="000000"/>
              </w:rPr>
              <w:t>intervention</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285"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ind w:left="103" w:hanging="0"/>
              <w:rPr/>
            </w:pPr>
            <w:r>
              <w:rPr>
                <w:color w:val="000000"/>
                <w:spacing w:val="-3"/>
              </w:rPr>
              <w:t>Au</w:t>
            </w:r>
            <w:r>
              <w:rPr>
                <w:color w:val="000000"/>
                <w:spacing w:val="-2"/>
              </w:rPr>
              <w:t>tres</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288"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ind w:left="103" w:hanging="0"/>
              <w:rPr/>
            </w:pPr>
            <w:r>
              <w:rPr>
                <w:color w:val="000000"/>
                <w:spacing w:val="-1"/>
              </w:rPr>
              <w:t>Frais</w:t>
            </w:r>
            <w:r>
              <w:rPr>
                <w:spacing w:val="-1"/>
              </w:rPr>
              <w:t xml:space="preserve"> </w:t>
            </w:r>
            <w:r>
              <w:rPr>
                <w:color w:val="000000"/>
                <w:spacing w:val="-1"/>
              </w:rPr>
              <w:t>Bancaires</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285"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ind w:left="103" w:hanging="0"/>
              <w:rPr/>
            </w:pPr>
            <w:r>
              <w:rPr>
                <w:color w:val="000000"/>
                <w:spacing w:val="-1"/>
              </w:rPr>
              <w:t>Service</w:t>
            </w:r>
            <w:r>
              <w:rPr>
                <w:spacing w:val="-1"/>
              </w:rPr>
              <w:t xml:space="preserve"> </w:t>
            </w:r>
            <w:r>
              <w:rPr>
                <w:color w:val="000000"/>
              </w:rPr>
              <w:t>après</w:t>
            </w:r>
            <w:r>
              <w:rPr>
                <w:color w:val="000000"/>
                <w:spacing w:val="-1"/>
              </w:rPr>
              <w:t>-vente</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285"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ind w:left="103" w:hanging="0"/>
              <w:rPr/>
            </w:pPr>
            <w:r>
              <w:rPr>
                <w:color w:val="000000"/>
                <w:spacing w:val="-1"/>
              </w:rPr>
              <w:t>Enregistrement,</w:t>
            </w:r>
            <w:r>
              <w:rPr/>
              <w:t xml:space="preserve"> </w:t>
            </w:r>
            <w:r>
              <w:rPr>
                <w:color w:val="000000"/>
              </w:rPr>
              <w:t>montage</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286"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ind w:left="103" w:hanging="0"/>
              <w:rPr/>
            </w:pPr>
            <w:r>
              <w:rPr>
                <w:color w:val="000000"/>
                <w:spacing w:val="-3"/>
              </w:rPr>
              <w:t>D</w:t>
            </w:r>
            <w:r>
              <w:rPr>
                <w:color w:val="000000"/>
                <w:spacing w:val="-2"/>
              </w:rPr>
              <w:t>ivers</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r>
        <w:trPr>
          <w:trHeight w:val="295" w:hRule="exact"/>
        </w:trPr>
        <w:tc>
          <w:tcPr>
            <w:tcW w:w="5077"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240"/>
              <w:ind w:left="103" w:hanging="0"/>
              <w:rPr/>
            </w:pPr>
            <w:r>
              <w:rPr>
                <w:b/>
                <w:color w:val="000000"/>
                <w:spacing w:val="-1"/>
              </w:rPr>
              <w:t>Total</w:t>
            </w:r>
            <w:r>
              <w:rPr>
                <w:b/>
                <w:spacing w:val="-1"/>
              </w:rPr>
              <w:t xml:space="preserve"> </w:t>
            </w:r>
            <w:r>
              <w:rPr>
                <w:b/>
                <w:color w:val="000000"/>
                <w:spacing w:val="-1"/>
              </w:rPr>
              <w:t>HTVA</w:t>
            </w:r>
          </w:p>
        </w:tc>
        <w:tc>
          <w:tcPr>
            <w:tcW w:w="3402" w:type="dxa"/>
            <w:tcBorders>
              <w:top w:val="single" w:sz="2" w:space="0" w:color="000000"/>
              <w:left w:val="single" w:sz="2" w:space="0" w:color="000000"/>
              <w:bottom w:val="single" w:sz="2" w:space="0" w:color="000000"/>
              <w:right w:val="single" w:sz="2" w:space="0" w:color="000000"/>
            </w:tcBorders>
          </w:tcPr>
          <w:p>
            <w:pPr>
              <w:pStyle w:val="Normal"/>
              <w:widowControl w:val="false"/>
              <w:rPr/>
            </w:pPr>
            <w:r>
              <w:rPr/>
            </w:r>
          </w:p>
        </w:tc>
      </w:tr>
    </w:tbl>
    <w:p>
      <w:pPr>
        <w:pStyle w:val="Normal"/>
        <w:tabs>
          <w:tab w:val="clear" w:pos="708"/>
          <w:tab w:val="left" w:pos="3514" w:leader="none"/>
        </w:tabs>
        <w:rPr/>
      </w:pPr>
      <w:r>
        <w:rPr/>
      </w:r>
    </w:p>
    <w:p>
      <w:pPr>
        <w:pStyle w:val="Normal"/>
        <w:tabs>
          <w:tab w:val="clear" w:pos="708"/>
          <w:tab w:val="left" w:pos="3514" w:leader="none"/>
        </w:tabs>
        <w:rPr/>
      </w:pPr>
      <w:r>
        <w:rPr/>
      </w:r>
    </w:p>
    <w:p>
      <w:pPr>
        <w:pStyle w:val="Normal"/>
        <w:ind w:left="57" w:right="57" w:hanging="0"/>
        <w:rPr/>
      </w:pPr>
      <w:r>
        <w:rPr>
          <w:color w:val="000000"/>
        </w:rPr>
        <w:t>A…………….</w:t>
      </w:r>
      <w:r>
        <w:rPr/>
        <w:t xml:space="preserve"> </w:t>
      </w:r>
      <w:r>
        <w:rPr>
          <w:color w:val="000000"/>
        </w:rPr>
        <w:t>Le</w:t>
      </w:r>
      <w:r>
        <w:rPr>
          <w:spacing w:val="-3"/>
        </w:rPr>
        <w:t xml:space="preserve"> </w:t>
      </w:r>
      <w:r>
        <w:rPr>
          <w:color w:val="000000"/>
        </w:rPr>
        <w:t>……………………….</w:t>
      </w:r>
    </w:p>
    <w:p>
      <w:pPr>
        <w:pStyle w:val="Normal"/>
        <w:ind w:left="57" w:right="57" w:hanging="0"/>
        <w:rPr/>
      </w:pPr>
      <w:r>
        <w:rPr/>
      </w:r>
    </w:p>
    <w:p>
      <w:pPr>
        <w:pStyle w:val="Normal"/>
        <w:ind w:left="57" w:right="57" w:hanging="60"/>
        <w:rPr>
          <w:color w:val="000000"/>
          <w:spacing w:val="3"/>
        </w:rPr>
      </w:pPr>
      <w:r>
        <w:rPr>
          <w:color w:val="000000"/>
          <w:spacing w:val="1"/>
        </w:rPr>
        <w:t>Signature</w:t>
      </w:r>
      <w:r>
        <w:rPr>
          <w:spacing w:val="-26"/>
        </w:rPr>
        <w:t xml:space="preserve"> </w:t>
      </w:r>
      <w:r>
        <w:rPr>
          <w:color w:val="000000"/>
          <w:spacing w:val="3"/>
        </w:rPr>
        <w:t>……………………………</w:t>
      </w:r>
    </w:p>
    <w:p>
      <w:pPr>
        <w:pStyle w:val="Normal"/>
        <w:ind w:left="57" w:right="57" w:hanging="60"/>
        <w:rPr/>
      </w:pPr>
      <w:r>
        <w:rPr>
          <w:color w:val="000000"/>
          <w:spacing w:val="3"/>
        </w:rPr>
        <w:t>.</w:t>
      </w:r>
      <w:r>
        <w:rPr/>
        <w:t xml:space="preserve"> </w:t>
      </w:r>
      <w:r>
        <w:rPr>
          <w:color w:val="000000"/>
        </w:rPr>
        <w:t>Nom</w:t>
      </w:r>
      <w:r>
        <w:rPr/>
        <w:t xml:space="preserve"> </w:t>
      </w:r>
      <w:r>
        <w:rPr>
          <w:color w:val="000000"/>
        </w:rPr>
        <w:t>et</w:t>
      </w:r>
      <w:r>
        <w:rPr/>
        <w:t xml:space="preserve"> </w:t>
      </w:r>
      <w:r>
        <w:rPr>
          <w:color w:val="000000"/>
        </w:rPr>
        <w:t>qualité</w:t>
      </w:r>
      <w:r>
        <w:rPr/>
        <w:t xml:space="preserve"> </w:t>
      </w:r>
      <w:r>
        <w:rPr>
          <w:color w:val="000000"/>
        </w:rPr>
        <w:t>du</w:t>
      </w:r>
      <w:r>
        <w:rPr>
          <w:spacing w:val="-5"/>
        </w:rPr>
        <w:t xml:space="preserve"> </w:t>
      </w:r>
      <w:r>
        <w:rPr>
          <w:color w:val="000000"/>
        </w:rPr>
        <w:t>signataire</w:t>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w:r>
    </w:p>
    <w:p>
      <w:pPr>
        <w:pStyle w:val="Normal"/>
        <w:tabs>
          <w:tab w:val="clear" w:pos="708"/>
          <w:tab w:val="left" w:pos="3514" w:leader="none"/>
        </w:tabs>
        <w:rPr/>
      </w:pPr>
      <w:r>
        <w:rPr/>
        <mc:AlternateContent>
          <mc:Choice Requires="wps">
            <w:drawing>
              <wp:anchor behindDoc="0" distT="24765" distB="66040" distL="45085" distR="45720" simplePos="0" locked="0" layoutInCell="0" allowOverlap="1" relativeHeight="19" wp14:anchorId="111F8BE5">
                <wp:simplePos x="0" y="0"/>
                <wp:positionH relativeFrom="column">
                  <wp:posOffset>897255</wp:posOffset>
                </wp:positionH>
                <wp:positionV relativeFrom="paragraph">
                  <wp:posOffset>347980</wp:posOffset>
                </wp:positionV>
                <wp:extent cx="5069840" cy="1295400"/>
                <wp:effectExtent l="45085" t="24765" r="45720" b="66040"/>
                <wp:wrapNone/>
                <wp:docPr id="44" name="Rectangle : avec coins rognés en diagonale 19"/>
                <a:graphic xmlns:a="http://schemas.openxmlformats.org/drawingml/2006/main">
                  <a:graphicData uri="http://schemas.microsoft.com/office/word/2010/wordprocessingShape">
                    <wps:wsp>
                      <wps:cNvSpPr/>
                      <wps:spPr>
                        <a:xfrm>
                          <a:off x="0" y="0"/>
                          <a:ext cx="5069880" cy="1295280"/>
                        </a:xfrm>
                        <a:prstGeom prst="snip2DiagRect">
                          <a:avLst>
                            <a:gd name="adj1" fmla="val 0"/>
                            <a:gd name="adj2" fmla="val 16667"/>
                          </a:avLst>
                        </a:prstGeom>
                        <a:ln>
                          <a:solidFill>
                            <a:srgbClr val="000000"/>
                          </a:solidFill>
                          <a:round/>
                        </a:ln>
                        <a:effectLst>
                          <a:outerShdw blurRad="39960" dir="5400000" dist="20160" rotWithShape="0">
                            <a:srgbClr val="000000">
                              <a:alpha val="38000"/>
                            </a:srgbClr>
                          </a:outerShdw>
                        </a:effectLst>
                      </wps:spPr>
                      <wps:style>
                        <a:lnRef idx="1">
                          <a:schemeClr val="dk1"/>
                        </a:lnRef>
                        <a:fillRef idx="2">
                          <a:schemeClr val="dk1"/>
                        </a:fillRef>
                        <a:effectRef idx="1">
                          <a:schemeClr val="dk1"/>
                        </a:effectRef>
                        <a:fontRef idx="minor"/>
                      </wps:style>
                      <wps:txbx>
                        <w:txbxContent>
                          <w:p>
                            <w:pPr>
                              <w:pStyle w:val="Contenudecadre"/>
                              <w:jc w:val="center"/>
                              <w:rPr>
                                <w:rFonts w:ascii="Calibri" w:hAnsi="Calibri" w:cs="Calibri" w:asciiTheme="minorHAnsi" w:cstheme="minorHAnsi" w:hAnsiTheme="minorHAnsi"/>
                                <w:b/>
                                <w:b/>
                                <w:bCs/>
                                <w:sz w:val="44"/>
                                <w:szCs w:val="44"/>
                              </w:rPr>
                            </w:pPr>
                            <w:r>
                              <w:fldChar w:fldCharType="begin"/>
                            </w:r>
                            <w:r>
                              <w:rPr/>
                            </w:r>
                            <w:hyperlink w:anchor="_Toc390418122">
                              <w:r>
                                <w:rPr>
                                  <w:webHidden/>
                                </w:rPr>
                                <w:fldChar w:fldCharType="begin"/>
                              </w:r>
                              <w:r>
                                <w:rPr>
                                  <w:webHidden/>
                                </w:rPr>
                                <w:instrText xml:space="preserve">PAGEREF _Toc390418122 \h</w:instrText>
                              </w:r>
                              <w:r>
                                <w:rPr>
                                  <w:webHidden/>
                                </w:rPr>
                                <w:fldChar w:fldCharType="separate"/>
                              </w:r>
                              <w:r>
                                <w:rPr/>
                              </w:r>
                              <w:r>
                                <w:rPr>
                                  <w:webHidden/>
                                </w:rPr>
                                <w:fldChar w:fldCharType="end"/>
                              </w:r>
                            </w:hyperlink>
                            <w:r>
                              <w:fldChar w:fldCharType="begin"/>
                            </w:r>
                            <w:r>
                              <w:rPr/>
                            </w:r>
                            <w:r>
                              <w:rPr/>
                            </w:r>
                            <w:r>
                              <w:rPr/>
                              <w:fldChar w:fldCharType="separate"/>
                            </w:r>
                            <w:r>
                              <w:rPr/>
                            </w:r>
                            <w:r>
                              <w:rPr/>
                            </w:r>
                            <w:r>
                              <w:rPr/>
                              <w:fldChar w:fldCharType="end"/>
                            </w:r>
                            <w:r>
                              <w:rPr>
                                <w:vanish/>
                                <w:color w:val="000000"/>
                              </w:rPr>
                              <w:fldChar w:fldCharType="begin"/>
                            </w:r>
                            <w:r>
                              <w:rPr>
                                <w:vanish/>
                                <w:color w:val="000000"/>
                              </w:rPr>
                              <w:instrText xml:space="preserve"> PAGEREF _Toc390418122 \h </w:instrText>
                            </w:r>
                            <w:r>
                              <w:rPr>
                                <w:vanish/>
                                <w:color w:val="000000"/>
                              </w:rPr>
                              <w:fldChar w:fldCharType="separate"/>
                            </w:r>
                            <w:r>
                              <w:rPr>
                                <w:vanish/>
                                <w:color w:val="000000"/>
                              </w:rPr>
                              <w:t>Erreur : source de la référence non trouvée</w:t>
                            </w:r>
                            <w:r>
                              <w:rPr>
                                <w:vanish/>
                                <w:color w:val="000000"/>
                              </w:rPr>
                              <w:fldChar w:fldCharType="end"/>
                            </w:r>
                            <w:r>
                              <w:rPr>
                                <w:vanish/>
                                <w:color w:val="000000"/>
                              </w:rPr>
                              <w:fldChar w:fldCharType="separate"/>
                            </w:r>
                            <w:r>
                              <w:rPr>
                                <w:vanish/>
                                <w:color w:val="000000"/>
                              </w:rPr>
                            </w:r>
                            <w:r>
                              <w:rPr>
                                <w:vanish/>
                                <w:color w:val="000000"/>
                              </w:rPr>
                            </w:r>
                            <w:r>
                              <w:rPr>
                                <w:vanish/>
                                <w:color w:val="000000"/>
                              </w:rPr>
                              <w:fldChar w:fldCharType="end"/>
                            </w:r>
                          </w:p>
                        </w:txbxContent>
                      </wps:txbx>
                      <wps:bodyPr anchor="ctr">
                        <a:prstTxWarp prst="textNoShape"/>
                        <a:noAutofit/>
                      </wps:bodyPr>
                    </wps:wsp>
                  </a:graphicData>
                </a:graphic>
              </wp:anchor>
            </w:drawing>
          </mc:Choice>
          <mc:Fallback>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tabs>
          <w:tab w:val="clear" w:pos="708"/>
          <w:tab w:val="left" w:pos="2140" w:leader="none"/>
        </w:tabs>
        <w:rPr/>
      </w:pPr>
      <w:r>
        <w:rPr/>
        <w:tab/>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jc w:val="center"/>
        <w:rPr>
          <w:b/>
          <w:b/>
          <w:sz w:val="36"/>
          <w:szCs w:val="32"/>
        </w:rPr>
      </w:pPr>
      <w:r>
        <w:rPr>
          <w:b/>
          <w:sz w:val="36"/>
          <w:szCs w:val="32"/>
        </w:rPr>
        <w:t>SOMMAIRE</w:t>
      </w:r>
    </w:p>
    <w:p>
      <w:pPr>
        <w:pStyle w:val="Normal"/>
        <w:jc w:val="both"/>
        <w:rPr>
          <w:sz w:val="20"/>
          <w:szCs w:val="20"/>
        </w:rPr>
      </w:pPr>
      <w:r>
        <w:rPr>
          <w:sz w:val="20"/>
          <w:szCs w:val="20"/>
        </w:rPr>
      </w:r>
    </w:p>
    <w:p>
      <w:pPr>
        <w:pStyle w:val="Normal"/>
        <w:jc w:val="center"/>
        <w:rPr>
          <w:sz w:val="20"/>
          <w:szCs w:val="20"/>
        </w:rPr>
      </w:pPr>
      <w:r>
        <w:rPr>
          <w:sz w:val="20"/>
          <w:szCs w:val="20"/>
        </w:rPr>
        <w:tab/>
      </w:r>
    </w:p>
    <w:p>
      <w:pPr>
        <w:pStyle w:val="Normal"/>
        <w:spacing w:before="120" w:after="0"/>
        <w:ind w:left="709" w:hanging="0"/>
        <w:jc w:val="both"/>
        <w:rPr/>
      </w:pPr>
      <w:r>
        <w:rPr/>
      </w:r>
    </w:p>
    <w:p>
      <w:pPr>
        <w:pStyle w:val="Normal"/>
        <w:spacing w:before="120" w:after="0"/>
        <w:ind w:left="709" w:hanging="0"/>
        <w:jc w:val="both"/>
        <w:rPr>
          <w:sz w:val="32"/>
        </w:rPr>
      </w:pPr>
      <w:r>
        <w:rPr>
          <w:sz w:val="32"/>
        </w:rPr>
        <w:t xml:space="preserve">Formulaire N°1: </w:t>
        <w:tab/>
        <w:t>Modèle de soumission</w:t>
      </w:r>
    </w:p>
    <w:p>
      <w:pPr>
        <w:pStyle w:val="Normal"/>
        <w:spacing w:before="120" w:after="0"/>
        <w:ind w:left="709" w:hanging="0"/>
        <w:jc w:val="both"/>
        <w:rPr>
          <w:sz w:val="32"/>
        </w:rPr>
      </w:pPr>
      <w:r>
        <w:rPr>
          <w:sz w:val="32"/>
        </w:rPr>
        <w:t xml:space="preserve">Formulaire N°2 : </w:t>
        <w:tab/>
        <w:t xml:space="preserve">Modèle de caution de soumission </w:t>
      </w:r>
    </w:p>
    <w:p>
      <w:pPr>
        <w:pStyle w:val="Normal"/>
        <w:spacing w:before="120" w:after="0"/>
        <w:ind w:left="709" w:hanging="0"/>
        <w:jc w:val="both"/>
        <w:rPr>
          <w:sz w:val="32"/>
        </w:rPr>
      </w:pPr>
      <w:r>
        <w:rPr>
          <w:sz w:val="32"/>
        </w:rPr>
        <w:t xml:space="preserve">Formulaire N°3 : </w:t>
        <w:tab/>
        <w:t>Modèle de cautionnement définitif</w:t>
      </w:r>
    </w:p>
    <w:p>
      <w:pPr>
        <w:pStyle w:val="Normal"/>
        <w:spacing w:before="120" w:after="0"/>
        <w:ind w:left="709" w:hanging="0"/>
        <w:jc w:val="both"/>
        <w:rPr>
          <w:sz w:val="32"/>
        </w:rPr>
      </w:pPr>
      <w:r>
        <w:rPr>
          <w:sz w:val="32"/>
        </w:rPr>
        <w:t xml:space="preserve">Formulaire N°4 : </w:t>
        <w:tab/>
        <w:t>Modèle de caution de retenue de garantie</w:t>
      </w:r>
    </w:p>
    <w:p>
      <w:pPr>
        <w:pStyle w:val="Normal"/>
        <w:spacing w:before="120" w:after="0"/>
        <w:ind w:firstLine="708"/>
        <w:jc w:val="both"/>
        <w:rPr>
          <w:sz w:val="32"/>
        </w:rPr>
      </w:pPr>
      <w:r>
        <w:rPr>
          <w:sz w:val="32"/>
        </w:rPr>
        <w:t xml:space="preserve">Formulaire N°5 : </w:t>
        <w:tab/>
        <w:t>Modèle déclaration d’intention de soumissionner</w:t>
      </w:r>
    </w:p>
    <w:p>
      <w:pPr>
        <w:pStyle w:val="Normal"/>
        <w:spacing w:before="120" w:after="0"/>
        <w:ind w:left="709" w:hanging="0"/>
        <w:rPr>
          <w:sz w:val="32"/>
        </w:rPr>
      </w:pPr>
      <w:r>
        <w:rPr>
          <w:sz w:val="32"/>
        </w:rPr>
        <w:t xml:space="preserve">FormulaireN°6 : </w:t>
        <w:tab/>
        <w:t>Modèle Attestation de visite des lieux</w:t>
      </w:r>
    </w:p>
    <w:p>
      <w:pPr>
        <w:pStyle w:val="Normal"/>
        <w:spacing w:before="120" w:after="0"/>
        <w:ind w:firstLine="708"/>
        <w:jc w:val="both"/>
        <w:rPr>
          <w:sz w:val="32"/>
        </w:rPr>
      </w:pPr>
      <w:r>
        <w:rPr>
          <w:sz w:val="32"/>
        </w:rPr>
        <w:t xml:space="preserve">Formulaire N°7 : </w:t>
        <w:tab/>
        <w:t>Modèle d’attestation de non abandon de chantier</w:t>
      </w:r>
    </w:p>
    <w:p>
      <w:pPr>
        <w:pStyle w:val="Normal"/>
        <w:spacing w:before="120" w:after="0"/>
        <w:ind w:firstLine="708"/>
        <w:jc w:val="both"/>
        <w:rPr>
          <w:sz w:val="32"/>
        </w:rPr>
      </w:pPr>
      <w:r>
        <w:rPr>
          <w:sz w:val="32"/>
        </w:rPr>
        <w:t>Formulaire N°8 :        Modèle des pouvoirs au mandataire (en cas de</w:t>
      </w:r>
    </w:p>
    <w:p>
      <w:pPr>
        <w:pStyle w:val="Normal"/>
        <w:widowControl w:val="false"/>
        <w:ind w:right="-23" w:hanging="0"/>
        <w:jc w:val="center"/>
        <w:rPr>
          <w:sz w:val="32"/>
        </w:rPr>
      </w:pPr>
      <w:r>
        <w:rPr>
          <w:sz w:val="32"/>
        </w:rPr>
        <w:t>Groupement d’entreprises)</w:t>
      </w:r>
    </w:p>
    <w:p>
      <w:pPr>
        <w:pStyle w:val="Normal"/>
        <w:widowControl w:val="false"/>
        <w:spacing w:lineRule="auto" w:line="276"/>
        <w:ind w:right="-23" w:hanging="0"/>
        <w:rPr>
          <w:sz w:val="32"/>
        </w:rPr>
      </w:pPr>
      <w:r>
        <w:rPr>
          <w:sz w:val="32"/>
        </w:rPr>
        <w:t xml:space="preserve">        </w:t>
      </w:r>
      <w:r>
        <w:rPr>
          <w:sz w:val="32"/>
        </w:rPr>
        <w:t>Formulaire N°9 :         Modèle de cadre d’accord de groupement</w:t>
      </w:r>
    </w:p>
    <w:p>
      <w:pPr>
        <w:pStyle w:val="Normal"/>
        <w:rPr>
          <w:sz w:val="32"/>
        </w:rPr>
      </w:pPr>
      <w:r>
        <w:rPr>
          <w:sz w:val="32"/>
        </w:rPr>
        <w:t xml:space="preserve">        </w:t>
      </w:r>
      <w:r>
        <w:rPr>
          <w:sz w:val="32"/>
        </w:rPr>
        <w:t>Formulaire N°10 :       Liste des établissements bancaires, organismes</w:t>
      </w:r>
    </w:p>
    <w:p>
      <w:pPr>
        <w:pStyle w:val="Normal"/>
        <w:widowControl w:val="false"/>
        <w:spacing w:lineRule="auto" w:line="276"/>
        <w:ind w:left="2832" w:right="-23" w:hanging="0"/>
        <w:rPr>
          <w:sz w:val="32"/>
        </w:rPr>
      </w:pPr>
      <w:r>
        <w:rPr>
          <w:sz w:val="32"/>
        </w:rPr>
        <w:t xml:space="preserve">         </w:t>
      </w:r>
      <w:r>
        <w:rPr>
          <w:sz w:val="32"/>
        </w:rPr>
        <w:t>Financiers et assureurs autorises à émettre des   cautions dans le cadre des marches publics</w:t>
      </w:r>
    </w:p>
    <w:p>
      <w:pPr>
        <w:pStyle w:val="Normal"/>
        <w:spacing w:before="120" w:after="0"/>
        <w:ind w:left="709" w:hanging="0"/>
        <w:rPr>
          <w:b/>
          <w:b/>
          <w:i/>
          <w:i/>
          <w:sz w:val="36"/>
          <w:szCs w:val="28"/>
        </w:rPr>
      </w:pPr>
      <w:r>
        <w:rPr>
          <w:b/>
          <w:i/>
          <w:sz w:val="36"/>
          <w:szCs w:val="28"/>
        </w:rPr>
      </w:r>
      <w:r>
        <w:br w:type="page"/>
      </w:r>
    </w:p>
    <w:p>
      <w:pPr>
        <w:pStyle w:val="Normal"/>
        <w:tabs>
          <w:tab w:val="clear" w:pos="708"/>
          <w:tab w:val="left" w:pos="2140" w:leader="none"/>
        </w:tabs>
        <w:rPr/>
      </w:pPr>
      <w:r>
        <w:rPr/>
      </w:r>
    </w:p>
    <w:p>
      <w:pPr>
        <w:pStyle w:val="Normal"/>
        <w:tabs>
          <w:tab w:val="clear" w:pos="708"/>
          <w:tab w:val="left" w:pos="2140" w:leader="none"/>
        </w:tabs>
        <w:rPr/>
      </w:pPr>
      <w:r>
        <w:rPr/>
      </w:r>
    </w:p>
    <w:p>
      <w:pPr>
        <w:pStyle w:val="Normal"/>
        <w:spacing w:before="120" w:after="0"/>
        <w:ind w:left="709" w:hanging="0"/>
        <w:jc w:val="center"/>
        <w:rPr/>
      </w:pPr>
      <w:r>
        <w:rPr>
          <w:b/>
          <w:i/>
          <w:sz w:val="28"/>
          <w:szCs w:val="28"/>
        </w:rPr>
        <w:t>Formulaire N°1</w:t>
      </w:r>
      <w:r>
        <w:rPr>
          <w:b/>
          <w:sz w:val="28"/>
          <w:szCs w:val="28"/>
        </w:rPr>
        <w:t xml:space="preserve"> : </w:t>
      </w:r>
      <w:r>
        <w:rPr>
          <w:b/>
          <w:sz w:val="28"/>
          <w:szCs w:val="20"/>
        </w:rPr>
        <w:t>MODELE DE SOUMISSION</w:t>
      </w:r>
    </w:p>
    <w:p>
      <w:pPr>
        <w:pStyle w:val="Normal"/>
        <w:spacing w:before="0" w:after="240"/>
        <w:ind w:firstLine="709"/>
        <w:jc w:val="both"/>
        <w:rPr>
          <w:szCs w:val="20"/>
        </w:rPr>
      </w:pPr>
      <w:r>
        <w:rPr>
          <w:szCs w:val="20"/>
        </w:rPr>
      </w:r>
    </w:p>
    <w:p>
      <w:pPr>
        <w:pStyle w:val="Normal"/>
        <w:spacing w:before="120" w:after="120"/>
        <w:ind w:firstLine="709"/>
        <w:jc w:val="both"/>
        <w:rPr>
          <w:i/>
          <w:i/>
        </w:rPr>
      </w:pPr>
      <w:r>
        <w:rPr/>
        <w:t>Je, soussigné,…………………………… (</w:t>
      </w:r>
      <w:r>
        <w:rPr>
          <w:i/>
        </w:rPr>
        <w:t xml:space="preserve">Indiquer le nom et la qualité du signataire) </w:t>
      </w:r>
    </w:p>
    <w:p>
      <w:pPr>
        <w:pStyle w:val="Normal"/>
        <w:spacing w:before="120" w:after="120"/>
        <w:ind w:firstLine="709"/>
        <w:jc w:val="both"/>
        <w:rPr/>
      </w:pPr>
      <w:r>
        <w:rPr/>
        <w:t>Représentant la société, l’entreprise ou le groupement </w:t>
      </w:r>
      <w:r>
        <w:rPr>
          <w:vertAlign w:val="superscript"/>
        </w:rPr>
        <w:t>(8)</w:t>
      </w:r>
      <w:r>
        <w:rPr/>
        <w:t>………………..dont le siège social est à ………………………………….., inscrite au registre du commerce de …………………………sous le n°………………………..</w:t>
      </w:r>
    </w:p>
    <w:p>
      <w:pPr>
        <w:pStyle w:val="Normal"/>
        <w:spacing w:before="120" w:after="120"/>
        <w:ind w:firstLine="709"/>
        <w:jc w:val="both"/>
        <w:rPr/>
      </w:pPr>
      <w:r>
        <w:rPr/>
        <w:t>Après avoir pris connaissance de toutes les pièces figurant ou mentionnées au Dossier d’Appel d’Offres y compris le(s) additif(s), [</w:t>
      </w:r>
      <w:r>
        <w:rPr>
          <w:i/>
        </w:rPr>
        <w:t>rappeler le numéro et l’objet de l’appel d’Offres],</w:t>
      </w:r>
    </w:p>
    <w:p>
      <w:pPr>
        <w:pStyle w:val="Normal"/>
        <w:spacing w:before="120" w:after="120"/>
        <w:ind w:firstLine="709"/>
        <w:jc w:val="both"/>
        <w:rPr/>
      </w:pPr>
      <w:r>
        <w:rPr/>
        <w:t>Après m’être personnellement rendu compte de la situation des lieux et avoir apprécié à mon point de vue et sous ma responsabilité, la nature et la difficulté des travaux à effectuer,</w:t>
      </w:r>
    </w:p>
    <w:p>
      <w:pPr>
        <w:pStyle w:val="Normal"/>
        <w:numPr>
          <w:ilvl w:val="1"/>
          <w:numId w:val="26"/>
        </w:numPr>
        <w:tabs>
          <w:tab w:val="clear" w:pos="708"/>
          <w:tab w:val="left" w:pos="540" w:leader="none"/>
        </w:tabs>
        <w:spacing w:before="120" w:after="120"/>
        <w:ind w:left="540" w:hanging="256"/>
        <w:jc w:val="both"/>
        <w:rPr/>
      </w:pPr>
      <w:r>
        <w:rPr/>
        <w:t>Remets, revêtus de ma signature, le Bordereau des Prix Unitaires ainsi que le Devis Estimatif établissant les prix que j’ai établi moi-même pour chaque nature d’ouvrage, lesquels prix font ressortir le montant de l’offre pour le lot n° __________ à ______________[</w:t>
      </w:r>
      <w:r>
        <w:rPr>
          <w:i/>
        </w:rPr>
        <w:t>en chiffres et en lettres</w:t>
      </w:r>
      <w:r>
        <w:rPr/>
        <w:t>] francs CFA Hors TVA, et à ____________ [</w:t>
      </w:r>
      <w:r>
        <w:rPr>
          <w:i/>
        </w:rPr>
        <w:t>en chiffres et en lettres</w:t>
      </w:r>
      <w:r>
        <w:rPr/>
        <w:t xml:space="preserve">] francs CFA Toutes Taxes Comprises. </w:t>
      </w:r>
    </w:p>
    <w:p>
      <w:pPr>
        <w:pStyle w:val="Normal"/>
        <w:numPr>
          <w:ilvl w:val="1"/>
          <w:numId w:val="26"/>
        </w:numPr>
        <w:tabs>
          <w:tab w:val="clear" w:pos="708"/>
          <w:tab w:val="left" w:pos="540" w:leader="none"/>
        </w:tabs>
        <w:spacing w:before="120" w:after="120"/>
        <w:ind w:left="540" w:hanging="256"/>
        <w:jc w:val="both"/>
        <w:rPr/>
      </w:pPr>
      <w:r>
        <w:rPr/>
        <w:t>M’engage à exécuter les travaux dans un délai de _______ mois [</w:t>
      </w:r>
      <w:r>
        <w:rPr>
          <w:i/>
        </w:rPr>
        <w:t>04 mois</w:t>
      </w:r>
      <w:r>
        <w:rPr/>
        <w:t>] à compter de la date de notification de l’Ordre de Service de démarrage des travaux.</w:t>
      </w:r>
    </w:p>
    <w:p>
      <w:pPr>
        <w:pStyle w:val="Normal"/>
        <w:spacing w:before="120" w:after="120"/>
        <w:ind w:firstLine="540"/>
        <w:jc w:val="both"/>
        <w:rPr/>
      </w:pPr>
      <w:r>
        <w:rPr/>
        <w:t>Les rabais et les modalités d’application desdits rabais sont les suivants (en cas de possibilité d’attribution de plusieurs lots).</w:t>
      </w:r>
    </w:p>
    <w:p>
      <w:pPr>
        <w:pStyle w:val="Normal"/>
        <w:spacing w:before="120" w:after="120"/>
        <w:ind w:firstLine="540"/>
        <w:jc w:val="both"/>
        <w:rPr/>
      </w:pPr>
      <w:r>
        <w:rPr/>
        <w:t>Le Chef de service du marché se libérera des sommes dues par lui au titre du présent marché en faisant donner crédit au compte n° ………………. ouvert au nom de ……………….. auprès  de la banque…………………. Agence de …………………..</w:t>
      </w:r>
    </w:p>
    <w:p>
      <w:pPr>
        <w:pStyle w:val="Normal"/>
        <w:spacing w:before="120" w:after="120"/>
        <w:ind w:firstLine="540"/>
        <w:jc w:val="both"/>
        <w:rPr/>
      </w:pPr>
      <w:r>
        <w:rPr/>
        <w:t>Avant signature du marché, la présente soumission acceptée par vous vaudra engagement entre nous.</w:t>
      </w:r>
    </w:p>
    <w:p>
      <w:pPr>
        <w:pStyle w:val="Normal"/>
        <w:jc w:val="both"/>
        <w:rPr/>
      </w:pPr>
      <w:r>
        <w:rPr/>
        <w:tab/>
        <w:tab/>
        <w:tab/>
        <w:tab/>
        <w:tab/>
        <w:tab/>
        <w:t>Fait à ……………… le …………………</w:t>
      </w:r>
    </w:p>
    <w:p>
      <w:pPr>
        <w:pStyle w:val="Normal"/>
        <w:jc w:val="both"/>
        <w:rPr/>
      </w:pPr>
      <w:r>
        <w:rPr/>
        <w:tab/>
        <w:tab/>
        <w:tab/>
        <w:tab/>
        <w:tab/>
        <w:tab/>
        <w:t>Signature de …………………………</w:t>
      </w:r>
    </w:p>
    <w:p>
      <w:pPr>
        <w:pStyle w:val="Normal"/>
        <w:jc w:val="both"/>
        <w:rPr/>
      </w:pPr>
      <w:r>
        <w:rPr/>
        <w:tab/>
        <w:tab/>
        <w:tab/>
        <w:tab/>
        <w:tab/>
        <w:tab/>
        <w:t>En qualité de …………………………..</w:t>
      </w:r>
    </w:p>
    <w:p>
      <w:pPr>
        <w:pStyle w:val="Normal"/>
        <w:jc w:val="both"/>
        <w:rPr/>
      </w:pPr>
      <w:r>
        <w:rPr/>
        <w:tab/>
        <w:tab/>
        <w:tab/>
        <w:tab/>
        <w:tab/>
        <w:tab/>
        <w:t>Dûment autorisé à signer les soumissions</w:t>
      </w:r>
    </w:p>
    <w:p>
      <w:pPr>
        <w:pStyle w:val="Normal"/>
        <w:ind w:left="3540" w:firstLine="708"/>
        <w:jc w:val="both"/>
        <w:rPr/>
      </w:pPr>
      <w:r>
        <w:rPr/>
        <w:t xml:space="preserve">pour et au nom de </w:t>
      </w:r>
      <w:r>
        <w:rPr>
          <w:vertAlign w:val="superscript"/>
        </w:rPr>
        <w:t>(9)</w:t>
      </w:r>
      <w:r>
        <w:rPr/>
        <w:t xml:space="preserve"> ………………</w:t>
      </w:r>
    </w:p>
    <w:p>
      <w:pPr>
        <w:pStyle w:val="Normal"/>
        <w:ind w:left="2124" w:firstLine="708"/>
        <w:jc w:val="both"/>
        <w:rPr/>
      </w:pPr>
      <w:r>
        <w:rPr/>
      </w:r>
    </w:p>
    <w:p>
      <w:pPr>
        <w:pStyle w:val="Normal"/>
        <w:jc w:val="both"/>
        <w:rPr>
          <w:sz w:val="18"/>
          <w:szCs w:val="18"/>
        </w:rPr>
      </w:pPr>
      <w:r>
        <w:rPr>
          <w:sz w:val="18"/>
          <w:szCs w:val="18"/>
        </w:rPr>
        <w:t>(8) Supprimer la mention inutile</w:t>
      </w:r>
    </w:p>
    <w:p>
      <w:pPr>
        <w:pStyle w:val="Normal"/>
        <w:jc w:val="both"/>
        <w:rPr>
          <w:sz w:val="18"/>
          <w:szCs w:val="18"/>
        </w:rPr>
      </w:pPr>
      <w:r>
        <w:rPr>
          <w:sz w:val="18"/>
          <w:szCs w:val="18"/>
        </w:rPr>
        <w:t>(9) Annexer la lettre de pouvoirs</w:t>
      </w:r>
    </w:p>
    <w:p>
      <w:pPr>
        <w:pStyle w:val="Normal"/>
        <w:keepNext w:val="true"/>
        <w:numPr>
          <w:ilvl w:val="0"/>
          <w:numId w:val="0"/>
        </w:numPr>
        <w:ind w:left="0" w:hanging="0"/>
        <w:jc w:val="center"/>
        <w:outlineLvl w:val="0"/>
        <w:rPr>
          <w:b/>
          <w:b/>
          <w:i/>
          <w:i/>
          <w:sz w:val="28"/>
          <w:szCs w:val="20"/>
        </w:rPr>
      </w:pPr>
      <w:r>
        <w:rPr>
          <w:b/>
          <w:i/>
          <w:sz w:val="28"/>
          <w:szCs w:val="20"/>
        </w:rPr>
      </w:r>
      <w:r>
        <w:br w:type="page"/>
      </w:r>
    </w:p>
    <w:p>
      <w:pPr>
        <w:pStyle w:val="Normal"/>
        <w:widowControl w:val="false"/>
        <w:jc w:val="center"/>
        <w:rPr>
          <w:sz w:val="22"/>
          <w:szCs w:val="22"/>
        </w:rPr>
      </w:pPr>
      <w:r>
        <w:rPr>
          <w:b/>
          <w:bCs/>
          <w:sz w:val="22"/>
          <w:szCs w:val="22"/>
        </w:rPr>
        <w:t>Annexe n° 2: MODELE DE CAUTION DE SOUMISSION</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 xml:space="preserve">A </w:t>
      </w:r>
      <w:r>
        <w:rPr>
          <w:b/>
          <w:i/>
          <w:iCs/>
          <w:sz w:val="22"/>
          <w:szCs w:val="22"/>
        </w:rPr>
        <w:t>Monsieur le Maire de la ville d’Ebolowa</w:t>
      </w:r>
      <w:r>
        <w:rPr>
          <w:i/>
          <w:iCs/>
          <w:sz w:val="22"/>
          <w:szCs w:val="22"/>
        </w:rPr>
        <w:t>,</w:t>
      </w:r>
      <w:r>
        <w:rPr>
          <w:sz w:val="22"/>
          <w:szCs w:val="22"/>
        </w:rPr>
        <w:t xml:space="preserve"> « l’Autorité Contractante »</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 xml:space="preserve">Attendu que l’entreprise……………..........................………, ci-dessous désignée « le soumissionnaire », a soumis son offre en date du ……………..........................………. pour </w:t>
      </w:r>
      <w:r>
        <w:rPr>
          <w:i/>
          <w:iCs/>
          <w:sz w:val="22"/>
          <w:szCs w:val="22"/>
        </w:rPr>
        <w:t>[rappeler l’objet de l’Appel d’Offres]</w:t>
      </w:r>
      <w:r>
        <w:rPr>
          <w:sz w:val="22"/>
          <w:szCs w:val="22"/>
        </w:rPr>
        <w:t>, ci-dessous désignée «l’offre»,etpourlaquelleildoitjoindreuncautionnementprovisoireéquivalantà</w:t>
      </w:r>
      <w:r>
        <w:rPr>
          <w:i/>
          <w:iCs/>
          <w:sz w:val="22"/>
          <w:szCs w:val="22"/>
        </w:rPr>
        <w:t xml:space="preserve">[indiquerlemontant] </w:t>
      </w:r>
      <w:r>
        <w:rPr>
          <w:sz w:val="22"/>
          <w:szCs w:val="22"/>
        </w:rPr>
        <w:t>francs CFA,</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 xml:space="preserve">Nous…………....................…..........................……….. </w:t>
      </w:r>
      <w:r>
        <w:rPr>
          <w:i/>
          <w:iCs/>
          <w:sz w:val="22"/>
          <w:szCs w:val="22"/>
        </w:rPr>
        <w:t>[Nom et adresse de la banque]</w:t>
      </w:r>
      <w:r>
        <w:rPr>
          <w:sz w:val="22"/>
          <w:szCs w:val="22"/>
        </w:rPr>
        <w:t xml:space="preserve">, représentée par……………..........................………. </w:t>
      </w:r>
      <w:r>
        <w:rPr>
          <w:i/>
          <w:iCs/>
          <w:sz w:val="22"/>
          <w:szCs w:val="22"/>
        </w:rPr>
        <w:t>[Noms des signataires]</w:t>
      </w:r>
      <w:r>
        <w:rPr>
          <w:sz w:val="22"/>
          <w:szCs w:val="22"/>
        </w:rPr>
        <w:t>, ci-dessous désignée «la banque », déclarons garantir le paiement</w:t>
      </w:r>
      <w:r>
        <w:rPr>
          <w:spacing w:val="27"/>
          <w:sz w:val="22"/>
          <w:szCs w:val="22"/>
        </w:rPr>
        <w:t xml:space="preserve"> à l’</w:t>
      </w:r>
      <w:r>
        <w:rPr>
          <w:sz w:val="22"/>
          <w:szCs w:val="22"/>
        </w:rPr>
        <w:t xml:space="preserve">Autorité Contractante de la somme maximale de </w:t>
      </w:r>
      <w:r>
        <w:rPr>
          <w:i/>
          <w:iCs/>
          <w:sz w:val="22"/>
          <w:szCs w:val="22"/>
        </w:rPr>
        <w:t>[indiquer le montant] Francs</w:t>
      </w:r>
      <w:r>
        <w:rPr>
          <w:sz w:val="22"/>
          <w:szCs w:val="22"/>
        </w:rPr>
        <w:t xml:space="preserve"> CFA, que la banque s’engage à régler intégralement</w:t>
      </w:r>
      <w:r>
        <w:rPr>
          <w:spacing w:val="7"/>
          <w:sz w:val="22"/>
          <w:szCs w:val="22"/>
        </w:rPr>
        <w:t xml:space="preserve"> à l’</w:t>
      </w:r>
      <w:r>
        <w:rPr>
          <w:sz w:val="22"/>
          <w:szCs w:val="22"/>
        </w:rPr>
        <w:t>Autorité Contractante, s’obligeant elle-même, ses successeurs et assignataires.</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Les conditions de cette obligation sont les suivantes :</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 xml:space="preserve">Si le soumissionnaire retire son offre pendant la période de validité prévue </w:t>
      </w:r>
      <w:r>
        <w:rPr>
          <w:spacing w:val="7"/>
          <w:sz w:val="22"/>
          <w:szCs w:val="22"/>
        </w:rPr>
        <w:t>dans le Dossier d’Appel d’Offres</w:t>
      </w:r>
      <w:r>
        <w:rPr>
          <w:sz w:val="22"/>
          <w:szCs w:val="22"/>
        </w:rPr>
        <w:t>;</w:t>
      </w:r>
    </w:p>
    <w:p>
      <w:pPr>
        <w:pStyle w:val="Normal"/>
        <w:widowControl w:val="false"/>
        <w:jc w:val="both"/>
        <w:rPr>
          <w:sz w:val="22"/>
          <w:szCs w:val="22"/>
        </w:rPr>
      </w:pPr>
      <w:r>
        <w:rPr>
          <w:sz w:val="22"/>
          <w:szCs w:val="22"/>
        </w:rPr>
        <w:t>ou</w:t>
      </w:r>
    </w:p>
    <w:p>
      <w:pPr>
        <w:pStyle w:val="Normal"/>
        <w:widowControl w:val="false"/>
        <w:jc w:val="both"/>
        <w:rPr>
          <w:sz w:val="22"/>
          <w:szCs w:val="22"/>
        </w:rPr>
      </w:pPr>
      <w:r>
        <w:rPr>
          <w:sz w:val="22"/>
          <w:szCs w:val="22"/>
        </w:rPr>
        <w:t>Si le soumissionnaire, s’étant vu notifier l’attribution de la lettre commande par l’Autorité Contractante pendant la période de validité :</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-omet à signer ou refuse de signer le marché, alors qu’il est requis de le faire ;</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 omet ou refuse de fournir le cautionnement définitif à la lettre commande (cautionnement définitif), comme prévu dans celle-ci.</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 xml:space="preserve">Nous nous engageons à payer à [Autorité Contractante] un montant allant jusqu’au maximum de la somme stipulée ci-dessus, dès réception de sa première demande écrite, sans que l’Autorité Contractante soit tenu de justifier sa demande, étant entendu toutefois que dans sa demande l’Autorité Contractante notera que le montant qu’il réclame lui est dû parce que l’une ou l’autre des conditions ci-dessus, ou toutes les deux, sont remplies, et qu’ils pacifieront quelle (s) condition (s) a (ont) joué.  </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La présente caution entre en vigueur dès sa signature et dès la date limite fixée par l’Autorité Contractante pour la remise des offres. Elle demeurera valable jusqu’au trentième jour inclus suivant la fin du délai de validité des offres. Toute demande de l’Autorité Contractante tendant à la faire jouer devra parvenir à la banque, par lettre recommandée avec accusé de réception, avant la fin de cette période de validité.</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La présente caution est soumise pour son interprétation et son exécution au droit camerounais. Les tribunaux du Cameroun seront seuls compétents pour statuer surtout ce qui concerne le présent engagement et ses suites.</w:t>
      </w:r>
    </w:p>
    <w:p>
      <w:pPr>
        <w:pStyle w:val="Normal"/>
        <w:widowControl w:val="false"/>
        <w:jc w:val="both"/>
        <w:rPr>
          <w:sz w:val="22"/>
          <w:szCs w:val="22"/>
        </w:rPr>
      </w:pPr>
      <w:r>
        <w:rPr>
          <w:i/>
          <w:iCs/>
          <w:sz w:val="22"/>
          <w:szCs w:val="22"/>
        </w:rPr>
        <w:t>Signé et authentifié par la banque</w:t>
      </w:r>
    </w:p>
    <w:p>
      <w:pPr>
        <w:pStyle w:val="Normal"/>
        <w:widowControl w:val="false"/>
        <w:jc w:val="both"/>
        <w:rPr>
          <w:sz w:val="22"/>
          <w:szCs w:val="22"/>
        </w:rPr>
      </w:pPr>
      <w:r>
        <w:rPr>
          <w:i/>
          <w:iCs/>
          <w:sz w:val="22"/>
          <w:szCs w:val="22"/>
        </w:rPr>
        <w:t>à……………..........................……….</w:t>
      </w:r>
      <w:r>
        <w:rPr>
          <w:i/>
          <w:iCs/>
          <w:spacing w:val="-1"/>
          <w:sz w:val="22"/>
          <w:szCs w:val="22"/>
        </w:rPr>
        <w:t>.</w:t>
      </w:r>
      <w:r>
        <w:rPr>
          <w:i/>
          <w:iCs/>
          <w:sz w:val="22"/>
          <w:szCs w:val="22"/>
        </w:rPr>
        <w:t>,le……………..........................………..</w:t>
      </w:r>
    </w:p>
    <w:p>
      <w:pPr>
        <w:pStyle w:val="Normal"/>
        <w:widowControl w:val="false"/>
        <w:jc w:val="both"/>
        <w:rPr>
          <w:sz w:val="22"/>
          <w:szCs w:val="22"/>
        </w:rPr>
      </w:pPr>
      <w:r>
        <w:rPr>
          <w:sz w:val="22"/>
          <w:szCs w:val="22"/>
        </w:rPr>
      </w:r>
    </w:p>
    <w:p>
      <w:pPr>
        <w:pStyle w:val="Normal"/>
        <w:widowControl w:val="false"/>
        <w:jc w:val="both"/>
        <w:rPr>
          <w:sz w:val="22"/>
          <w:szCs w:val="22"/>
        </w:rPr>
      </w:pPr>
      <w:r>
        <w:rPr>
          <w:i/>
          <w:iCs/>
          <w:sz w:val="22"/>
          <w:szCs w:val="22"/>
        </w:rPr>
        <w:t>[Signature de la banque]</w:t>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r>
        <w:br w:type="page"/>
      </w:r>
    </w:p>
    <w:p>
      <w:pPr>
        <w:pStyle w:val="Normal"/>
        <w:widowControl w:val="false"/>
        <w:jc w:val="center"/>
        <w:rPr>
          <w:sz w:val="22"/>
          <w:szCs w:val="22"/>
        </w:rPr>
      </w:pPr>
      <w:r>
        <w:rPr>
          <w:b/>
          <w:bCs/>
          <w:sz w:val="22"/>
          <w:szCs w:val="22"/>
        </w:rPr>
        <w:t>ANNEXE N° 3: MODELE DE CAUTIONNEMENT DEFINITIF</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Banque :</w:t>
      </w:r>
    </w:p>
    <w:p>
      <w:pPr>
        <w:pStyle w:val="Normal"/>
        <w:widowControl w:val="false"/>
        <w:jc w:val="both"/>
        <w:rPr>
          <w:sz w:val="22"/>
          <w:szCs w:val="22"/>
        </w:rPr>
      </w:pPr>
      <w:r>
        <w:rPr>
          <w:sz w:val="22"/>
          <w:szCs w:val="22"/>
        </w:rPr>
        <w:t>Référence de la Caution : N°</w:t>
      </w:r>
      <w:r>
        <w:rPr>
          <w:i/>
          <w:iCs/>
          <w:sz w:val="22"/>
          <w:szCs w:val="22"/>
        </w:rPr>
        <w:t>……………..................................………..</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 xml:space="preserve">A </w:t>
      </w:r>
      <w:r>
        <w:rPr>
          <w:b/>
          <w:i/>
          <w:iCs/>
          <w:sz w:val="22"/>
          <w:szCs w:val="22"/>
        </w:rPr>
        <w:t>Monsieur le Maire de la ville d’Ebolowa</w:t>
      </w:r>
      <w:r>
        <w:rPr>
          <w:b/>
          <w:sz w:val="22"/>
          <w:szCs w:val="22"/>
        </w:rPr>
        <w:t>,</w:t>
      </w:r>
      <w:r>
        <w:rPr>
          <w:sz w:val="22"/>
          <w:szCs w:val="22"/>
        </w:rPr>
        <w:t xml:space="preserve"> ci-dessous désigné </w:t>
      </w:r>
      <w:r>
        <w:rPr>
          <w:i/>
          <w:iCs/>
          <w:sz w:val="22"/>
          <w:szCs w:val="22"/>
        </w:rPr>
        <w:t>l’autorité contractante</w:t>
      </w:r>
      <w:r>
        <w:rPr>
          <w:sz w:val="22"/>
          <w:szCs w:val="22"/>
        </w:rPr>
        <w:t xml:space="preserve"> »</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Attendu que</w:t>
      </w:r>
      <w:r>
        <w:rPr>
          <w:spacing w:val="11"/>
          <w:sz w:val="22"/>
          <w:szCs w:val="22"/>
        </w:rPr>
        <w:t xml:space="preserve"> ; </w:t>
      </w:r>
      <w:r>
        <w:rPr>
          <w:i/>
          <w:iCs/>
          <w:sz w:val="22"/>
          <w:szCs w:val="22"/>
        </w:rPr>
        <w:t>…...................................................………. [Nom et adresse de l’entreprise]</w:t>
      </w:r>
      <w:r>
        <w:rPr>
          <w:sz w:val="22"/>
          <w:szCs w:val="22"/>
        </w:rPr>
        <w:t xml:space="preserve">, ci-dessous désigné « l’entrepreneur », s’est engagé, en exécution du marché désigné «la lettre commande », à réaliser </w:t>
      </w:r>
      <w:r>
        <w:rPr>
          <w:i/>
          <w:iCs/>
          <w:sz w:val="22"/>
          <w:szCs w:val="22"/>
        </w:rPr>
        <w:t>[indiquer la nature des travaux</w:t>
      </w:r>
      <w:r>
        <w:rPr>
          <w:i/>
          <w:iCs/>
          <w:spacing w:val="6"/>
          <w:sz w:val="22"/>
          <w:szCs w:val="22"/>
        </w:rPr>
        <w:t>]</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Attendu qu’il</w:t>
      </w:r>
      <w:r>
        <w:rPr>
          <w:spacing w:val="5"/>
          <w:sz w:val="22"/>
          <w:szCs w:val="22"/>
        </w:rPr>
        <w:t xml:space="preserve"> ; </w:t>
      </w:r>
      <w:r>
        <w:rPr>
          <w:sz w:val="22"/>
          <w:szCs w:val="22"/>
        </w:rPr>
        <w:t xml:space="preserve">est stipulé dans du marché que l’entrepreneur remettra au Maître d’Ouvrage un cautionnement définitif, d’un montant égal à </w:t>
      </w:r>
      <w:r>
        <w:rPr>
          <w:i/>
          <w:iCs/>
          <w:sz w:val="22"/>
          <w:szCs w:val="22"/>
        </w:rPr>
        <w:t xml:space="preserve">3% </w:t>
      </w:r>
      <w:r>
        <w:rPr>
          <w:sz w:val="22"/>
          <w:szCs w:val="22"/>
        </w:rPr>
        <w:t>du montant de la tranche de la lettre commande correspondante, comme garantie de l’exécution de ses obligations de bonne fin conformément aux conditions de la lettre commande,</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Attendu que</w:t>
      </w:r>
      <w:r>
        <w:rPr>
          <w:spacing w:val="7"/>
          <w:sz w:val="22"/>
          <w:szCs w:val="22"/>
        </w:rPr>
        <w:t xml:space="preserve"> ; </w:t>
      </w:r>
      <w:r>
        <w:rPr>
          <w:sz w:val="22"/>
          <w:szCs w:val="22"/>
        </w:rPr>
        <w:t>nous avons convenu de donner à l’entrepreneur ce cautionnement.</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Nous,</w:t>
      </w:r>
      <w:r>
        <w:rPr>
          <w:i/>
          <w:iCs/>
          <w:sz w:val="22"/>
          <w:szCs w:val="22"/>
        </w:rPr>
        <w:t>...................</w:t>
      </w:r>
      <w:r>
        <w:rPr>
          <w:i/>
          <w:iCs/>
          <w:spacing w:val="-2"/>
          <w:sz w:val="22"/>
          <w:szCs w:val="22"/>
        </w:rPr>
        <w:t>.</w:t>
      </w:r>
      <w:r>
        <w:rPr>
          <w:i/>
          <w:iCs/>
          <w:sz w:val="22"/>
          <w:szCs w:val="22"/>
        </w:rPr>
        <w:t>......................................................……….. [Nom et adresse de banque]</w:t>
      </w:r>
      <w:r>
        <w:rPr>
          <w:sz w:val="22"/>
          <w:szCs w:val="22"/>
        </w:rPr>
        <w:t>, représentée</w:t>
      </w:r>
      <w:r>
        <w:rPr>
          <w:i/>
          <w:iCs/>
          <w:sz w:val="22"/>
          <w:szCs w:val="22"/>
        </w:rPr>
        <w:t>........................</w:t>
      </w:r>
      <w:r>
        <w:rPr>
          <w:i/>
          <w:iCs/>
          <w:spacing w:val="-2"/>
          <w:sz w:val="22"/>
          <w:szCs w:val="22"/>
        </w:rPr>
        <w:t>.</w:t>
      </w:r>
      <w:r>
        <w:rPr>
          <w:i/>
          <w:iCs/>
          <w:sz w:val="22"/>
          <w:szCs w:val="22"/>
        </w:rPr>
        <w:t>.......................................…………. [Noms des signataires]</w:t>
      </w:r>
      <w:r>
        <w:rPr>
          <w:sz w:val="22"/>
          <w:szCs w:val="22"/>
        </w:rPr>
        <w:t>, ci-dessous désignée «la banque », nous engageons à payer au Maître d’Ouvrage, dans un délai maximum de huit (08) semaines, sur simple demande écrite de celui-ci déclarant que l’entrepreneur n’a pas satisfait à ses engagements contractuels au titre de la lettre commande, sans pouvoir différer le paiement ni soulever de contestation pour quelque motif que ce soit, toute somme jusqu’à concurrence de</w:t>
      </w:r>
      <w:r>
        <w:rPr>
          <w:spacing w:val="18"/>
          <w:sz w:val="22"/>
          <w:szCs w:val="22"/>
        </w:rPr>
        <w:t xml:space="preserve"> .</w:t>
      </w:r>
      <w:r>
        <w:rPr>
          <w:i/>
          <w:iCs/>
          <w:sz w:val="22"/>
          <w:szCs w:val="22"/>
        </w:rPr>
        <w:t>................................................………. [En chiffres et en lettres]</w:t>
      </w:r>
      <w:r>
        <w:rPr>
          <w:sz w:val="22"/>
          <w:szCs w:val="22"/>
        </w:rPr>
        <w:t>.</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 xml:space="preserve">Nous convenons qu’aucun changement ou additif ou aucune autre modification </w:t>
      </w:r>
      <w:r>
        <w:rPr>
          <w:spacing w:val="16"/>
          <w:sz w:val="22"/>
          <w:szCs w:val="22"/>
        </w:rPr>
        <w:t xml:space="preserve">à la </w:t>
      </w:r>
      <w:r>
        <w:rPr>
          <w:sz w:val="22"/>
          <w:szCs w:val="22"/>
        </w:rPr>
        <w:t>lettre commande ne nous libérera d’une obligation quelconque nous incombant en vertu du présent cautionnement définitif et nous dérogeons par la présente à la notification de toute modification, additif ou changement.</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Le présent cautionnement définitif prend effet à compter de sa signature et dès notification de la lettre commande La caution est libérée dans un délai de</w:t>
      </w:r>
      <w:r>
        <w:rPr>
          <w:i/>
          <w:iCs/>
          <w:sz w:val="22"/>
          <w:szCs w:val="22"/>
        </w:rPr>
        <w:t xml:space="preserve"> [indiquer le délai] </w:t>
      </w:r>
      <w:r>
        <w:rPr>
          <w:sz w:val="22"/>
          <w:szCs w:val="22"/>
        </w:rPr>
        <w:t>à compter de la date de réception provisoire des travaux.</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Après le délai susvisé, la caution devient sans objet et doit nous être automatiquement retournée sans aucune forme de procédure.</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Toute demande de paiement formulée par le Maître d’Ouvrage au titre de la présente garantie doit être faite par lettre recommandée avec accusé de réception, parvenue à la banque pendant la période de validité du présent engagement.</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Le présent cautionnement définitif est soumis pour son interprétation et son exécution au droit camerounais. Les tribunaux camerounais seront seuls compétents pour statuer sur tout ce  qui  concerne le présent engagement et ses suites.</w:t>
      </w:r>
    </w:p>
    <w:p>
      <w:pPr>
        <w:pStyle w:val="Normal"/>
        <w:widowControl w:val="false"/>
        <w:jc w:val="both"/>
        <w:rPr>
          <w:sz w:val="22"/>
          <w:szCs w:val="22"/>
        </w:rPr>
      </w:pPr>
      <w:r>
        <w:rPr>
          <w:i/>
          <w:iCs/>
          <w:sz w:val="22"/>
          <w:szCs w:val="22"/>
        </w:rPr>
        <w:t>Signé et authentifié par la banque</w:t>
      </w:r>
    </w:p>
    <w:p>
      <w:pPr>
        <w:pStyle w:val="Normal"/>
        <w:widowControl w:val="false"/>
        <w:jc w:val="both"/>
        <w:rPr>
          <w:sz w:val="22"/>
          <w:szCs w:val="22"/>
        </w:rPr>
      </w:pPr>
      <w:r>
        <w:rPr>
          <w:i/>
          <w:iCs/>
          <w:sz w:val="22"/>
          <w:szCs w:val="22"/>
        </w:rPr>
        <w:t>à……………..........................……….</w:t>
      </w:r>
      <w:r>
        <w:rPr>
          <w:i/>
          <w:iCs/>
          <w:spacing w:val="-1"/>
          <w:sz w:val="22"/>
          <w:szCs w:val="22"/>
        </w:rPr>
        <w:t>.</w:t>
      </w:r>
      <w:r>
        <w:rPr>
          <w:i/>
          <w:iCs/>
          <w:sz w:val="22"/>
          <w:szCs w:val="22"/>
        </w:rPr>
        <w:t>,le……………..........................………..</w:t>
      </w:r>
    </w:p>
    <w:p>
      <w:pPr>
        <w:pStyle w:val="Normal"/>
        <w:widowControl w:val="false"/>
        <w:jc w:val="both"/>
        <w:rPr>
          <w:sz w:val="22"/>
          <w:szCs w:val="22"/>
        </w:rPr>
      </w:pPr>
      <w:r>
        <w:rPr>
          <w:sz w:val="22"/>
          <w:szCs w:val="22"/>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r>
        <w:br w:type="page"/>
      </w:r>
    </w:p>
    <w:p>
      <w:pPr>
        <w:pStyle w:val="Normal"/>
        <w:widowControl w:val="false"/>
        <w:jc w:val="center"/>
        <w:rPr>
          <w:sz w:val="22"/>
          <w:szCs w:val="22"/>
        </w:rPr>
      </w:pPr>
      <w:r>
        <w:rPr>
          <w:b/>
          <w:bCs/>
          <w:sz w:val="22"/>
          <w:szCs w:val="22"/>
        </w:rPr>
        <w:t>Annexen°4 : Modèle de caution de retenue de garantie</w:t>
      </w:r>
    </w:p>
    <w:p>
      <w:pPr>
        <w:pStyle w:val="Normal"/>
        <w:widowControl w:val="false"/>
        <w:jc w:val="both"/>
        <w:rPr>
          <w:b/>
          <w:b/>
          <w:bCs/>
          <w:sz w:val="22"/>
          <w:szCs w:val="22"/>
        </w:rPr>
      </w:pPr>
      <w:r>
        <w:rPr>
          <w:b/>
          <w:bCs/>
          <w:sz w:val="22"/>
          <w:szCs w:val="22"/>
        </w:rPr>
      </w:r>
    </w:p>
    <w:p>
      <w:pPr>
        <w:pStyle w:val="Normal"/>
        <w:widowControl w:val="false"/>
        <w:jc w:val="both"/>
        <w:rPr>
          <w:sz w:val="22"/>
          <w:szCs w:val="22"/>
        </w:rPr>
      </w:pPr>
      <w:r>
        <w:rPr>
          <w:sz w:val="22"/>
          <w:szCs w:val="22"/>
        </w:rPr>
        <w:t>Banque:…...........................……………………</w:t>
      </w:r>
    </w:p>
    <w:p>
      <w:pPr>
        <w:pStyle w:val="Normal"/>
        <w:widowControl w:val="false"/>
        <w:jc w:val="both"/>
        <w:rPr>
          <w:sz w:val="22"/>
          <w:szCs w:val="22"/>
        </w:rPr>
      </w:pPr>
      <w:r>
        <w:rPr>
          <w:sz w:val="22"/>
          <w:szCs w:val="22"/>
        </w:rPr>
        <w:t>Référence de la Caution : N°…………...........................……………………</w:t>
      </w:r>
    </w:p>
    <w:p>
      <w:pPr>
        <w:pStyle w:val="Normal"/>
        <w:widowControl w:val="false"/>
        <w:jc w:val="both"/>
        <w:rPr>
          <w:sz w:val="22"/>
          <w:szCs w:val="22"/>
        </w:rPr>
      </w:pPr>
      <w:r>
        <w:rPr>
          <w:sz w:val="22"/>
          <w:szCs w:val="22"/>
        </w:rPr>
        <w:t xml:space="preserve">A </w:t>
      </w:r>
      <w:r>
        <w:rPr>
          <w:b/>
          <w:i/>
          <w:iCs/>
          <w:sz w:val="22"/>
          <w:szCs w:val="22"/>
        </w:rPr>
        <w:t>monsieur le Maire de la ville d’Ebolowa</w:t>
      </w:r>
    </w:p>
    <w:p>
      <w:pPr>
        <w:pStyle w:val="Normal"/>
        <w:widowControl w:val="false"/>
        <w:jc w:val="both"/>
        <w:rPr>
          <w:sz w:val="22"/>
          <w:szCs w:val="22"/>
        </w:rPr>
      </w:pPr>
      <w:r>
        <w:rPr>
          <w:i/>
          <w:iCs/>
          <w:sz w:val="22"/>
          <w:szCs w:val="22"/>
        </w:rPr>
        <w:t>[Adresse de l’Autorité Contractante]</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Ci-dessous désigné «</w:t>
      </w:r>
      <w:r>
        <w:rPr>
          <w:i/>
          <w:iCs/>
          <w:sz w:val="22"/>
          <w:szCs w:val="22"/>
        </w:rPr>
        <w:t xml:space="preserve"> Autorité Contractante</w:t>
      </w:r>
      <w:r>
        <w:rPr>
          <w:sz w:val="22"/>
          <w:szCs w:val="22"/>
        </w:rPr>
        <w:t xml:space="preserve"> »</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Attendu que ; …………...........……............………………</w:t>
      </w:r>
      <w:r>
        <w:rPr>
          <w:i/>
          <w:iCs/>
          <w:sz w:val="22"/>
          <w:szCs w:val="22"/>
        </w:rPr>
        <w:t xml:space="preserve"> [Nom et adresse de l’entreprise]</w:t>
      </w:r>
      <w:r>
        <w:rPr>
          <w:sz w:val="22"/>
          <w:szCs w:val="22"/>
        </w:rPr>
        <w:t xml:space="preserve">, ci-dessous désigné « l’entrepreneur », s’est engagé, en exécution du Marché, à réaliser la fourniture de </w:t>
      </w:r>
      <w:r>
        <w:rPr>
          <w:i/>
          <w:iCs/>
          <w:sz w:val="22"/>
          <w:szCs w:val="22"/>
        </w:rPr>
        <w:t>[indiquer l’objet des travaux]</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Attendu qu’il</w:t>
      </w:r>
      <w:r>
        <w:rPr>
          <w:spacing w:val="7"/>
          <w:sz w:val="22"/>
          <w:szCs w:val="22"/>
        </w:rPr>
        <w:t xml:space="preserve"> ; </w:t>
      </w:r>
      <w:r>
        <w:rPr>
          <w:sz w:val="22"/>
          <w:szCs w:val="22"/>
        </w:rPr>
        <w:t xml:space="preserve">est stipulé dans </w:t>
      </w:r>
      <w:r>
        <w:rPr>
          <w:spacing w:val="7"/>
          <w:sz w:val="22"/>
          <w:szCs w:val="22"/>
        </w:rPr>
        <w:t xml:space="preserve">le Marché </w:t>
      </w:r>
      <w:r>
        <w:rPr>
          <w:sz w:val="22"/>
          <w:szCs w:val="22"/>
        </w:rPr>
        <w:t xml:space="preserve">la retenue de garantie fixée à </w:t>
      </w:r>
      <w:r>
        <w:rPr>
          <w:i/>
          <w:iCs/>
          <w:sz w:val="22"/>
          <w:szCs w:val="22"/>
        </w:rPr>
        <w:t xml:space="preserve">3% </w:t>
      </w:r>
      <w:r>
        <w:rPr>
          <w:sz w:val="22"/>
          <w:szCs w:val="22"/>
        </w:rPr>
        <w:t>du montant</w:t>
      </w:r>
      <w:r>
        <w:rPr>
          <w:spacing w:val="7"/>
          <w:sz w:val="22"/>
          <w:szCs w:val="22"/>
        </w:rPr>
        <w:t xml:space="preserve"> TTC </w:t>
      </w:r>
      <w:r>
        <w:rPr>
          <w:sz w:val="22"/>
          <w:szCs w:val="22"/>
        </w:rPr>
        <w:t>du Marché peut-être remplacée par une caution solidaire,</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Attendu que</w:t>
      </w:r>
      <w:r>
        <w:rPr>
          <w:spacing w:val="7"/>
          <w:sz w:val="22"/>
          <w:szCs w:val="22"/>
        </w:rPr>
        <w:t xml:space="preserve"> ; </w:t>
      </w:r>
      <w:r>
        <w:rPr>
          <w:sz w:val="22"/>
          <w:szCs w:val="22"/>
        </w:rPr>
        <w:t>nous avons convenu de donner à l’entrepreneur cette caution, Nous, ...........................…………...............…………</w:t>
      </w:r>
      <w:r>
        <w:rPr>
          <w:spacing w:val="-2"/>
          <w:sz w:val="22"/>
          <w:szCs w:val="22"/>
        </w:rPr>
        <w:t>…</w:t>
      </w:r>
      <w:r>
        <w:rPr>
          <w:sz w:val="22"/>
          <w:szCs w:val="22"/>
        </w:rPr>
        <w:t xml:space="preserve">…… </w:t>
      </w:r>
      <w:r>
        <w:rPr>
          <w:i/>
          <w:iCs/>
          <w:sz w:val="22"/>
          <w:szCs w:val="22"/>
        </w:rPr>
        <w:t>[nom et adresse de banque]</w:t>
      </w:r>
      <w:r>
        <w:rPr>
          <w:sz w:val="22"/>
          <w:szCs w:val="22"/>
        </w:rPr>
        <w:t>, représentée par ...........................……………………………….....</w:t>
      </w:r>
      <w:r>
        <w:rPr>
          <w:spacing w:val="-2"/>
          <w:sz w:val="22"/>
          <w:szCs w:val="22"/>
        </w:rPr>
        <w:t>.</w:t>
      </w:r>
      <w:r>
        <w:rPr>
          <w:sz w:val="22"/>
          <w:szCs w:val="22"/>
        </w:rPr>
        <w:t xml:space="preserve">..........................………… </w:t>
      </w:r>
      <w:r>
        <w:rPr>
          <w:i/>
          <w:iCs/>
          <w:sz w:val="22"/>
          <w:szCs w:val="22"/>
        </w:rPr>
        <w:t>[Noms des signataires]</w:t>
      </w:r>
      <w:r>
        <w:rPr>
          <w:sz w:val="22"/>
          <w:szCs w:val="22"/>
        </w:rPr>
        <w:t>, et ci-dessous désignée «la banque »,</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 xml:space="preserve">Dès lors, nous affirmons par les présentes que nous nous portons garants et responsables à l’égard de l’Autorité Contractante, au nom de l’entrepreneur, pour un montant maximum de......................…………………… </w:t>
      </w:r>
      <w:r>
        <w:rPr>
          <w:i/>
          <w:iCs/>
          <w:sz w:val="22"/>
          <w:szCs w:val="22"/>
        </w:rPr>
        <w:t>[En chiffres et en lettres]</w:t>
      </w:r>
      <w:r>
        <w:rPr>
          <w:sz w:val="22"/>
          <w:szCs w:val="22"/>
        </w:rPr>
        <w:t xml:space="preserve">, correspondant à </w:t>
      </w:r>
      <w:r>
        <w:rPr>
          <w:i/>
          <w:iCs/>
          <w:sz w:val="22"/>
          <w:szCs w:val="22"/>
        </w:rPr>
        <w:t>[pourcentage égal à 3% (</w:t>
      </w:r>
      <w:r>
        <w:rPr>
          <w:b/>
          <w:i/>
          <w:iCs/>
          <w:sz w:val="22"/>
          <w:szCs w:val="22"/>
        </w:rPr>
        <w:t>à préciser)</w:t>
      </w:r>
      <w:r>
        <w:rPr>
          <w:i/>
          <w:iCs/>
          <w:sz w:val="22"/>
          <w:szCs w:val="22"/>
        </w:rPr>
        <w:t xml:space="preserve">] </w:t>
      </w:r>
      <w:r>
        <w:rPr>
          <w:sz w:val="22"/>
          <w:szCs w:val="22"/>
        </w:rPr>
        <w:t>du montant de la lettre commande,</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Et nous nous engageons à payer à l’</w:t>
      </w:r>
      <w:r>
        <w:rPr>
          <w:i/>
          <w:iCs/>
          <w:sz w:val="22"/>
          <w:szCs w:val="22"/>
        </w:rPr>
        <w:t>Autorité Contractante</w:t>
      </w:r>
      <w:r>
        <w:rPr>
          <w:sz w:val="22"/>
          <w:szCs w:val="22"/>
        </w:rPr>
        <w:t xml:space="preserve">, dans un délai maximum de huit (08) semaines, sur simple demande écrite de celui-ci déclarant que l’entrepreneur n’a pas satisfait à ses engagements contractuels ou qu’il se trouve  débiteur de </w:t>
      </w:r>
      <w:r>
        <w:rPr>
          <w:spacing w:val="13"/>
          <w:sz w:val="22"/>
          <w:szCs w:val="22"/>
        </w:rPr>
        <w:t>l’</w:t>
      </w:r>
      <w:r>
        <w:rPr>
          <w:i/>
          <w:iCs/>
          <w:sz w:val="22"/>
          <w:szCs w:val="22"/>
        </w:rPr>
        <w:t xml:space="preserve">Autorité Contractante </w:t>
      </w:r>
      <w:r>
        <w:rPr>
          <w:sz w:val="22"/>
          <w:szCs w:val="22"/>
        </w:rPr>
        <w:t xml:space="preserve">au titre de la lettre commande modifié le cas échéant par ses avenants ,sans pouvoir différer le paiement ni soulever de contestation pour quelque motif que ce soit, toute(s) somme(s  )dans les limites du montant égal à </w:t>
      </w:r>
      <w:r>
        <w:rPr>
          <w:i/>
          <w:iCs/>
          <w:sz w:val="22"/>
          <w:szCs w:val="22"/>
        </w:rPr>
        <w:t>[pourcentage égal à 3% (</w:t>
      </w:r>
      <w:r>
        <w:rPr>
          <w:b/>
          <w:i/>
          <w:iCs/>
          <w:sz w:val="22"/>
          <w:szCs w:val="22"/>
        </w:rPr>
        <w:t>à préciser)</w:t>
      </w:r>
      <w:r>
        <w:rPr>
          <w:i/>
          <w:iCs/>
          <w:sz w:val="22"/>
          <w:szCs w:val="22"/>
        </w:rPr>
        <w:t xml:space="preserve">] </w:t>
      </w:r>
      <w:r>
        <w:rPr>
          <w:sz w:val="22"/>
          <w:szCs w:val="22"/>
        </w:rPr>
        <w:t>du montant cumulé des travaux figurant dans le décompte définitif, sans que l’</w:t>
      </w:r>
      <w:r>
        <w:rPr>
          <w:i/>
          <w:iCs/>
          <w:sz w:val="22"/>
          <w:szCs w:val="22"/>
        </w:rPr>
        <w:t xml:space="preserve">Autorité Contractante </w:t>
      </w:r>
      <w:r>
        <w:rPr>
          <w:sz w:val="22"/>
          <w:szCs w:val="22"/>
        </w:rPr>
        <w:t>ait à prouver ou à donner les raisons ni le motif de sa demande du montant  de la somme indiquée ci-dessus.</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Nous convenons qu’aucun changement ou additif ou aucune autre modification à la lettre commande ne nous libérer a d’une obligation quelconque nous incombant en vertu de la présente garantie et nous dérogeons par la présente à la notification de toute modification, additif ou changement.</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 xml:space="preserve">La présente garantie entre en vigueur dès sa signature. Elle sera libérée dans un délai de trente (30) jours à compter de la date de réception définitive des travaux, et sur main levée délivrée par </w:t>
      </w:r>
      <w:r>
        <w:rPr>
          <w:spacing w:val="2"/>
          <w:sz w:val="22"/>
          <w:szCs w:val="22"/>
        </w:rPr>
        <w:t>l’</w:t>
      </w:r>
      <w:r>
        <w:rPr>
          <w:i/>
          <w:iCs/>
          <w:sz w:val="22"/>
          <w:szCs w:val="22"/>
        </w:rPr>
        <w:t>Autorité Contractante</w:t>
      </w:r>
      <w:r>
        <w:rPr>
          <w:sz w:val="22"/>
          <w:szCs w:val="22"/>
        </w:rPr>
        <w:t>.</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Toute demande de paiement formulée par l’</w:t>
      </w:r>
      <w:r>
        <w:rPr>
          <w:i/>
          <w:iCs/>
          <w:sz w:val="22"/>
          <w:szCs w:val="22"/>
        </w:rPr>
        <w:t xml:space="preserve">Autorité Contractante </w:t>
      </w:r>
      <w:r>
        <w:rPr>
          <w:sz w:val="22"/>
          <w:szCs w:val="22"/>
        </w:rPr>
        <w:t>au titre de la présente garantie devra être faite par lettre recommandée avec accusé de réception, parvenue à la banque pendant la période de validité du présent engagement.</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La présente caution est soumise pour son interprétation et son exécution au droit camerounais. Les tribunaux camerounais seront seuls compétents pour statuer sur tout ce qui concerne le présent engagement et ses suites.</w:t>
      </w:r>
    </w:p>
    <w:p>
      <w:pPr>
        <w:pStyle w:val="Normal"/>
        <w:widowControl w:val="false"/>
        <w:jc w:val="both"/>
        <w:rPr>
          <w:sz w:val="22"/>
          <w:szCs w:val="22"/>
        </w:rPr>
      </w:pPr>
      <w:r>
        <w:rPr>
          <w:i/>
          <w:iCs/>
          <w:sz w:val="22"/>
          <w:szCs w:val="22"/>
        </w:rPr>
        <w:t>Signé et authentifié par la banque</w:t>
      </w:r>
    </w:p>
    <w:p>
      <w:pPr>
        <w:pStyle w:val="Normal"/>
        <w:widowControl w:val="false"/>
        <w:jc w:val="both"/>
        <w:rPr>
          <w:sz w:val="22"/>
          <w:szCs w:val="22"/>
        </w:rPr>
      </w:pPr>
      <w:r>
        <w:rPr>
          <w:i/>
          <w:iCs/>
          <w:sz w:val="22"/>
          <w:szCs w:val="22"/>
        </w:rPr>
        <w:t>à……………..........................……….</w:t>
      </w:r>
      <w:r>
        <w:rPr>
          <w:i/>
          <w:iCs/>
          <w:spacing w:val="-1"/>
          <w:sz w:val="22"/>
          <w:szCs w:val="22"/>
        </w:rPr>
        <w:t>.</w:t>
      </w:r>
      <w:r>
        <w:rPr>
          <w:i/>
          <w:iCs/>
          <w:sz w:val="22"/>
          <w:szCs w:val="22"/>
        </w:rPr>
        <w:t>,le……………..........................………..</w:t>
      </w:r>
    </w:p>
    <w:p>
      <w:pPr>
        <w:pStyle w:val="Normal"/>
        <w:widowControl w:val="false"/>
        <w:jc w:val="both"/>
        <w:rPr>
          <w:sz w:val="22"/>
          <w:szCs w:val="22"/>
        </w:rPr>
      </w:pPr>
      <w:r>
        <w:rPr>
          <w:sz w:val="22"/>
          <w:szCs w:val="22"/>
        </w:rPr>
      </w:r>
    </w:p>
    <w:p>
      <w:pPr>
        <w:pStyle w:val="Normal"/>
        <w:widowControl w:val="false"/>
        <w:jc w:val="both"/>
        <w:rPr>
          <w:i/>
          <w:i/>
          <w:iCs/>
          <w:sz w:val="22"/>
          <w:szCs w:val="22"/>
        </w:rPr>
      </w:pPr>
      <w:r>
        <w:rPr>
          <w:i/>
          <w:iCs/>
          <w:sz w:val="22"/>
          <w:szCs w:val="22"/>
        </w:rPr>
        <w:t>[Signature de la banque]</w:t>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rPr>
          <w:b/>
          <w:b/>
          <w:bCs/>
          <w:i/>
          <w:i/>
        </w:rPr>
      </w:pPr>
      <w:r>
        <w:rPr>
          <w:b/>
          <w:bCs/>
          <w:i/>
        </w:rPr>
      </w:r>
    </w:p>
    <w:p>
      <w:pPr>
        <w:pStyle w:val="Normal"/>
        <w:jc w:val="center"/>
        <w:rPr>
          <w:b/>
          <w:b/>
          <w:bCs/>
          <w:i/>
          <w:i/>
        </w:rPr>
      </w:pPr>
      <w:r>
        <w:rPr>
          <w:b/>
          <w:bCs/>
          <w:i/>
          <w:sz w:val="32"/>
        </w:rPr>
        <w:t>Formulaire N°5 : Modèle de Déclaration d’Intention de soumissionner</w:t>
      </w:r>
    </w:p>
    <w:p>
      <w:pPr>
        <w:pStyle w:val="Normal"/>
        <w:rPr>
          <w:szCs w:val="20"/>
        </w:rPr>
      </w:pPr>
      <w:r>
        <w:rPr>
          <w:szCs w:val="20"/>
        </w:rPr>
      </w:r>
    </w:p>
    <w:p>
      <w:pPr>
        <w:pStyle w:val="Normal"/>
        <w:rPr>
          <w:szCs w:val="20"/>
        </w:rPr>
      </w:pPr>
      <w:r>
        <w:rPr>
          <w:szCs w:val="20"/>
        </w:rPr>
      </w:r>
    </w:p>
    <w:p>
      <w:pPr>
        <w:pStyle w:val="Normal"/>
        <w:spacing w:before="0" w:after="240"/>
        <w:ind w:firstLine="709"/>
        <w:jc w:val="both"/>
        <w:rPr>
          <w:sz w:val="10"/>
          <w:szCs w:val="10"/>
        </w:rPr>
      </w:pPr>
      <w:r>
        <w:rPr>
          <w:sz w:val="10"/>
          <w:szCs w:val="10"/>
        </w:rPr>
      </w:r>
    </w:p>
    <w:p>
      <w:pPr>
        <w:pStyle w:val="Normal"/>
        <w:spacing w:lineRule="auto" w:line="480" w:before="0" w:after="240"/>
        <w:ind w:firstLine="709"/>
        <w:jc w:val="both"/>
        <w:rPr/>
      </w:pPr>
      <w:r>
        <w:rPr/>
        <w:t>Je soussigné, Monsieur (Madame)__________________________________________________</w:t>
      </w:r>
    </w:p>
    <w:p>
      <w:pPr>
        <w:pStyle w:val="Normal"/>
        <w:spacing w:lineRule="auto" w:line="480" w:before="0" w:after="240"/>
        <w:jc w:val="both"/>
        <w:rPr/>
      </w:pPr>
      <w:r>
        <w:rPr/>
        <w:t>De Nationalité _____________faisant élection de domicile à____________________________________</w:t>
      </w:r>
    </w:p>
    <w:p>
      <w:pPr>
        <w:pStyle w:val="Normal"/>
        <w:spacing w:lineRule="auto" w:line="480" w:before="0" w:after="240"/>
        <w:jc w:val="both"/>
        <w:rPr/>
      </w:pPr>
      <w:r>
        <w:rPr/>
        <w:t>BP : _________________________________ Tél : _________________________________________</w:t>
      </w:r>
    </w:p>
    <w:p>
      <w:pPr>
        <w:pStyle w:val="Normal"/>
        <w:spacing w:lineRule="auto" w:line="480" w:before="0" w:after="240"/>
        <w:jc w:val="both"/>
        <w:rPr/>
      </w:pPr>
      <w:r>
        <w:rPr/>
        <w:t xml:space="preserve"> </w:t>
      </w:r>
      <w:r>
        <w:rPr/>
        <w:t>Agissant en qualité de ________________________________________________________________</w:t>
      </w:r>
    </w:p>
    <w:p>
      <w:pPr>
        <w:pStyle w:val="Normal"/>
        <w:spacing w:lineRule="auto" w:line="480" w:before="0" w:after="240"/>
        <w:jc w:val="both"/>
        <w:rPr/>
      </w:pPr>
      <w:r>
        <w:rPr/>
        <w:t>Au nom et pour le compte de l’Entreprise __________________________________________________</w:t>
      </w:r>
    </w:p>
    <w:p>
      <w:pPr>
        <w:pStyle w:val="Normal"/>
        <w:spacing w:lineRule="auto" w:line="480" w:before="0" w:after="240"/>
        <w:jc w:val="both"/>
        <w:rPr/>
      </w:pPr>
      <w:r>
        <w:rPr/>
        <w:t xml:space="preserve"> </w:t>
      </w:r>
      <w:r>
        <w:rPr/>
        <w:t>N° RC : __________________________________ N° Contribuable : __________________________</w:t>
      </w:r>
    </w:p>
    <w:p>
      <w:pPr>
        <w:pStyle w:val="Normal"/>
        <w:spacing w:lineRule="auto" w:line="276"/>
        <w:jc w:val="center"/>
        <w:rPr>
          <w:rFonts w:ascii="Bodoni MT Black" w:hAnsi="Bodoni MT Black"/>
          <w:b/>
          <w:b/>
          <w:sz w:val="32"/>
          <w:szCs w:val="38"/>
        </w:rPr>
      </w:pPr>
      <w:r>
        <w:rPr/>
        <w:t xml:space="preserve">Déclare par la présente mon intention de soumissionner l’Appel d’Offres National Ouvert </w:t>
      </w:r>
    </w:p>
    <w:p>
      <w:pPr>
        <w:pStyle w:val="Normal"/>
        <w:spacing w:lineRule="auto" w:line="276"/>
        <w:jc w:val="center"/>
        <w:rPr>
          <w:rFonts w:ascii="Bodoni MT Black" w:hAnsi="Bodoni MT Black"/>
          <w:b/>
          <w:b/>
          <w:sz w:val="4"/>
        </w:rPr>
      </w:pPr>
      <w:r>
        <w:rPr>
          <w:rFonts w:ascii="Bodoni MT Black" w:hAnsi="Bodoni MT Black"/>
          <w:b/>
          <w:sz w:val="4"/>
        </w:rPr>
      </w:r>
    </w:p>
    <w:p>
      <w:pPr>
        <w:pStyle w:val="Normal"/>
        <w:spacing w:lineRule="auto" w:line="276"/>
        <w:rPr/>
      </w:pPr>
      <w:r>
        <w:rPr/>
        <w:t>N°00…./AONO/CUE/CIPM/2024  du ______________________.</w:t>
      </w:r>
    </w:p>
    <w:p>
      <w:pPr>
        <w:pStyle w:val="Normal"/>
        <w:spacing w:lineRule="auto" w:line="480" w:before="0" w:after="240"/>
        <w:jc w:val="both"/>
        <w:rPr/>
      </w:pPr>
      <w:r>
        <w:rPr/>
        <w:t>Pour l’exécution des travaux de __________________________________________________________</w:t>
      </w:r>
    </w:p>
    <w:p>
      <w:pPr>
        <w:pStyle w:val="Normal"/>
        <w:spacing w:lineRule="auto" w:line="480" w:before="0" w:after="240"/>
        <w:jc w:val="both"/>
        <w:rPr/>
      </w:pPr>
      <w:r>
        <w:rPr/>
        <w:t>____________________________________________________________________________________</w:t>
      </w:r>
    </w:p>
    <w:p>
      <w:pPr>
        <w:pStyle w:val="Normal"/>
        <w:spacing w:lineRule="auto" w:line="480" w:before="0" w:after="240"/>
        <w:jc w:val="both"/>
        <w:rPr/>
      </w:pPr>
      <w:r>
        <w:rPr/>
        <w:t>____________________________________________________________________________________</w:t>
      </w:r>
    </w:p>
    <w:p>
      <w:pPr>
        <w:pStyle w:val="Normal"/>
        <w:spacing w:lineRule="auto" w:line="480" w:before="0" w:after="240"/>
        <w:ind w:firstLine="748"/>
        <w:jc w:val="both"/>
        <w:rPr/>
      </w:pPr>
      <w:r>
        <w:rPr/>
        <w:t>En foi de quoi la présente déclaration est établie et délivrée pour servir et valoir ce que de droit.</w:t>
      </w:r>
    </w:p>
    <w:p>
      <w:pPr>
        <w:pStyle w:val="Normal"/>
        <w:spacing w:before="0" w:after="240"/>
        <w:jc w:val="right"/>
        <w:rPr/>
      </w:pPr>
      <w:r>
        <w:rPr/>
        <w:t>Fait à ________________, le ______________</w:t>
      </w:r>
    </w:p>
    <w:p>
      <w:pPr>
        <w:pStyle w:val="Normal"/>
        <w:rPr>
          <w:rFonts w:ascii="Arial Narrow" w:hAnsi="Arial Narrow"/>
          <w:sz w:val="20"/>
          <w:szCs w:val="20"/>
        </w:rPr>
      </w:pPr>
      <w:r>
        <w:rPr>
          <w:rFonts w:ascii="Arial Narrow" w:hAnsi="Arial Narrow"/>
          <w:sz w:val="20"/>
          <w:szCs w:val="20"/>
        </w:rPr>
      </w:r>
    </w:p>
    <w:p>
      <w:pPr>
        <w:pStyle w:val="Normal"/>
        <w:ind w:firstLine="720"/>
        <w:jc w:val="center"/>
        <w:rPr>
          <w:rFonts w:cs="Calibri"/>
          <w:b/>
          <w:b/>
          <w:sz w:val="28"/>
          <w:szCs w:val="28"/>
        </w:rPr>
      </w:pPr>
      <w:r>
        <w:rPr>
          <w:rFonts w:cs="Calibri"/>
          <w:b/>
          <w:sz w:val="28"/>
          <w:szCs w:val="28"/>
        </w:rPr>
      </w:r>
    </w:p>
    <w:p>
      <w:pPr>
        <w:pStyle w:val="Normal"/>
        <w:ind w:firstLine="720"/>
        <w:jc w:val="center"/>
        <w:rPr>
          <w:rFonts w:cs="Calibri"/>
          <w:b/>
          <w:b/>
          <w:sz w:val="28"/>
          <w:szCs w:val="28"/>
        </w:rPr>
      </w:pPr>
      <w:r>
        <w:rPr>
          <w:rFonts w:cs="Calibri"/>
          <w:b/>
          <w:sz w:val="28"/>
          <w:szCs w:val="28"/>
        </w:rPr>
      </w:r>
    </w:p>
    <w:p>
      <w:pPr>
        <w:pStyle w:val="Normal"/>
        <w:ind w:firstLine="720"/>
        <w:jc w:val="center"/>
        <w:rPr>
          <w:rFonts w:cs="Calibri"/>
          <w:b/>
          <w:b/>
          <w:sz w:val="28"/>
          <w:szCs w:val="28"/>
        </w:rPr>
      </w:pPr>
      <w:r>
        <w:rPr>
          <w:rFonts w:cs="Calibri"/>
          <w:b/>
          <w:sz w:val="28"/>
          <w:szCs w:val="28"/>
        </w:rPr>
      </w:r>
    </w:p>
    <w:p>
      <w:pPr>
        <w:pStyle w:val="Normal"/>
        <w:spacing w:before="120" w:after="120"/>
        <w:jc w:val="center"/>
        <w:rPr>
          <w:rFonts w:ascii="Arial Narrow" w:hAnsi="Arial Narrow" w:cs="Tahoma"/>
          <w:i/>
          <w:i/>
          <w:szCs w:val="20"/>
          <w:lang w:val="x-none" w:eastAsia="x-none"/>
        </w:rPr>
      </w:pPr>
      <w:r>
        <w:rPr>
          <w:rFonts w:cs="Tahoma" w:ascii="Arial Narrow" w:hAnsi="Arial Narrow"/>
          <w:i/>
          <w:szCs w:val="20"/>
          <w:lang w:val="x-none" w:eastAsia="x-none"/>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tabs>
          <w:tab w:val="clear" w:pos="708"/>
          <w:tab w:val="left" w:pos="2140" w:leader="none"/>
        </w:tabs>
        <w:rPr/>
      </w:pPr>
      <w:r>
        <w:rPr/>
      </w:r>
    </w:p>
    <w:p>
      <w:pPr>
        <w:pStyle w:val="Normal"/>
        <w:spacing w:lineRule="auto" w:line="276" w:before="0" w:after="200"/>
        <w:jc w:val="center"/>
        <w:rPr>
          <w:rFonts w:eastAsia="Calibri"/>
          <w:b/>
          <w:b/>
        </w:rPr>
      </w:pPr>
      <w:r>
        <w:rPr>
          <w:rFonts w:eastAsia="Calibri"/>
          <w:b/>
        </w:rPr>
        <w:t>Formulaire N°6 :</w:t>
      </w:r>
      <w:r>
        <w:rPr>
          <w:i/>
        </w:rPr>
        <w:t xml:space="preserve"> </w:t>
      </w:r>
      <w:r>
        <w:rPr>
          <w:rFonts w:eastAsia="Calibri"/>
          <w:b/>
        </w:rPr>
        <w:t>ATTESTATION DE VISITE DES LIEUX</w:t>
      </w:r>
    </w:p>
    <w:p>
      <w:pPr>
        <w:pStyle w:val="Normal"/>
        <w:spacing w:lineRule="auto" w:line="276"/>
        <w:rPr>
          <w:rFonts w:eastAsia="Calibri"/>
        </w:rPr>
      </w:pPr>
      <w:r>
        <w:rPr>
          <w:rFonts w:eastAsia="Calibri"/>
        </w:rPr>
        <w:tab/>
        <w:t>Je soussigné Monsieur /Mme/Mlle …………………………………………….……….....</w:t>
      </w:r>
    </w:p>
    <w:p>
      <w:pPr>
        <w:pStyle w:val="Normal"/>
        <w:spacing w:lineRule="auto" w:line="276"/>
        <w:rPr>
          <w:rFonts w:eastAsia="Calibri"/>
        </w:rPr>
      </w:pPr>
      <w:r>
        <w:rPr>
          <w:rFonts w:eastAsia="Calibri"/>
        </w:rPr>
        <w:t>Directeur Général/ Gérant/ Responsable  technique de l’entreprise ………………………….</w:t>
      </w:r>
    </w:p>
    <w:p>
      <w:pPr>
        <w:pStyle w:val="Normal"/>
        <w:spacing w:lineRule="auto" w:line="276"/>
        <w:rPr>
          <w:rFonts w:eastAsia="Calibri"/>
        </w:rPr>
      </w:pPr>
      <w:r>
        <w:rPr>
          <w:rFonts w:eastAsia="Calibri"/>
        </w:rPr>
        <w:t>………………………………………………………………………………………………………………</w:t>
      </w:r>
    </w:p>
    <w:p>
      <w:pPr>
        <w:pStyle w:val="Normal"/>
        <w:spacing w:lineRule="auto" w:line="276" w:before="0" w:after="120"/>
        <w:rPr>
          <w:rFonts w:eastAsia="Calibri"/>
        </w:rPr>
      </w:pPr>
      <w:r>
        <w:rPr>
          <w:rFonts w:eastAsia="Calibri"/>
        </w:rPr>
        <w:t xml:space="preserve">Atteste avoir visité les sites du projet de ……………………………………………………………………………………………………...………………………………………………………………………………………………………………………    </w:t>
      </w:r>
    </w:p>
    <w:p>
      <w:pPr>
        <w:pStyle w:val="Normal"/>
        <w:spacing w:lineRule="auto" w:line="360" w:before="0" w:after="120"/>
        <w:rPr>
          <w:rFonts w:eastAsia="Calibri"/>
        </w:rPr>
      </w:pPr>
      <w:r>
        <w:rPr>
          <w:rFonts w:eastAsia="Calibri"/>
        </w:rPr>
        <w:t xml:space="preserve">Dans la Commune d’Awaé, Région du Centre, objet de l’Appel d’Offres National Ouvert  </w:t>
      </w:r>
      <w:r>
        <w:rPr>
          <w:rFonts w:eastAsia="Calibri"/>
          <w:b/>
        </w:rPr>
        <w:t xml:space="preserve">N° </w:t>
      </w:r>
      <w:r>
        <w:rPr/>
        <w:t xml:space="preserve">N°00…./AONO/CUE/CIPM/2024  </w:t>
      </w:r>
      <w:r>
        <w:rPr>
          <w:rFonts w:eastAsia="Calibri"/>
        </w:rPr>
        <w:t>du  _________________.</w:t>
      </w:r>
    </w:p>
    <w:p>
      <w:pPr>
        <w:pStyle w:val="Normal"/>
        <w:ind w:firstLine="568"/>
        <w:rPr>
          <w:rFonts w:eastAsia="Calibri"/>
        </w:rPr>
      </w:pPr>
      <w:r>
        <w:rPr>
          <w:rFonts w:eastAsia="Calibri"/>
        </w:rPr>
        <w:t>A l’issue de cette visite, les observations suivantes ont été relevées:</w:t>
      </w:r>
    </w:p>
    <w:p>
      <w:pPr>
        <w:pStyle w:val="Normal"/>
        <w:rPr>
          <w:rFonts w:eastAsia="Calibri"/>
        </w:rPr>
      </w:pPr>
      <w:r>
        <w:rPr>
          <w:rFonts w:eastAsia="Calibri"/>
        </w:rPr>
      </w:r>
    </w:p>
    <w:p>
      <w:pPr>
        <w:pStyle w:val="Normal"/>
        <w:rPr>
          <w:rFonts w:eastAsia="Calibri"/>
          <w:b/>
          <w:b/>
        </w:rPr>
      </w:pPr>
      <w:r>
        <w:rPr>
          <w:rFonts w:eastAsia="Calibri"/>
          <w:b/>
        </w:rPr>
        <w:t xml:space="preserve">A- </w:t>
      </w:r>
      <w:r>
        <w:rPr>
          <w:rFonts w:eastAsia="Calibri"/>
          <w:b/>
          <w:u w:val="single"/>
        </w:rPr>
        <w:t>OBSERVATIONS GENERALES</w:t>
      </w:r>
    </w:p>
    <w:p>
      <w:pPr>
        <w:pStyle w:val="Normal"/>
        <w:ind w:left="720" w:hanging="0"/>
        <w:rPr>
          <w:rFonts w:eastAsia="Calibri"/>
          <w:b/>
          <w:b/>
        </w:rPr>
      </w:pPr>
      <w:r>
        <w:rPr>
          <w:rFonts w:eastAsia="Calibri"/>
          <w:b/>
        </w:rPr>
      </w:r>
    </w:p>
    <w:tbl>
      <w:tblPr>
        <w:tblW w:w="747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783"/>
        <w:gridCol w:w="3569"/>
        <w:gridCol w:w="2125"/>
      </w:tblGrid>
      <w:tr>
        <w:trPr/>
        <w:tc>
          <w:tcPr>
            <w:tcW w:w="17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b/>
                <w:b/>
              </w:rPr>
            </w:pPr>
            <w:r>
              <w:rPr>
                <w:rFonts w:eastAsia="Calibri"/>
                <w:b/>
              </w:rPr>
              <w:t>N° D’ORDRE</w:t>
            </w:r>
          </w:p>
        </w:tc>
        <w:tc>
          <w:tcPr>
            <w:tcW w:w="3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b/>
                <w:b/>
              </w:rPr>
            </w:pPr>
            <w:r>
              <w:rPr>
                <w:rFonts w:eastAsia="Calibri"/>
                <w:b/>
              </w:rPr>
              <w:t>DESIGNATION</w:t>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b/>
                <w:b/>
              </w:rPr>
            </w:pPr>
            <w:r>
              <w:rPr>
                <w:rFonts w:eastAsia="Calibri"/>
                <w:b/>
              </w:rPr>
              <w:t>OBSERVATIONS</w:t>
            </w:r>
          </w:p>
        </w:tc>
      </w:tr>
      <w:tr>
        <w:trPr/>
        <w:tc>
          <w:tcPr>
            <w:tcW w:w="17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240" w:after="0"/>
              <w:rPr>
                <w:rFonts w:eastAsia="Calibri"/>
              </w:rPr>
            </w:pPr>
            <w:r>
              <w:rPr>
                <w:rFonts w:eastAsia="Calibri"/>
              </w:rPr>
            </w:r>
          </w:p>
        </w:tc>
        <w:tc>
          <w:tcPr>
            <w:tcW w:w="3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240" w:after="0"/>
              <w:rPr>
                <w:rFonts w:eastAsia="Calibri"/>
              </w:rPr>
            </w:pPr>
            <w:r>
              <w:rPr>
                <w:rFonts w:eastAsia="Calibri"/>
              </w:rPr>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240" w:after="0"/>
              <w:rPr>
                <w:rFonts w:eastAsia="Calibri"/>
              </w:rPr>
            </w:pPr>
            <w:r>
              <w:rPr>
                <w:rFonts w:eastAsia="Calibri"/>
              </w:rPr>
            </w:r>
          </w:p>
        </w:tc>
      </w:tr>
      <w:tr>
        <w:trPr/>
        <w:tc>
          <w:tcPr>
            <w:tcW w:w="17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240" w:after="0"/>
              <w:rPr>
                <w:rFonts w:eastAsia="Calibri"/>
              </w:rPr>
            </w:pPr>
            <w:r>
              <w:rPr>
                <w:rFonts w:eastAsia="Calibri"/>
              </w:rPr>
            </w:r>
          </w:p>
        </w:tc>
        <w:tc>
          <w:tcPr>
            <w:tcW w:w="3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240" w:after="0"/>
              <w:rPr>
                <w:rFonts w:eastAsia="Calibri"/>
              </w:rPr>
            </w:pPr>
            <w:r>
              <w:rPr>
                <w:rFonts w:eastAsia="Calibri"/>
              </w:rPr>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240" w:after="0"/>
              <w:rPr>
                <w:rFonts w:eastAsia="Calibri"/>
              </w:rPr>
            </w:pPr>
            <w:r>
              <w:rPr>
                <w:rFonts w:eastAsia="Calibri"/>
              </w:rPr>
            </w:r>
          </w:p>
        </w:tc>
      </w:tr>
      <w:tr>
        <w:trPr/>
        <w:tc>
          <w:tcPr>
            <w:tcW w:w="17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240" w:after="0"/>
              <w:rPr>
                <w:rFonts w:eastAsia="Calibri"/>
              </w:rPr>
            </w:pPr>
            <w:r>
              <w:rPr>
                <w:rFonts w:eastAsia="Calibri"/>
              </w:rPr>
            </w:r>
          </w:p>
        </w:tc>
        <w:tc>
          <w:tcPr>
            <w:tcW w:w="3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240" w:after="0"/>
              <w:rPr>
                <w:rFonts w:eastAsia="Calibri"/>
              </w:rPr>
            </w:pPr>
            <w:r>
              <w:rPr>
                <w:rFonts w:eastAsia="Calibri"/>
              </w:rPr>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240" w:after="0"/>
              <w:rPr>
                <w:rFonts w:eastAsia="Calibri"/>
              </w:rPr>
            </w:pPr>
            <w:r>
              <w:rPr>
                <w:rFonts w:eastAsia="Calibri"/>
              </w:rPr>
            </w:r>
          </w:p>
        </w:tc>
      </w:tr>
      <w:tr>
        <w:trPr/>
        <w:tc>
          <w:tcPr>
            <w:tcW w:w="17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240" w:after="0"/>
              <w:rPr>
                <w:rFonts w:eastAsia="Calibri"/>
              </w:rPr>
            </w:pPr>
            <w:r>
              <w:rPr>
                <w:rFonts w:eastAsia="Calibri"/>
              </w:rPr>
            </w:r>
          </w:p>
        </w:tc>
        <w:tc>
          <w:tcPr>
            <w:tcW w:w="35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240" w:after="0"/>
              <w:rPr>
                <w:rFonts w:eastAsia="Calibri"/>
              </w:rPr>
            </w:pPr>
            <w:r>
              <w:rPr>
                <w:rFonts w:eastAsia="Calibri"/>
              </w:rPr>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240" w:after="0"/>
              <w:rPr>
                <w:rFonts w:eastAsia="Calibri"/>
              </w:rPr>
            </w:pPr>
            <w:r>
              <w:rPr>
                <w:rFonts w:eastAsia="Calibri"/>
              </w:rPr>
            </w:r>
          </w:p>
        </w:tc>
      </w:tr>
    </w:tbl>
    <w:p>
      <w:pPr>
        <w:pStyle w:val="Normal"/>
        <w:spacing w:lineRule="auto" w:line="276" w:before="240" w:after="200"/>
        <w:ind w:firstLine="567"/>
        <w:rPr>
          <w:rFonts w:eastAsia="Calibri"/>
          <w:b/>
          <w:b/>
        </w:rPr>
      </w:pPr>
      <w:r>
        <w:rPr>
          <w:rFonts w:eastAsia="Calibri"/>
          <w:b/>
        </w:rPr>
        <w:t xml:space="preserve">B- </w:t>
      </w:r>
      <w:r>
        <w:rPr>
          <w:rFonts w:eastAsia="Calibri"/>
          <w:b/>
          <w:u w:val="single"/>
        </w:rPr>
        <w:t>OBSERVATIONS SPECIFIQUES</w:t>
      </w:r>
    </w:p>
    <w:p>
      <w:pPr>
        <w:pStyle w:val="Normal"/>
        <w:spacing w:lineRule="auto" w:line="276" w:before="0" w:after="120"/>
        <w:jc w:val="both"/>
        <w:rPr>
          <w:rFonts w:eastAsia="Calibri"/>
        </w:rPr>
      </w:pPr>
      <w:r>
        <w:rPr>
          <w:rFonts w:eastAsia="Calibri"/>
        </w:rPr>
        <w:tab/>
        <w:t xml:space="preserve">Préciser les écarts éventuels rencontrés par rapport au </w:t>
      </w:r>
      <w:r>
        <w:rPr>
          <w:rFonts w:eastAsia="Calibri"/>
          <w:b/>
        </w:rPr>
        <w:t>DAO</w:t>
      </w:r>
      <w:r>
        <w:rPr>
          <w:rFonts w:eastAsia="Calibri"/>
        </w:rPr>
        <w:t>, proposer  et chiffrer s’il y a lieu, les améliorations techniques et économiques possibles.</w:t>
      </w:r>
    </w:p>
    <w:p>
      <w:pPr>
        <w:pStyle w:val="Normal"/>
        <w:spacing w:lineRule="auto" w:line="276"/>
        <w:jc w:val="both"/>
        <w:rPr>
          <w:rFonts w:eastAsia="Calibri"/>
        </w:rPr>
      </w:pPr>
      <w:r>
        <w:rPr>
          <w:rFonts w:eastAsia="Calibri"/>
        </w:rPr>
        <w:t>a-)</w:t>
      </w:r>
    </w:p>
    <w:p>
      <w:pPr>
        <w:pStyle w:val="Normal"/>
        <w:spacing w:lineRule="auto" w:line="276"/>
        <w:rPr>
          <w:rFonts w:eastAsia="Calibri"/>
        </w:rPr>
      </w:pPr>
      <w:r>
        <w:rPr>
          <w:rFonts w:eastAsia="Calibri"/>
        </w:rPr>
        <w:t>b-)</w:t>
      </w:r>
    </w:p>
    <w:p>
      <w:pPr>
        <w:pStyle w:val="Normal"/>
        <w:spacing w:lineRule="auto" w:line="276"/>
        <w:rPr>
          <w:rFonts w:eastAsia="Calibri"/>
        </w:rPr>
      </w:pPr>
      <w:r>
        <w:rPr>
          <w:rFonts w:eastAsia="Calibri"/>
        </w:rPr>
        <w:t>c-)</w:t>
      </w:r>
    </w:p>
    <w:p>
      <w:pPr>
        <w:pStyle w:val="Normal"/>
        <w:spacing w:lineRule="auto" w:line="276"/>
        <w:rPr>
          <w:rFonts w:eastAsia="Calibri"/>
        </w:rPr>
      </w:pPr>
      <w:r>
        <w:rPr>
          <w:rFonts w:eastAsia="Calibri"/>
        </w:rPr>
        <w:t>d-)</w:t>
      </w:r>
    </w:p>
    <w:p>
      <w:pPr>
        <w:pStyle w:val="Normal"/>
        <w:spacing w:lineRule="auto" w:line="276"/>
        <w:rPr>
          <w:rFonts w:eastAsia="Calibri"/>
        </w:rPr>
      </w:pPr>
      <w:r>
        <w:rPr>
          <w:rFonts w:eastAsia="Calibri"/>
        </w:rPr>
        <w:t>e-)</w:t>
      </w:r>
    </w:p>
    <w:p>
      <w:pPr>
        <w:pStyle w:val="Normal"/>
        <w:spacing w:lineRule="auto" w:line="276" w:before="0" w:after="200"/>
        <w:rPr>
          <w:rFonts w:eastAsia="Calibri"/>
          <w:bCs/>
        </w:rPr>
      </w:pPr>
      <w:r>
        <w:rPr>
          <w:rFonts w:eastAsia="Calibri"/>
          <w:bCs/>
        </w:rPr>
      </w:r>
    </w:p>
    <w:p>
      <w:pPr>
        <w:pStyle w:val="Normal"/>
        <w:spacing w:lineRule="auto" w:line="276" w:before="0" w:after="200"/>
        <w:rPr>
          <w:rFonts w:eastAsia="Calibri"/>
          <w:bCs/>
        </w:rPr>
      </w:pPr>
      <w:r>
        <mc:AlternateContent>
          <mc:Choice Requires="wps">
            <w:drawing>
              <wp:anchor behindDoc="0" distT="0" distB="0" distL="0" distR="0" simplePos="0" locked="0" layoutInCell="0" allowOverlap="1" relativeHeight="31" wp14:anchorId="6569F1F9">
                <wp:simplePos x="0" y="0"/>
                <wp:positionH relativeFrom="column">
                  <wp:posOffset>3665855</wp:posOffset>
                </wp:positionH>
                <wp:positionV relativeFrom="paragraph">
                  <wp:posOffset>5715</wp:posOffset>
                </wp:positionV>
                <wp:extent cx="2977515" cy="265430"/>
                <wp:effectExtent l="0" t="0" r="0" b="0"/>
                <wp:wrapNone/>
                <wp:docPr id="46" name="Zone de texte 21"/>
                <a:graphic xmlns:a="http://schemas.openxmlformats.org/drawingml/2006/main">
                  <a:graphicData uri="http://schemas.microsoft.com/office/word/2010/wordprocessingShape">
                    <wps:wsp>
                      <wps:cNvSpPr/>
                      <wps:spPr>
                        <a:xfrm>
                          <a:off x="0" y="0"/>
                          <a:ext cx="2977560" cy="265320"/>
                        </a:xfrm>
                        <a:prstGeom prst="rect">
                          <a:avLst/>
                        </a:prstGeom>
                        <a:solidFill>
                          <a:srgbClr val="ffffff"/>
                        </a:solidFill>
                        <a:ln w="0">
                          <a:noFill/>
                        </a:ln>
                      </wps:spPr>
                      <wps:style>
                        <a:lnRef idx="0"/>
                        <a:fillRef idx="0"/>
                        <a:effectRef idx="0"/>
                        <a:fontRef idx="minor"/>
                      </wps:style>
                      <wps:txbx>
                        <w:txbxContent>
                          <w:p>
                            <w:pPr>
                              <w:pStyle w:val="Contenudecadre"/>
                              <w:jc w:val="center"/>
                              <w:rPr>
                                <w:bCs/>
                              </w:rPr>
                            </w:pPr>
                            <w:r>
                              <w:rPr>
                                <w:bCs/>
                                <w:color w:val="000000"/>
                              </w:rPr>
                              <w:t>LE _____________________</w:t>
                            </w:r>
                          </w:p>
                        </w:txbxContent>
                      </wps:txbx>
                      <wps:bodyPr anchor="t" upright="1">
                        <a:spAutoFit/>
                      </wps:bodyPr>
                    </wps:wsp>
                  </a:graphicData>
                </a:graphic>
                <wp14:sizeRelV relativeFrom="margin">
                  <wp14:pctHeight>20000</wp14:pctHeight>
                </wp14:sizeRelV>
              </wp:anchor>
            </w:drawing>
          </mc:Choice>
          <mc:Fallback>
            <w:pict>
              <v:rect id="shape_0" ID="Zone de texte 21" path="m0,0l-2147483645,0l-2147483645,-2147483646l0,-2147483646xe" fillcolor="white" stroked="f" o:allowincell="f" style="position:absolute;margin-left:288.65pt;margin-top:0.45pt;width:234.4pt;height:20.85pt;mso-wrap-style:square;v-text-anchor:top" wp14:anchorId="6569F1F9">
                <v:fill o:detectmouseclick="t" type="solid" color2="black"/>
                <v:stroke color="#3465a4" joinstyle="round" endcap="flat"/>
                <v:textbox>
                  <w:txbxContent>
                    <w:p>
                      <w:pPr>
                        <w:pStyle w:val="Contenudecadre"/>
                        <w:jc w:val="center"/>
                        <w:rPr>
                          <w:bCs/>
                        </w:rPr>
                      </w:pPr>
                      <w:r>
                        <w:rPr>
                          <w:bCs/>
                          <w:color w:val="000000"/>
                        </w:rPr>
                        <w:t>LE _____________________</w:t>
                      </w:r>
                    </w:p>
                  </w:txbxContent>
                </v:textbox>
                <w10:wrap type="none"/>
              </v:rect>
            </w:pict>
          </mc:Fallback>
        </mc:AlternateContent>
      </w:r>
      <w:r>
        <w:rPr>
          <w:rFonts w:eastAsia="Calibri"/>
          <w:bCs/>
        </w:rPr>
        <w:t>LE____________________</w:t>
      </w:r>
    </w:p>
    <w:p>
      <w:pPr>
        <w:pStyle w:val="Normal"/>
        <w:tabs>
          <w:tab w:val="clear" w:pos="708"/>
          <w:tab w:val="center" w:pos="5230" w:leader="none"/>
        </w:tabs>
        <w:spacing w:lineRule="auto" w:line="276" w:before="0" w:after="200"/>
        <w:rPr>
          <w:rFonts w:eastAsia="Calibri"/>
        </w:rPr>
      </w:pPr>
      <w:r>
        <mc:AlternateContent>
          <mc:Choice Requires="wps">
            <w:drawing>
              <wp:anchor behindDoc="0" distT="0" distB="0" distL="635" distR="0" simplePos="0" locked="0" layoutInCell="0" allowOverlap="1" relativeHeight="21" wp14:anchorId="54A3DC63">
                <wp:simplePos x="0" y="0"/>
                <wp:positionH relativeFrom="column">
                  <wp:posOffset>4445</wp:posOffset>
                </wp:positionH>
                <wp:positionV relativeFrom="paragraph">
                  <wp:posOffset>13970</wp:posOffset>
                </wp:positionV>
                <wp:extent cx="2657475" cy="265430"/>
                <wp:effectExtent l="635" t="0" r="0" b="0"/>
                <wp:wrapNone/>
                <wp:docPr id="48" name="Zone de texte 28"/>
                <a:graphic xmlns:a="http://schemas.openxmlformats.org/drawingml/2006/main">
                  <a:graphicData uri="http://schemas.microsoft.com/office/word/2010/wordprocessingShape">
                    <wps:wsp>
                      <wps:cNvSpPr/>
                      <wps:spPr>
                        <a:xfrm>
                          <a:off x="0" y="0"/>
                          <a:ext cx="2657520" cy="265320"/>
                        </a:xfrm>
                        <a:prstGeom prst="rect">
                          <a:avLst/>
                        </a:prstGeom>
                        <a:solidFill>
                          <a:srgbClr val="ffffff"/>
                        </a:solidFill>
                        <a:ln w="0">
                          <a:noFill/>
                        </a:ln>
                      </wps:spPr>
                      <wps:style>
                        <a:lnRef idx="0"/>
                        <a:fillRef idx="0"/>
                        <a:effectRef idx="0"/>
                        <a:fontRef idx="minor"/>
                      </wps:style>
                      <wps:txbx>
                        <w:txbxContent>
                          <w:p>
                            <w:pPr>
                              <w:pStyle w:val="Contenudecadre"/>
                              <w:rPr>
                                <w:b/>
                                <w:b/>
                              </w:rPr>
                            </w:pPr>
                            <w:r>
                              <w:rPr>
                                <w:b/>
                                <w:color w:val="000000"/>
                              </w:rPr>
                              <w:t>VISA DU COCONTRACTANT</w:t>
                            </w:r>
                          </w:p>
                        </w:txbxContent>
                      </wps:txbx>
                      <wps:bodyPr anchor="t" upright="1">
                        <a:spAutoFit/>
                      </wps:bodyPr>
                    </wps:wsp>
                  </a:graphicData>
                </a:graphic>
                <wp14:sizeRelH relativeFrom="margin">
                  <wp14:pctWidth>40000</wp14:pctWidth>
                </wp14:sizeRelH>
                <wp14:sizeRelV relativeFrom="margin">
                  <wp14:pctHeight>20000</wp14:pctHeight>
                </wp14:sizeRelV>
              </wp:anchor>
            </w:drawing>
          </mc:Choice>
          <mc:Fallback>
            <w:pict>
              <v:rect id="shape_0" ID="Zone de texte 28" path="m0,0l-2147483645,0l-2147483645,-2147483646l0,-2147483646xe" fillcolor="white" stroked="f" o:allowincell="f" style="position:absolute;margin-left:0.35pt;margin-top:1.1pt;width:209.2pt;height:20.85pt;mso-wrap-style:square;v-text-anchor:top" wp14:anchorId="54A3DC63">
                <v:fill o:detectmouseclick="t" type="solid" color2="black"/>
                <v:stroke color="#3465a4" joinstyle="round" endcap="flat"/>
                <v:textbox>
                  <w:txbxContent>
                    <w:p>
                      <w:pPr>
                        <w:pStyle w:val="Contenudecadre"/>
                        <w:rPr>
                          <w:b/>
                          <w:b/>
                        </w:rPr>
                      </w:pPr>
                      <w:r>
                        <w:rPr>
                          <w:b/>
                          <w:color w:val="000000"/>
                        </w:rPr>
                        <w:t>VISA DU COCONTRACTANT</w:t>
                      </w:r>
                    </w:p>
                  </w:txbxContent>
                </v:textbox>
                <w10:wrap type="none"/>
              </v:rect>
            </w:pict>
          </mc:Fallback>
        </mc:AlternateContent>
        <mc:AlternateContent>
          <mc:Choice Requires="wps">
            <w:drawing>
              <wp:anchor behindDoc="0" distT="0" distB="0" distL="0" distR="0" simplePos="0" locked="0" layoutInCell="0" allowOverlap="1" relativeHeight="25" wp14:anchorId="18323E8D">
                <wp:simplePos x="0" y="0"/>
                <wp:positionH relativeFrom="column">
                  <wp:posOffset>3980815</wp:posOffset>
                </wp:positionH>
                <wp:positionV relativeFrom="paragraph">
                  <wp:posOffset>12065</wp:posOffset>
                </wp:positionV>
                <wp:extent cx="2978150" cy="440690"/>
                <wp:effectExtent l="0" t="0" r="0" b="0"/>
                <wp:wrapNone/>
                <wp:docPr id="50" name="Zone de texte 20"/>
                <a:graphic xmlns:a="http://schemas.openxmlformats.org/drawingml/2006/main">
                  <a:graphicData uri="http://schemas.microsoft.com/office/word/2010/wordprocessingShape">
                    <wps:wsp>
                      <wps:cNvSpPr/>
                      <wps:spPr>
                        <a:xfrm>
                          <a:off x="0" y="0"/>
                          <a:ext cx="2978280" cy="440640"/>
                        </a:xfrm>
                        <a:prstGeom prst="rect">
                          <a:avLst/>
                        </a:prstGeom>
                        <a:solidFill>
                          <a:srgbClr val="ffffff"/>
                        </a:solidFill>
                        <a:ln w="0">
                          <a:noFill/>
                        </a:ln>
                      </wps:spPr>
                      <wps:style>
                        <a:lnRef idx="0"/>
                        <a:fillRef idx="0"/>
                        <a:effectRef idx="0"/>
                        <a:fontRef idx="minor"/>
                      </wps:style>
                      <wps:txbx>
                        <w:txbxContent>
                          <w:p>
                            <w:pPr>
                              <w:pStyle w:val="Contenudecadre"/>
                              <w:jc w:val="center"/>
                              <w:rPr>
                                <w:b/>
                                <w:b/>
                              </w:rPr>
                            </w:pPr>
                            <w:r>
                              <w:rPr>
                                <w:b/>
                                <w:color w:val="000000"/>
                              </w:rPr>
                              <w:t>VISA DU PERSONNEL TECHNIQUE DE LA CUE</w:t>
                            </w:r>
                          </w:p>
                        </w:txbxContent>
                      </wps:txbx>
                      <wps:bodyPr anchor="t" upright="1">
                        <a:spAutoFit/>
                      </wps:bodyPr>
                    </wps:wsp>
                  </a:graphicData>
                </a:graphic>
                <wp14:sizeRelV relativeFrom="margin">
                  <wp14:pctHeight>20000</wp14:pctHeight>
                </wp14:sizeRelV>
              </wp:anchor>
            </w:drawing>
          </mc:Choice>
          <mc:Fallback>
            <w:pict>
              <v:rect id="shape_0" ID="Zone de texte 20" path="m0,0l-2147483645,0l-2147483645,-2147483646l0,-2147483646xe" fillcolor="white" stroked="f" o:allowincell="f" style="position:absolute;margin-left:313.45pt;margin-top:0.95pt;width:234.45pt;height:34.65pt;mso-wrap-style:square;v-text-anchor:top" wp14:anchorId="18323E8D">
                <v:fill o:detectmouseclick="t" type="solid" color2="black"/>
                <v:stroke color="#3465a4" joinstyle="round" endcap="flat"/>
                <v:textbox>
                  <w:txbxContent>
                    <w:p>
                      <w:pPr>
                        <w:pStyle w:val="Contenudecadre"/>
                        <w:jc w:val="center"/>
                        <w:rPr>
                          <w:b/>
                          <w:b/>
                        </w:rPr>
                      </w:pPr>
                      <w:r>
                        <w:rPr>
                          <w:b/>
                          <w:color w:val="000000"/>
                        </w:rPr>
                        <w:t>VISA DU PERSONNEL TECHNIQUE DE LA CUE</w:t>
                      </w:r>
                    </w:p>
                  </w:txbxContent>
                </v:textbox>
                <w10:wrap type="none"/>
              </v:rect>
            </w:pict>
          </mc:Fallback>
        </mc:AlternateContent>
      </w:r>
      <w:r>
        <w:rPr>
          <w:rFonts w:eastAsia="Calibri"/>
        </w:rPr>
        <w:tab/>
      </w:r>
    </w:p>
    <w:p>
      <w:pPr>
        <w:pStyle w:val="Normal"/>
        <w:spacing w:lineRule="auto" w:line="276" w:before="0" w:after="360"/>
        <w:rPr>
          <w:rFonts w:ascii="Calibri" w:hAnsi="Calibri" w:eastAsia="Calibri"/>
        </w:rPr>
      </w:pPr>
      <w:r>
        <w:rPr>
          <w:rFonts w:eastAsia="Calibri" w:ascii="Calibri" w:hAnsi="Calibri"/>
        </w:rPr>
      </w:r>
    </w:p>
    <w:p>
      <w:pPr>
        <w:pStyle w:val="Normal"/>
        <w:spacing w:lineRule="auto" w:line="276" w:before="360" w:after="0"/>
        <w:jc w:val="both"/>
        <w:rPr>
          <w:rFonts w:ascii="Arial" w:hAnsi="Arial" w:eastAsia="Calibri" w:cs="Arial"/>
          <w:i/>
          <w:i/>
        </w:rPr>
      </w:pPr>
      <w:r>
        <w:rPr>
          <w:rFonts w:eastAsia="Calibri" w:cs="Arial" w:ascii="Arial" w:hAnsi="Arial"/>
          <w:i/>
        </w:rPr>
        <w:t xml:space="preserve"> </w:t>
      </w:r>
      <w:r>
        <w:rPr>
          <w:rFonts w:eastAsia="Calibri" w:cs="Arial" w:ascii="Arial" w:hAnsi="Arial"/>
          <w:i/>
        </w:rPr>
        <w:t>(1) Indiquer ci-dessus les quantités pour chaque tâche ainsi que les contraintes particulières liées à leur exécution.</w:t>
      </w:r>
    </w:p>
    <w:p>
      <w:pPr>
        <w:pStyle w:val="Normal"/>
        <w:spacing w:lineRule="auto" w:line="276"/>
        <w:jc w:val="both"/>
        <w:rPr>
          <w:rFonts w:ascii="Arial" w:hAnsi="Arial" w:eastAsia="Calibri" w:cs="Arial"/>
          <w:i/>
          <w:i/>
        </w:rPr>
      </w:pPr>
      <w:r>
        <w:rPr>
          <w:rFonts w:eastAsia="Calibri" w:cs="Arial" w:ascii="Arial" w:hAnsi="Arial"/>
          <w:b/>
          <w:i/>
        </w:rPr>
        <w:t>NB</w:t>
      </w:r>
      <w:r>
        <w:rPr>
          <w:rFonts w:eastAsia="Calibri" w:cs="Arial" w:ascii="Arial" w:hAnsi="Arial"/>
          <w:i/>
        </w:rPr>
        <w:t> : Cette fiche aussi bien que l’offre engage le soumissionnaire. Il ne pourra prétendre après, la non-connaissance du site pour d’éventuelles réclamations.</w:t>
      </w:r>
    </w:p>
    <w:p>
      <w:pPr>
        <w:pStyle w:val="Normal"/>
        <w:spacing w:lineRule="auto" w:line="276"/>
        <w:rPr>
          <w:rFonts w:ascii="Arial" w:hAnsi="Arial" w:eastAsia="Calibri" w:cs="Arial"/>
        </w:rPr>
      </w:pPr>
      <w:r>
        <w:rPr>
          <w:rFonts w:eastAsia="Calibri" w:cs="Arial" w:ascii="Arial" w:hAnsi="Arial"/>
          <w:i/>
        </w:rPr>
        <w:t>Elle est une des pièces à fournir dans le DAO.</w:t>
      </w:r>
    </w:p>
    <w:p>
      <w:pPr>
        <w:pStyle w:val="Normal"/>
        <w:spacing w:lineRule="auto" w:line="360"/>
        <w:jc w:val="both"/>
        <w:rPr>
          <w:rFonts w:ascii="Arial Narrow" w:hAnsi="Arial Narrow" w:cs="Arial"/>
          <w:b/>
          <w:b/>
          <w:sz w:val="18"/>
          <w:szCs w:val="32"/>
        </w:rPr>
      </w:pPr>
      <w:r>
        <w:rPr>
          <w:rFonts w:cs="Arial" w:ascii="Arial Narrow" w:hAnsi="Arial Narrow"/>
          <w:b/>
          <w:sz w:val="18"/>
          <w:szCs w:val="32"/>
        </w:rPr>
      </w:r>
    </w:p>
    <w:p>
      <w:pPr>
        <w:pStyle w:val="Normal"/>
        <w:keepNext w:val="true"/>
        <w:numPr>
          <w:ilvl w:val="0"/>
          <w:numId w:val="0"/>
        </w:numPr>
        <w:spacing w:lineRule="auto" w:line="360" w:before="240" w:after="60"/>
        <w:ind w:left="0" w:hanging="0"/>
        <w:jc w:val="center"/>
        <w:outlineLvl w:val="1"/>
        <w:rPr>
          <w:rFonts w:ascii="Arial Narrow" w:hAnsi="Arial Narrow" w:cs="Arial"/>
          <w:b/>
          <w:b/>
          <w:bCs/>
          <w:i/>
          <w:i/>
          <w:iCs/>
          <w:lang w:val="fr-CM"/>
        </w:rPr>
      </w:pPr>
      <w:bookmarkStart w:id="13" w:name="_Toc231364584"/>
      <w:bookmarkStart w:id="14" w:name="_Toc356125793"/>
      <w:bookmarkStart w:id="15" w:name="_Toc231112015"/>
      <w:r>
        <w:rPr>
          <w:rFonts w:cs="Arial" w:ascii="Arial Narrow" w:hAnsi="Arial Narrow"/>
          <w:b/>
          <w:bCs/>
          <w:i/>
          <w:iCs/>
          <w:lang w:val="fr-CM"/>
        </w:rPr>
        <w:t xml:space="preserve">FORMULAIRE N°07   MODELE  </w:t>
      </w:r>
      <w:bookmarkEnd w:id="13"/>
      <w:bookmarkEnd w:id="14"/>
      <w:bookmarkEnd w:id="15"/>
      <w:r>
        <w:rPr>
          <w:rFonts w:cs="Arial" w:ascii="Arial Narrow" w:hAnsi="Arial Narrow"/>
          <w:b/>
          <w:bCs/>
          <w:i/>
          <w:iCs/>
          <w:lang w:val="fr-CM"/>
        </w:rPr>
        <w:t>DU MARCHE</w:t>
      </w:r>
    </w:p>
    <w:p>
      <w:pPr>
        <w:pStyle w:val="Normal"/>
        <w:tabs>
          <w:tab w:val="clear" w:pos="708"/>
          <w:tab w:val="left" w:pos="2140" w:leader="none"/>
        </w:tabs>
        <w:rPr>
          <w:lang w:val="fr-CM"/>
        </w:rPr>
      </w:pPr>
      <w:r>
        <w:rPr>
          <w:lang w:val="fr-CM"/>
        </w:rPr>
        <mc:AlternateContent>
          <mc:Choice Requires="wps">
            <w:drawing>
              <wp:anchor behindDoc="0" distT="0" distB="0" distL="0" distR="0" simplePos="0" locked="0" layoutInCell="0" allowOverlap="1" relativeHeight="35" wp14:anchorId="2664102D">
                <wp:simplePos x="0" y="0"/>
                <wp:positionH relativeFrom="column">
                  <wp:posOffset>-335280</wp:posOffset>
                </wp:positionH>
                <wp:positionV relativeFrom="paragraph">
                  <wp:posOffset>231775</wp:posOffset>
                </wp:positionV>
                <wp:extent cx="2731770" cy="2247900"/>
                <wp:effectExtent l="0" t="0" r="0" b="0"/>
                <wp:wrapNone/>
                <wp:docPr id="52" name="Text Box 26"/>
                <a:graphic xmlns:a="http://schemas.openxmlformats.org/drawingml/2006/main">
                  <a:graphicData uri="http://schemas.microsoft.com/office/word/2010/wordprocessingShape">
                    <wps:wsp>
                      <wps:cNvSpPr/>
                      <wps:spPr>
                        <a:xfrm>
                          <a:off x="0" y="0"/>
                          <a:ext cx="2731680" cy="2247840"/>
                        </a:xfrm>
                        <a:prstGeom prst="rect">
                          <a:avLst/>
                        </a:prstGeom>
                        <a:solidFill>
                          <a:srgbClr val="ffffff"/>
                        </a:solidFill>
                        <a:ln w="0">
                          <a:noFill/>
                        </a:ln>
                      </wps:spPr>
                      <wps:style>
                        <a:lnRef idx="0"/>
                        <a:fillRef idx="0"/>
                        <a:effectRef idx="0"/>
                        <a:fontRef idx="minor"/>
                      </wps:style>
                      <wps:txbx>
                        <w:txbxContent>
                          <w:p>
                            <w:pPr>
                              <w:pStyle w:val="Contenudecadre"/>
                              <w:jc w:val="center"/>
                              <w:rPr>
                                <w:rFonts w:ascii="Arial Narrow" w:hAnsi="Arial Narrow"/>
                                <w:b/>
                                <w:b/>
                                <w:color w:val="000000"/>
                                <w:sz w:val="18"/>
                                <w:szCs w:val="18"/>
                              </w:rPr>
                            </w:pPr>
                            <w:r>
                              <w:rPr>
                                <w:rFonts w:ascii="Arial Narrow" w:hAnsi="Arial Narrow"/>
                                <w:b/>
                                <w:color w:val="000000"/>
                                <w:sz w:val="18"/>
                                <w:szCs w:val="18"/>
                              </w:rPr>
                            </w:r>
                          </w:p>
                          <w:p>
                            <w:pPr>
                              <w:pStyle w:val="Contenudecadre"/>
                              <w:jc w:val="center"/>
                              <w:rPr>
                                <w:rFonts w:ascii="Arial Narrow" w:hAnsi="Arial Narrow"/>
                                <w:b/>
                                <w:b/>
                                <w:color w:val="000000"/>
                                <w:sz w:val="18"/>
                                <w:szCs w:val="18"/>
                              </w:rPr>
                            </w:pPr>
                            <w:r>
                              <w:rPr>
                                <w:rFonts w:ascii="Arial Narrow" w:hAnsi="Arial Narrow"/>
                                <w:b/>
                                <w:color w:val="000000"/>
                                <w:sz w:val="18"/>
                                <w:szCs w:val="18"/>
                              </w:rPr>
                            </w:r>
                          </w:p>
                          <w:p>
                            <w:pPr>
                              <w:pStyle w:val="Contenudecadre"/>
                              <w:jc w:val="center"/>
                              <w:rPr>
                                <w:rFonts w:ascii="Arial Narrow" w:hAnsi="Arial Narrow"/>
                                <w:b/>
                                <w:b/>
                                <w:color w:val="000000"/>
                                <w:sz w:val="18"/>
                                <w:szCs w:val="18"/>
                              </w:rPr>
                            </w:pPr>
                            <w:r>
                              <w:rPr>
                                <w:rFonts w:ascii="Arial Narrow" w:hAnsi="Arial Narrow"/>
                                <w:b/>
                                <w:color w:val="000000"/>
                                <w:sz w:val="18"/>
                                <w:szCs w:val="18"/>
                              </w:rPr>
                              <w:t>REPUBLIQUE DU CAMEROUN</w:t>
                            </w:r>
                          </w:p>
                          <w:p>
                            <w:pPr>
                              <w:pStyle w:val="Contenudecadre"/>
                              <w:jc w:val="center"/>
                              <w:rPr>
                                <w:rFonts w:ascii="Arial Narrow" w:hAnsi="Arial Narrow"/>
                                <w:b/>
                                <w:b/>
                                <w:bCs/>
                                <w:color w:val="000000"/>
                                <w:sz w:val="18"/>
                                <w:szCs w:val="18"/>
                              </w:rPr>
                            </w:pPr>
                            <w:r>
                              <w:rPr>
                                <w:rFonts w:ascii="Arial Narrow" w:hAnsi="Arial Narrow"/>
                                <w:b/>
                                <w:bCs/>
                                <w:color w:val="000000"/>
                                <w:sz w:val="18"/>
                                <w:szCs w:val="18"/>
                              </w:rPr>
                              <w:t>Paix – Travail – Patrie</w:t>
                            </w:r>
                          </w:p>
                          <w:p>
                            <w:pPr>
                              <w:pStyle w:val="Contenudecadre"/>
                              <w:ind w:left="720" w:firstLine="720"/>
                              <w:rPr>
                                <w:rFonts w:ascii="Arial Narrow" w:hAnsi="Arial Narrow"/>
                                <w:b/>
                                <w:b/>
                                <w:bCs/>
                                <w:color w:val="000000"/>
                                <w:sz w:val="18"/>
                                <w:szCs w:val="18"/>
                              </w:rPr>
                            </w:pPr>
                            <w:r>
                              <w:rPr>
                                <w:rFonts w:ascii="Arial Narrow" w:hAnsi="Arial Narrow"/>
                                <w:b/>
                                <w:bCs/>
                                <w:color w:val="000000"/>
                                <w:sz w:val="18"/>
                                <w:szCs w:val="18"/>
                              </w:rPr>
                              <w:t>--------------</w:t>
                            </w:r>
                          </w:p>
                          <w:p>
                            <w:pPr>
                              <w:pStyle w:val="Contenudecadre"/>
                              <w:jc w:val="center"/>
                              <w:rPr>
                                <w:rFonts w:ascii="Arial Narrow" w:hAnsi="Arial Narrow"/>
                                <w:b/>
                                <w:b/>
                                <w:bCs/>
                                <w:color w:val="000000"/>
                                <w:sz w:val="18"/>
                                <w:szCs w:val="18"/>
                              </w:rPr>
                            </w:pPr>
                            <w:r>
                              <w:rPr>
                                <w:rFonts w:ascii="Arial Narrow" w:hAnsi="Arial Narrow"/>
                                <w:b/>
                                <w:color w:val="000000"/>
                                <w:sz w:val="18"/>
                                <w:szCs w:val="18"/>
                              </w:rPr>
                              <w:t>COMMUNAUTE URBAINE D’EBOLOWA</w:t>
                            </w:r>
                          </w:p>
                          <w:p>
                            <w:pPr>
                              <w:pStyle w:val="Contenudecadre"/>
                              <w:ind w:left="720" w:firstLine="720"/>
                              <w:rPr>
                                <w:rFonts w:ascii="Arial Narrow" w:hAnsi="Arial Narrow"/>
                                <w:b/>
                                <w:b/>
                                <w:bCs/>
                                <w:color w:val="000000"/>
                                <w:sz w:val="18"/>
                                <w:szCs w:val="18"/>
                              </w:rPr>
                            </w:pPr>
                            <w:r>
                              <w:rPr>
                                <w:rFonts w:ascii="Arial Narrow" w:hAnsi="Arial Narrow"/>
                                <w:b/>
                                <w:bCs/>
                                <w:color w:val="000000"/>
                                <w:sz w:val="18"/>
                                <w:szCs w:val="18"/>
                              </w:rPr>
                              <w:t>--------------</w:t>
                            </w:r>
                          </w:p>
                          <w:p>
                            <w:pPr>
                              <w:pStyle w:val="Contenudecadre"/>
                              <w:jc w:val="center"/>
                              <w:rPr>
                                <w:rFonts w:ascii="Arial Narrow" w:hAnsi="Arial Narrow"/>
                                <w:b/>
                                <w:b/>
                                <w:bCs/>
                                <w:color w:val="000000"/>
                                <w:sz w:val="18"/>
                                <w:szCs w:val="18"/>
                              </w:rPr>
                            </w:pPr>
                            <w:r>
                              <w:rPr>
                                <w:rFonts w:ascii="Arial Narrow" w:hAnsi="Arial Narrow"/>
                                <w:b/>
                                <w:color w:val="000000"/>
                                <w:sz w:val="18"/>
                                <w:szCs w:val="18"/>
                              </w:rPr>
                              <w:t>SECRETARIAT GENERAL</w:t>
                            </w:r>
                          </w:p>
                          <w:p>
                            <w:pPr>
                              <w:pStyle w:val="Contenudecadre"/>
                              <w:ind w:left="720" w:firstLine="720"/>
                              <w:rPr>
                                <w:rFonts w:ascii="Arial Narrow" w:hAnsi="Arial Narrow"/>
                                <w:b/>
                                <w:b/>
                                <w:bCs/>
                                <w:color w:val="000000"/>
                                <w:sz w:val="18"/>
                                <w:szCs w:val="18"/>
                              </w:rPr>
                            </w:pPr>
                            <w:r>
                              <w:rPr>
                                <w:rFonts w:ascii="Arial Narrow" w:hAnsi="Arial Narrow"/>
                                <w:b/>
                                <w:bCs/>
                                <w:color w:val="000000"/>
                                <w:sz w:val="18"/>
                                <w:szCs w:val="18"/>
                              </w:rPr>
                              <w:t>--------------</w:t>
                            </w:r>
                          </w:p>
                          <w:p>
                            <w:pPr>
                              <w:pStyle w:val="Contenudecadre"/>
                              <w:jc w:val="center"/>
                              <w:rPr>
                                <w:rFonts w:ascii="Arial Narrow" w:hAnsi="Arial Narrow"/>
                                <w:b/>
                                <w:b/>
                                <w:bCs/>
                                <w:color w:val="000000"/>
                                <w:sz w:val="18"/>
                                <w:szCs w:val="18"/>
                              </w:rPr>
                            </w:pPr>
                            <w:r>
                              <w:rPr>
                                <w:rFonts w:ascii="Arial Narrow" w:hAnsi="Arial Narrow"/>
                                <w:b/>
                                <w:color w:val="000000"/>
                                <w:sz w:val="18"/>
                                <w:szCs w:val="18"/>
                              </w:rPr>
                              <w:t>DIVISION DES ETUDES, DE LA PLANIFICATION, DES PROGRAMMES, ET DU DEVELOPPEMENT DURABLE</w:t>
                            </w:r>
                          </w:p>
                          <w:p>
                            <w:pPr>
                              <w:pStyle w:val="Contenudecadre"/>
                              <w:ind w:left="720" w:firstLine="720"/>
                              <w:rPr>
                                <w:rFonts w:ascii="Arial Narrow" w:hAnsi="Arial Narrow"/>
                                <w:b/>
                                <w:b/>
                                <w:bCs/>
                                <w:color w:val="000000"/>
                                <w:sz w:val="18"/>
                                <w:szCs w:val="18"/>
                              </w:rPr>
                            </w:pPr>
                            <w:r>
                              <w:rPr>
                                <w:rFonts w:ascii="Arial Narrow" w:hAnsi="Arial Narrow"/>
                                <w:b/>
                                <w:bCs/>
                                <w:color w:val="000000"/>
                                <w:sz w:val="18"/>
                                <w:szCs w:val="18"/>
                              </w:rPr>
                              <w:t>--------------</w:t>
                            </w:r>
                          </w:p>
                          <w:p>
                            <w:pPr>
                              <w:pStyle w:val="Contenudecadre"/>
                              <w:jc w:val="center"/>
                              <w:rPr>
                                <w:rFonts w:ascii="Arial Narrow" w:hAnsi="Arial Narrow"/>
                                <w:b/>
                                <w:b/>
                                <w:bCs/>
                                <w:color w:val="000000"/>
                                <w:sz w:val="18"/>
                                <w:szCs w:val="18"/>
                              </w:rPr>
                            </w:pPr>
                            <w:r>
                              <w:rPr>
                                <w:rFonts w:ascii="Arial Narrow" w:hAnsi="Arial Narrow"/>
                                <w:b/>
                                <w:bCs/>
                                <w:color w:val="000000"/>
                                <w:sz w:val="18"/>
                                <w:szCs w:val="18"/>
                              </w:rPr>
                              <w:t>SERVICE DES ETUDES DES INFRASTRUCTURES, DES EQUIPEMENTS ET DE LA MOBILITE</w:t>
                            </w:r>
                          </w:p>
                          <w:p>
                            <w:pPr>
                              <w:pStyle w:val="Contenudecadre"/>
                              <w:jc w:val="center"/>
                              <w:rPr>
                                <w:rFonts w:ascii="Arial Narrow" w:hAnsi="Arial Narrow"/>
                                <w:b/>
                                <w:b/>
                                <w:bCs/>
                                <w:color w:val="000000"/>
                                <w:sz w:val="18"/>
                                <w:szCs w:val="18"/>
                              </w:rPr>
                            </w:pPr>
                            <w:r>
                              <w:rPr>
                                <w:rFonts w:ascii="Arial Narrow" w:hAnsi="Arial Narrow"/>
                                <w:b/>
                                <w:bCs/>
                                <w:color w:val="000000"/>
                                <w:sz w:val="18"/>
                                <w:szCs w:val="18"/>
                              </w:rPr>
                            </w:r>
                          </w:p>
                          <w:p>
                            <w:pPr>
                              <w:pStyle w:val="Contenudecadre"/>
                              <w:jc w:val="center"/>
                              <w:rPr>
                                <w:rFonts w:ascii="Arial Narrow" w:hAnsi="Arial Narrow"/>
                                <w:b/>
                                <w:b/>
                                <w:bCs/>
                                <w:color w:val="000000"/>
                                <w:sz w:val="18"/>
                                <w:szCs w:val="18"/>
                              </w:rPr>
                            </w:pPr>
                            <w:r>
                              <w:rPr>
                                <w:rFonts w:ascii="Arial Narrow" w:hAnsi="Arial Narrow"/>
                                <w:b/>
                                <w:bCs/>
                                <w:color w:val="000000"/>
                                <w:sz w:val="18"/>
                                <w:szCs w:val="18"/>
                              </w:rPr>
                              <w:t>------------</w:t>
                            </w:r>
                          </w:p>
                          <w:p>
                            <w:pPr>
                              <w:pStyle w:val="Contenudecadre"/>
                              <w:rPr/>
                            </w:pPr>
                            <w:r>
                              <w:rPr/>
                            </w:r>
                          </w:p>
                        </w:txbxContent>
                      </wps:txbx>
                      <wps:bodyPr anchor="t" upright="1">
                        <a:noAutofit/>
                      </wps:bodyPr>
                    </wps:wsp>
                  </a:graphicData>
                </a:graphic>
              </wp:anchor>
            </w:drawing>
          </mc:Choice>
          <mc:Fallback>
            <w:pict>
              <v:rect id="shape_0" ID="Text Box 26" path="m0,0l-2147483645,0l-2147483645,-2147483646l0,-2147483646xe" fillcolor="white" stroked="f" o:allowincell="f" style="position:absolute;margin-left:-26.4pt;margin-top:18.25pt;width:215.05pt;height:176.95pt;mso-wrap-style:square;v-text-anchor:top" wp14:anchorId="2664102D">
                <v:fill o:detectmouseclick="t" type="solid" color2="black"/>
                <v:stroke color="#3465a4" joinstyle="round" endcap="flat"/>
                <v:textbox>
                  <w:txbxContent>
                    <w:p>
                      <w:pPr>
                        <w:pStyle w:val="Contenudecadre"/>
                        <w:jc w:val="center"/>
                        <w:rPr>
                          <w:rFonts w:ascii="Arial Narrow" w:hAnsi="Arial Narrow"/>
                          <w:b/>
                          <w:b/>
                          <w:color w:val="000000"/>
                          <w:sz w:val="18"/>
                          <w:szCs w:val="18"/>
                        </w:rPr>
                      </w:pPr>
                      <w:r>
                        <w:rPr>
                          <w:rFonts w:ascii="Arial Narrow" w:hAnsi="Arial Narrow"/>
                          <w:b/>
                          <w:color w:val="000000"/>
                          <w:sz w:val="18"/>
                          <w:szCs w:val="18"/>
                        </w:rPr>
                      </w:r>
                    </w:p>
                    <w:p>
                      <w:pPr>
                        <w:pStyle w:val="Contenudecadre"/>
                        <w:jc w:val="center"/>
                        <w:rPr>
                          <w:rFonts w:ascii="Arial Narrow" w:hAnsi="Arial Narrow"/>
                          <w:b/>
                          <w:b/>
                          <w:color w:val="000000"/>
                          <w:sz w:val="18"/>
                          <w:szCs w:val="18"/>
                        </w:rPr>
                      </w:pPr>
                      <w:r>
                        <w:rPr>
                          <w:rFonts w:ascii="Arial Narrow" w:hAnsi="Arial Narrow"/>
                          <w:b/>
                          <w:color w:val="000000"/>
                          <w:sz w:val="18"/>
                          <w:szCs w:val="18"/>
                        </w:rPr>
                      </w:r>
                    </w:p>
                    <w:p>
                      <w:pPr>
                        <w:pStyle w:val="Contenudecadre"/>
                        <w:jc w:val="center"/>
                        <w:rPr>
                          <w:rFonts w:ascii="Arial Narrow" w:hAnsi="Arial Narrow"/>
                          <w:b/>
                          <w:b/>
                          <w:color w:val="000000"/>
                          <w:sz w:val="18"/>
                          <w:szCs w:val="18"/>
                        </w:rPr>
                      </w:pPr>
                      <w:r>
                        <w:rPr>
                          <w:rFonts w:ascii="Arial Narrow" w:hAnsi="Arial Narrow"/>
                          <w:b/>
                          <w:color w:val="000000"/>
                          <w:sz w:val="18"/>
                          <w:szCs w:val="18"/>
                        </w:rPr>
                        <w:t>REPUBLIQUE DU CAMEROUN</w:t>
                      </w:r>
                    </w:p>
                    <w:p>
                      <w:pPr>
                        <w:pStyle w:val="Contenudecadre"/>
                        <w:jc w:val="center"/>
                        <w:rPr>
                          <w:rFonts w:ascii="Arial Narrow" w:hAnsi="Arial Narrow"/>
                          <w:b/>
                          <w:b/>
                          <w:bCs/>
                          <w:color w:val="000000"/>
                          <w:sz w:val="18"/>
                          <w:szCs w:val="18"/>
                        </w:rPr>
                      </w:pPr>
                      <w:r>
                        <w:rPr>
                          <w:rFonts w:ascii="Arial Narrow" w:hAnsi="Arial Narrow"/>
                          <w:b/>
                          <w:bCs/>
                          <w:color w:val="000000"/>
                          <w:sz w:val="18"/>
                          <w:szCs w:val="18"/>
                        </w:rPr>
                        <w:t>Paix – Travail – Patrie</w:t>
                      </w:r>
                    </w:p>
                    <w:p>
                      <w:pPr>
                        <w:pStyle w:val="Contenudecadre"/>
                        <w:ind w:left="720" w:firstLine="720"/>
                        <w:rPr>
                          <w:rFonts w:ascii="Arial Narrow" w:hAnsi="Arial Narrow"/>
                          <w:b/>
                          <w:b/>
                          <w:bCs/>
                          <w:color w:val="000000"/>
                          <w:sz w:val="18"/>
                          <w:szCs w:val="18"/>
                        </w:rPr>
                      </w:pPr>
                      <w:r>
                        <w:rPr>
                          <w:rFonts w:ascii="Arial Narrow" w:hAnsi="Arial Narrow"/>
                          <w:b/>
                          <w:bCs/>
                          <w:color w:val="000000"/>
                          <w:sz w:val="18"/>
                          <w:szCs w:val="18"/>
                        </w:rPr>
                        <w:t>--------------</w:t>
                      </w:r>
                    </w:p>
                    <w:p>
                      <w:pPr>
                        <w:pStyle w:val="Contenudecadre"/>
                        <w:jc w:val="center"/>
                        <w:rPr>
                          <w:rFonts w:ascii="Arial Narrow" w:hAnsi="Arial Narrow"/>
                          <w:b/>
                          <w:b/>
                          <w:bCs/>
                          <w:color w:val="000000"/>
                          <w:sz w:val="18"/>
                          <w:szCs w:val="18"/>
                        </w:rPr>
                      </w:pPr>
                      <w:r>
                        <w:rPr>
                          <w:rFonts w:ascii="Arial Narrow" w:hAnsi="Arial Narrow"/>
                          <w:b/>
                          <w:color w:val="000000"/>
                          <w:sz w:val="18"/>
                          <w:szCs w:val="18"/>
                        </w:rPr>
                        <w:t>COMMUNAUTE URBAINE D’EBOLOWA</w:t>
                      </w:r>
                    </w:p>
                    <w:p>
                      <w:pPr>
                        <w:pStyle w:val="Contenudecadre"/>
                        <w:ind w:left="720" w:firstLine="720"/>
                        <w:rPr>
                          <w:rFonts w:ascii="Arial Narrow" w:hAnsi="Arial Narrow"/>
                          <w:b/>
                          <w:b/>
                          <w:bCs/>
                          <w:color w:val="000000"/>
                          <w:sz w:val="18"/>
                          <w:szCs w:val="18"/>
                        </w:rPr>
                      </w:pPr>
                      <w:r>
                        <w:rPr>
                          <w:rFonts w:ascii="Arial Narrow" w:hAnsi="Arial Narrow"/>
                          <w:b/>
                          <w:bCs/>
                          <w:color w:val="000000"/>
                          <w:sz w:val="18"/>
                          <w:szCs w:val="18"/>
                        </w:rPr>
                        <w:t>--------------</w:t>
                      </w:r>
                    </w:p>
                    <w:p>
                      <w:pPr>
                        <w:pStyle w:val="Contenudecadre"/>
                        <w:jc w:val="center"/>
                        <w:rPr>
                          <w:rFonts w:ascii="Arial Narrow" w:hAnsi="Arial Narrow"/>
                          <w:b/>
                          <w:b/>
                          <w:bCs/>
                          <w:color w:val="000000"/>
                          <w:sz w:val="18"/>
                          <w:szCs w:val="18"/>
                        </w:rPr>
                      </w:pPr>
                      <w:r>
                        <w:rPr>
                          <w:rFonts w:ascii="Arial Narrow" w:hAnsi="Arial Narrow"/>
                          <w:b/>
                          <w:color w:val="000000"/>
                          <w:sz w:val="18"/>
                          <w:szCs w:val="18"/>
                        </w:rPr>
                        <w:t>SECRETARIAT GENERAL</w:t>
                      </w:r>
                    </w:p>
                    <w:p>
                      <w:pPr>
                        <w:pStyle w:val="Contenudecadre"/>
                        <w:ind w:left="720" w:firstLine="720"/>
                        <w:rPr>
                          <w:rFonts w:ascii="Arial Narrow" w:hAnsi="Arial Narrow"/>
                          <w:b/>
                          <w:b/>
                          <w:bCs/>
                          <w:color w:val="000000"/>
                          <w:sz w:val="18"/>
                          <w:szCs w:val="18"/>
                        </w:rPr>
                      </w:pPr>
                      <w:r>
                        <w:rPr>
                          <w:rFonts w:ascii="Arial Narrow" w:hAnsi="Arial Narrow"/>
                          <w:b/>
                          <w:bCs/>
                          <w:color w:val="000000"/>
                          <w:sz w:val="18"/>
                          <w:szCs w:val="18"/>
                        </w:rPr>
                        <w:t>--------------</w:t>
                      </w:r>
                    </w:p>
                    <w:p>
                      <w:pPr>
                        <w:pStyle w:val="Contenudecadre"/>
                        <w:jc w:val="center"/>
                        <w:rPr>
                          <w:rFonts w:ascii="Arial Narrow" w:hAnsi="Arial Narrow"/>
                          <w:b/>
                          <w:b/>
                          <w:bCs/>
                          <w:color w:val="000000"/>
                          <w:sz w:val="18"/>
                          <w:szCs w:val="18"/>
                        </w:rPr>
                      </w:pPr>
                      <w:r>
                        <w:rPr>
                          <w:rFonts w:ascii="Arial Narrow" w:hAnsi="Arial Narrow"/>
                          <w:b/>
                          <w:color w:val="000000"/>
                          <w:sz w:val="18"/>
                          <w:szCs w:val="18"/>
                        </w:rPr>
                        <w:t>DIVISION DES ETUDES, DE LA PLANIFICATION, DES PROGRAMMES, ET DU DEVELOPPEMENT DURABLE</w:t>
                      </w:r>
                    </w:p>
                    <w:p>
                      <w:pPr>
                        <w:pStyle w:val="Contenudecadre"/>
                        <w:ind w:left="720" w:firstLine="720"/>
                        <w:rPr>
                          <w:rFonts w:ascii="Arial Narrow" w:hAnsi="Arial Narrow"/>
                          <w:b/>
                          <w:b/>
                          <w:bCs/>
                          <w:color w:val="000000"/>
                          <w:sz w:val="18"/>
                          <w:szCs w:val="18"/>
                        </w:rPr>
                      </w:pPr>
                      <w:r>
                        <w:rPr>
                          <w:rFonts w:ascii="Arial Narrow" w:hAnsi="Arial Narrow"/>
                          <w:b/>
                          <w:bCs/>
                          <w:color w:val="000000"/>
                          <w:sz w:val="18"/>
                          <w:szCs w:val="18"/>
                        </w:rPr>
                        <w:t>--------------</w:t>
                      </w:r>
                    </w:p>
                    <w:p>
                      <w:pPr>
                        <w:pStyle w:val="Contenudecadre"/>
                        <w:jc w:val="center"/>
                        <w:rPr>
                          <w:rFonts w:ascii="Arial Narrow" w:hAnsi="Arial Narrow"/>
                          <w:b/>
                          <w:b/>
                          <w:bCs/>
                          <w:color w:val="000000"/>
                          <w:sz w:val="18"/>
                          <w:szCs w:val="18"/>
                        </w:rPr>
                      </w:pPr>
                      <w:r>
                        <w:rPr>
                          <w:rFonts w:ascii="Arial Narrow" w:hAnsi="Arial Narrow"/>
                          <w:b/>
                          <w:bCs/>
                          <w:color w:val="000000"/>
                          <w:sz w:val="18"/>
                          <w:szCs w:val="18"/>
                        </w:rPr>
                        <w:t>SERVICE DES ETUDES DES INFRASTRUCTURES, DES EQUIPEMENTS ET DE LA MOBILITE</w:t>
                      </w:r>
                    </w:p>
                    <w:p>
                      <w:pPr>
                        <w:pStyle w:val="Contenudecadre"/>
                        <w:jc w:val="center"/>
                        <w:rPr>
                          <w:rFonts w:ascii="Arial Narrow" w:hAnsi="Arial Narrow"/>
                          <w:b/>
                          <w:b/>
                          <w:bCs/>
                          <w:color w:val="000000"/>
                          <w:sz w:val="18"/>
                          <w:szCs w:val="18"/>
                        </w:rPr>
                      </w:pPr>
                      <w:r>
                        <w:rPr>
                          <w:rFonts w:ascii="Arial Narrow" w:hAnsi="Arial Narrow"/>
                          <w:b/>
                          <w:bCs/>
                          <w:color w:val="000000"/>
                          <w:sz w:val="18"/>
                          <w:szCs w:val="18"/>
                        </w:rPr>
                      </w:r>
                    </w:p>
                    <w:p>
                      <w:pPr>
                        <w:pStyle w:val="Contenudecadre"/>
                        <w:jc w:val="center"/>
                        <w:rPr>
                          <w:rFonts w:ascii="Arial Narrow" w:hAnsi="Arial Narrow"/>
                          <w:b/>
                          <w:b/>
                          <w:bCs/>
                          <w:color w:val="000000"/>
                          <w:sz w:val="18"/>
                          <w:szCs w:val="18"/>
                        </w:rPr>
                      </w:pPr>
                      <w:r>
                        <w:rPr>
                          <w:rFonts w:ascii="Arial Narrow" w:hAnsi="Arial Narrow"/>
                          <w:b/>
                          <w:bCs/>
                          <w:color w:val="000000"/>
                          <w:sz w:val="18"/>
                          <w:szCs w:val="18"/>
                        </w:rPr>
                        <w:t>------------</w:t>
                      </w:r>
                    </w:p>
                    <w:p>
                      <w:pPr>
                        <w:pStyle w:val="Contenudecadre"/>
                        <w:rPr/>
                      </w:pPr>
                      <w:r>
                        <w:rPr/>
                      </w:r>
                    </w:p>
                  </w:txbxContent>
                </v:textbox>
                <w10:wrap type="none"/>
              </v:rect>
            </w:pict>
          </mc:Fallback>
        </mc:AlternateContent>
      </w:r>
    </w:p>
    <w:p>
      <w:pPr>
        <w:pStyle w:val="Normal"/>
        <w:tabs>
          <w:tab w:val="clear" w:pos="708"/>
          <w:tab w:val="left" w:pos="2140" w:leader="none"/>
        </w:tabs>
        <w:rPr>
          <w:lang w:val="fr-CM"/>
        </w:rPr>
      </w:pPr>
      <w:r>
        <w:rPr>
          <w:lang w:val="fr-CM"/>
        </w:rPr>
      </w:r>
    </w:p>
    <w:p>
      <w:pPr>
        <w:pStyle w:val="Normal"/>
        <w:rPr>
          <w:lang w:val="fr-CM"/>
        </w:rPr>
      </w:pPr>
      <w:r>
        <w:rPr>
          <w:lang w:val="fr-CM"/>
        </w:rPr>
        <mc:AlternateContent>
          <mc:Choice Requires="wps">
            <w:drawing>
              <wp:anchor behindDoc="0" distT="635" distB="0" distL="635" distR="0" simplePos="0" locked="0" layoutInCell="0" allowOverlap="1" relativeHeight="37" wp14:anchorId="4C3FE0D6">
                <wp:simplePos x="0" y="0"/>
                <wp:positionH relativeFrom="column">
                  <wp:posOffset>4621530</wp:posOffset>
                </wp:positionH>
                <wp:positionV relativeFrom="paragraph">
                  <wp:posOffset>14605</wp:posOffset>
                </wp:positionV>
                <wp:extent cx="2468245" cy="2116455"/>
                <wp:effectExtent l="635" t="635" r="0" b="0"/>
                <wp:wrapNone/>
                <wp:docPr id="54" name="Text Box 27"/>
                <a:graphic xmlns:a="http://schemas.openxmlformats.org/drawingml/2006/main">
                  <a:graphicData uri="http://schemas.microsoft.com/office/word/2010/wordprocessingShape">
                    <wps:wsp>
                      <wps:cNvSpPr/>
                      <wps:spPr>
                        <a:xfrm>
                          <a:off x="0" y="0"/>
                          <a:ext cx="2468160" cy="2116440"/>
                        </a:xfrm>
                        <a:prstGeom prst="rect">
                          <a:avLst/>
                        </a:prstGeom>
                        <a:solidFill>
                          <a:srgbClr val="ffffff"/>
                        </a:solidFill>
                        <a:ln w="0">
                          <a:noFill/>
                        </a:ln>
                      </wps:spPr>
                      <wps:style>
                        <a:lnRef idx="0"/>
                        <a:fillRef idx="0"/>
                        <a:effectRef idx="0"/>
                        <a:fontRef idx="minor"/>
                      </wps:style>
                      <wps:txbx>
                        <w:txbxContent>
                          <w:p>
                            <w:pPr>
                              <w:pStyle w:val="Contenudecadre"/>
                              <w:jc w:val="center"/>
                              <w:rPr>
                                <w:rFonts w:ascii="Arial Narrow" w:hAnsi="Arial Narrow"/>
                                <w:b/>
                                <w:b/>
                                <w:color w:val="000000"/>
                                <w:sz w:val="18"/>
                                <w:szCs w:val="18"/>
                                <w:lang w:val="en-US"/>
                              </w:rPr>
                            </w:pPr>
                            <w:r>
                              <w:rPr>
                                <w:rFonts w:ascii="Arial Narrow" w:hAnsi="Arial Narrow"/>
                                <w:b/>
                                <w:color w:val="000000"/>
                                <w:sz w:val="18"/>
                                <w:szCs w:val="18"/>
                                <w:lang w:val="en-US"/>
                              </w:rPr>
                            </w:r>
                          </w:p>
                          <w:p>
                            <w:pPr>
                              <w:pStyle w:val="Contenudecadre"/>
                              <w:jc w:val="center"/>
                              <w:rPr>
                                <w:rFonts w:ascii="Arial Narrow" w:hAnsi="Arial Narrow"/>
                                <w:b/>
                                <w:b/>
                                <w:color w:val="000000"/>
                                <w:sz w:val="18"/>
                                <w:szCs w:val="18"/>
                                <w:lang w:val="en-US"/>
                              </w:rPr>
                            </w:pPr>
                            <w:r>
                              <w:rPr>
                                <w:rFonts w:ascii="Arial Narrow" w:hAnsi="Arial Narrow"/>
                                <w:b/>
                                <w:color w:val="000000"/>
                                <w:sz w:val="18"/>
                                <w:szCs w:val="18"/>
                                <w:lang w:val="en-US"/>
                              </w:rPr>
                            </w:r>
                          </w:p>
                          <w:p>
                            <w:pPr>
                              <w:pStyle w:val="Contenudecadre"/>
                              <w:jc w:val="center"/>
                              <w:rPr>
                                <w:rFonts w:ascii="Arial Narrow" w:hAnsi="Arial Narrow"/>
                                <w:b/>
                                <w:b/>
                                <w:color w:val="000000"/>
                                <w:sz w:val="18"/>
                                <w:szCs w:val="18"/>
                                <w:lang w:val="en-US"/>
                              </w:rPr>
                            </w:pPr>
                            <w:r>
                              <w:rPr>
                                <w:rFonts w:ascii="Arial Narrow" w:hAnsi="Arial Narrow"/>
                                <w:b/>
                                <w:color w:val="000000"/>
                                <w:sz w:val="18"/>
                                <w:szCs w:val="18"/>
                                <w:lang w:val="en-US"/>
                              </w:rPr>
                              <w:t>REPUBLIC OF CAMEROON</w:t>
                            </w:r>
                          </w:p>
                          <w:p>
                            <w:pPr>
                              <w:pStyle w:val="Contenudecadre"/>
                              <w:jc w:val="center"/>
                              <w:rPr>
                                <w:rFonts w:ascii="Arial Narrow" w:hAnsi="Arial Narrow"/>
                                <w:b/>
                                <w:b/>
                                <w:bCs/>
                                <w:color w:val="000000"/>
                                <w:sz w:val="18"/>
                                <w:szCs w:val="18"/>
                                <w:lang w:val="en-US"/>
                              </w:rPr>
                            </w:pPr>
                            <w:r>
                              <w:rPr>
                                <w:rFonts w:ascii="Arial Narrow" w:hAnsi="Arial Narrow"/>
                                <w:b/>
                                <w:bCs/>
                                <w:color w:val="000000"/>
                                <w:sz w:val="18"/>
                                <w:szCs w:val="18"/>
                                <w:lang w:val="en-US"/>
                              </w:rPr>
                              <w:t>Peace – Work – Fatherland</w:t>
                            </w:r>
                          </w:p>
                          <w:p>
                            <w:pPr>
                              <w:pStyle w:val="Contenudecadre"/>
                              <w:ind w:left="720" w:firstLine="720"/>
                              <w:rPr>
                                <w:rFonts w:ascii="Arial Narrow" w:hAnsi="Arial Narrow"/>
                                <w:b/>
                                <w:b/>
                                <w:bCs/>
                                <w:color w:val="000000"/>
                                <w:sz w:val="18"/>
                                <w:szCs w:val="18"/>
                                <w:lang w:val="en-US"/>
                              </w:rPr>
                            </w:pPr>
                            <w:r>
                              <w:rPr>
                                <w:rFonts w:ascii="Arial Narrow" w:hAnsi="Arial Narrow"/>
                                <w:b/>
                                <w:bCs/>
                                <w:color w:val="000000"/>
                                <w:sz w:val="18"/>
                                <w:szCs w:val="18"/>
                                <w:lang w:val="en-US"/>
                              </w:rPr>
                              <w:t>--------------</w:t>
                            </w:r>
                          </w:p>
                          <w:p>
                            <w:pPr>
                              <w:pStyle w:val="Contenudecadre"/>
                              <w:jc w:val="center"/>
                              <w:rPr>
                                <w:rFonts w:ascii="Arial Narrow" w:hAnsi="Arial Narrow"/>
                                <w:b/>
                                <w:b/>
                                <w:bCs/>
                                <w:color w:val="000000"/>
                                <w:sz w:val="18"/>
                                <w:szCs w:val="18"/>
                                <w:lang w:val="en-US"/>
                              </w:rPr>
                            </w:pPr>
                            <w:r>
                              <w:rPr>
                                <w:rFonts w:ascii="Arial Narrow" w:hAnsi="Arial Narrow"/>
                                <w:b/>
                                <w:color w:val="000000"/>
                                <w:sz w:val="18"/>
                                <w:szCs w:val="18"/>
                                <w:lang w:val="en-US"/>
                              </w:rPr>
                              <w:t>URBAN COUINCIL OF EBOLOWA</w:t>
                            </w:r>
                          </w:p>
                          <w:p>
                            <w:pPr>
                              <w:pStyle w:val="Contenudecadre"/>
                              <w:ind w:left="720" w:firstLine="720"/>
                              <w:rPr>
                                <w:rFonts w:ascii="Arial Narrow" w:hAnsi="Arial Narrow"/>
                                <w:b/>
                                <w:b/>
                                <w:bCs/>
                                <w:color w:val="000000"/>
                                <w:sz w:val="18"/>
                                <w:szCs w:val="18"/>
                                <w:lang w:val="en-US"/>
                              </w:rPr>
                            </w:pPr>
                            <w:r>
                              <w:rPr>
                                <w:rFonts w:ascii="Arial Narrow" w:hAnsi="Arial Narrow"/>
                                <w:b/>
                                <w:bCs/>
                                <w:color w:val="000000"/>
                                <w:sz w:val="18"/>
                                <w:szCs w:val="18"/>
                                <w:lang w:val="en-US"/>
                              </w:rPr>
                              <w:t>--------------</w:t>
                            </w:r>
                          </w:p>
                          <w:p>
                            <w:pPr>
                              <w:pStyle w:val="Contenudecadre"/>
                              <w:rPr>
                                <w:rFonts w:ascii="Arial Narrow" w:hAnsi="Arial Narrow"/>
                                <w:b/>
                                <w:b/>
                                <w:bCs/>
                                <w:color w:val="000000"/>
                                <w:sz w:val="18"/>
                                <w:szCs w:val="18"/>
                                <w:lang w:val="en-US"/>
                              </w:rPr>
                            </w:pPr>
                            <w:r>
                              <w:rPr>
                                <w:rFonts w:ascii="Arial Narrow" w:hAnsi="Arial Narrow"/>
                                <w:b/>
                                <w:bCs/>
                                <w:color w:val="000000"/>
                                <w:sz w:val="18"/>
                                <w:szCs w:val="18"/>
                                <w:lang w:val="en-US"/>
                              </w:rPr>
                              <w:t xml:space="preserve">               </w:t>
                            </w:r>
                            <w:r>
                              <w:rPr>
                                <w:rFonts w:ascii="Arial Narrow" w:hAnsi="Arial Narrow"/>
                                <w:b/>
                                <w:bCs/>
                                <w:color w:val="000000"/>
                                <w:sz w:val="18"/>
                                <w:szCs w:val="18"/>
                                <w:lang w:val="en-US"/>
                              </w:rPr>
                              <w:t>GENERAL SECRETARIAT</w:t>
                            </w:r>
                          </w:p>
                          <w:p>
                            <w:pPr>
                              <w:pStyle w:val="Contenudecadre"/>
                              <w:ind w:left="720" w:firstLine="720"/>
                              <w:rPr>
                                <w:rFonts w:ascii="Arial Narrow" w:hAnsi="Arial Narrow"/>
                                <w:b/>
                                <w:b/>
                                <w:bCs/>
                                <w:color w:val="000000"/>
                                <w:sz w:val="18"/>
                                <w:szCs w:val="18"/>
                                <w:lang w:val="en-US"/>
                              </w:rPr>
                            </w:pPr>
                            <w:r>
                              <w:rPr>
                                <w:rFonts w:ascii="Arial Narrow" w:hAnsi="Arial Narrow"/>
                                <w:b/>
                                <w:bCs/>
                                <w:color w:val="000000"/>
                                <w:sz w:val="18"/>
                                <w:szCs w:val="18"/>
                                <w:lang w:val="en-US"/>
                              </w:rPr>
                              <w:t>--------------</w:t>
                            </w:r>
                          </w:p>
                          <w:p>
                            <w:pPr>
                              <w:pStyle w:val="Contenudecadre"/>
                              <w:jc w:val="center"/>
                              <w:rPr>
                                <w:rFonts w:ascii="Arial Narrow" w:hAnsi="Arial Narrow"/>
                                <w:b/>
                                <w:b/>
                                <w:bCs/>
                                <w:color w:val="000000"/>
                                <w:sz w:val="18"/>
                                <w:szCs w:val="18"/>
                                <w:lang w:val="en-US"/>
                              </w:rPr>
                            </w:pPr>
                            <w:r>
                              <w:rPr>
                                <w:rFonts w:ascii="Arial Narrow" w:hAnsi="Arial Narrow"/>
                                <w:b/>
                                <w:bCs/>
                                <w:color w:val="000000"/>
                                <w:sz w:val="18"/>
                                <w:szCs w:val="18"/>
                                <w:lang w:val="en-US"/>
                              </w:rPr>
                            </w:r>
                          </w:p>
                          <w:p>
                            <w:pPr>
                              <w:pStyle w:val="Contenudecadre"/>
                              <w:ind w:left="720" w:firstLine="720"/>
                              <w:rPr>
                                <w:rFonts w:ascii="Arial Narrow" w:hAnsi="Arial Narrow"/>
                                <w:b/>
                                <w:b/>
                                <w:bCs/>
                                <w:color w:val="000000"/>
                                <w:sz w:val="18"/>
                                <w:szCs w:val="18"/>
                                <w:lang w:val="en-GB"/>
                              </w:rPr>
                            </w:pPr>
                            <w:r>
                              <w:rPr>
                                <w:rFonts w:ascii="Arial Narrow" w:hAnsi="Arial Narrow"/>
                                <w:b/>
                                <w:bCs/>
                                <w:color w:val="000000"/>
                                <w:sz w:val="18"/>
                                <w:szCs w:val="18"/>
                                <w:lang w:val="en-GB"/>
                              </w:rPr>
                              <w:t>--------------</w:t>
                            </w:r>
                          </w:p>
                          <w:p>
                            <w:pPr>
                              <w:pStyle w:val="Contenudecadre"/>
                              <w:ind w:left="720" w:firstLine="720"/>
                              <w:rPr>
                                <w:b/>
                                <w:b/>
                                <w:bCs/>
                                <w:color w:val="000000"/>
                                <w:sz w:val="22"/>
                                <w:szCs w:val="22"/>
                                <w:lang w:val="en-GB"/>
                              </w:rPr>
                            </w:pPr>
                            <w:r>
                              <w:rPr>
                                <w:b/>
                                <w:bCs/>
                                <w:color w:val="000000"/>
                                <w:sz w:val="22"/>
                                <w:szCs w:val="22"/>
                                <w:lang w:val="en-GB"/>
                              </w:rPr>
                            </w:r>
                          </w:p>
                          <w:p>
                            <w:pPr>
                              <w:pStyle w:val="Contenudecadre"/>
                              <w:ind w:left="720" w:firstLine="720"/>
                              <w:rPr/>
                            </w:pPr>
                            <w:r>
                              <w:rPr/>
                            </w:r>
                          </w:p>
                        </w:txbxContent>
                      </wps:txbx>
                      <wps:bodyPr anchor="t" upright="1">
                        <a:noAutofit/>
                      </wps:bodyPr>
                    </wps:wsp>
                  </a:graphicData>
                </a:graphic>
              </wp:anchor>
            </w:drawing>
          </mc:Choice>
          <mc:Fallback>
            <w:pict>
              <v:rect id="shape_0" ID="Text Box 27" path="m0,0l-2147483645,0l-2147483645,-2147483646l0,-2147483646xe" fillcolor="white" stroked="f" o:allowincell="f" style="position:absolute;margin-left:363.9pt;margin-top:1.15pt;width:194.3pt;height:166.6pt;mso-wrap-style:square;v-text-anchor:top" wp14:anchorId="4C3FE0D6">
                <v:fill o:detectmouseclick="t" type="solid" color2="black"/>
                <v:stroke color="#3465a4" joinstyle="round" endcap="flat"/>
                <v:textbox>
                  <w:txbxContent>
                    <w:p>
                      <w:pPr>
                        <w:pStyle w:val="Contenudecadre"/>
                        <w:jc w:val="center"/>
                        <w:rPr>
                          <w:rFonts w:ascii="Arial Narrow" w:hAnsi="Arial Narrow"/>
                          <w:b/>
                          <w:b/>
                          <w:color w:val="000000"/>
                          <w:sz w:val="18"/>
                          <w:szCs w:val="18"/>
                          <w:lang w:val="en-US"/>
                        </w:rPr>
                      </w:pPr>
                      <w:r>
                        <w:rPr>
                          <w:rFonts w:ascii="Arial Narrow" w:hAnsi="Arial Narrow"/>
                          <w:b/>
                          <w:color w:val="000000"/>
                          <w:sz w:val="18"/>
                          <w:szCs w:val="18"/>
                          <w:lang w:val="en-US"/>
                        </w:rPr>
                      </w:r>
                    </w:p>
                    <w:p>
                      <w:pPr>
                        <w:pStyle w:val="Contenudecadre"/>
                        <w:jc w:val="center"/>
                        <w:rPr>
                          <w:rFonts w:ascii="Arial Narrow" w:hAnsi="Arial Narrow"/>
                          <w:b/>
                          <w:b/>
                          <w:color w:val="000000"/>
                          <w:sz w:val="18"/>
                          <w:szCs w:val="18"/>
                          <w:lang w:val="en-US"/>
                        </w:rPr>
                      </w:pPr>
                      <w:r>
                        <w:rPr>
                          <w:rFonts w:ascii="Arial Narrow" w:hAnsi="Arial Narrow"/>
                          <w:b/>
                          <w:color w:val="000000"/>
                          <w:sz w:val="18"/>
                          <w:szCs w:val="18"/>
                          <w:lang w:val="en-US"/>
                        </w:rPr>
                      </w:r>
                    </w:p>
                    <w:p>
                      <w:pPr>
                        <w:pStyle w:val="Contenudecadre"/>
                        <w:jc w:val="center"/>
                        <w:rPr>
                          <w:rFonts w:ascii="Arial Narrow" w:hAnsi="Arial Narrow"/>
                          <w:b/>
                          <w:b/>
                          <w:color w:val="000000"/>
                          <w:sz w:val="18"/>
                          <w:szCs w:val="18"/>
                          <w:lang w:val="en-US"/>
                        </w:rPr>
                      </w:pPr>
                      <w:r>
                        <w:rPr>
                          <w:rFonts w:ascii="Arial Narrow" w:hAnsi="Arial Narrow"/>
                          <w:b/>
                          <w:color w:val="000000"/>
                          <w:sz w:val="18"/>
                          <w:szCs w:val="18"/>
                          <w:lang w:val="en-US"/>
                        </w:rPr>
                        <w:t>REPUBLIC OF CAMEROON</w:t>
                      </w:r>
                    </w:p>
                    <w:p>
                      <w:pPr>
                        <w:pStyle w:val="Contenudecadre"/>
                        <w:jc w:val="center"/>
                        <w:rPr>
                          <w:rFonts w:ascii="Arial Narrow" w:hAnsi="Arial Narrow"/>
                          <w:b/>
                          <w:b/>
                          <w:bCs/>
                          <w:color w:val="000000"/>
                          <w:sz w:val="18"/>
                          <w:szCs w:val="18"/>
                          <w:lang w:val="en-US"/>
                        </w:rPr>
                      </w:pPr>
                      <w:r>
                        <w:rPr>
                          <w:rFonts w:ascii="Arial Narrow" w:hAnsi="Arial Narrow"/>
                          <w:b/>
                          <w:bCs/>
                          <w:color w:val="000000"/>
                          <w:sz w:val="18"/>
                          <w:szCs w:val="18"/>
                          <w:lang w:val="en-US"/>
                        </w:rPr>
                        <w:t>Peace – Work – Fatherland</w:t>
                      </w:r>
                    </w:p>
                    <w:p>
                      <w:pPr>
                        <w:pStyle w:val="Contenudecadre"/>
                        <w:ind w:left="720" w:firstLine="720"/>
                        <w:rPr>
                          <w:rFonts w:ascii="Arial Narrow" w:hAnsi="Arial Narrow"/>
                          <w:b/>
                          <w:b/>
                          <w:bCs/>
                          <w:color w:val="000000"/>
                          <w:sz w:val="18"/>
                          <w:szCs w:val="18"/>
                          <w:lang w:val="en-US"/>
                        </w:rPr>
                      </w:pPr>
                      <w:r>
                        <w:rPr>
                          <w:rFonts w:ascii="Arial Narrow" w:hAnsi="Arial Narrow"/>
                          <w:b/>
                          <w:bCs/>
                          <w:color w:val="000000"/>
                          <w:sz w:val="18"/>
                          <w:szCs w:val="18"/>
                          <w:lang w:val="en-US"/>
                        </w:rPr>
                        <w:t>--------------</w:t>
                      </w:r>
                    </w:p>
                    <w:p>
                      <w:pPr>
                        <w:pStyle w:val="Contenudecadre"/>
                        <w:jc w:val="center"/>
                        <w:rPr>
                          <w:rFonts w:ascii="Arial Narrow" w:hAnsi="Arial Narrow"/>
                          <w:b/>
                          <w:b/>
                          <w:bCs/>
                          <w:color w:val="000000"/>
                          <w:sz w:val="18"/>
                          <w:szCs w:val="18"/>
                          <w:lang w:val="en-US"/>
                        </w:rPr>
                      </w:pPr>
                      <w:r>
                        <w:rPr>
                          <w:rFonts w:ascii="Arial Narrow" w:hAnsi="Arial Narrow"/>
                          <w:b/>
                          <w:color w:val="000000"/>
                          <w:sz w:val="18"/>
                          <w:szCs w:val="18"/>
                          <w:lang w:val="en-US"/>
                        </w:rPr>
                        <w:t>URBAN COUINCIL OF EBOLOWA</w:t>
                      </w:r>
                    </w:p>
                    <w:p>
                      <w:pPr>
                        <w:pStyle w:val="Contenudecadre"/>
                        <w:ind w:left="720" w:firstLine="720"/>
                        <w:rPr>
                          <w:rFonts w:ascii="Arial Narrow" w:hAnsi="Arial Narrow"/>
                          <w:b/>
                          <w:b/>
                          <w:bCs/>
                          <w:color w:val="000000"/>
                          <w:sz w:val="18"/>
                          <w:szCs w:val="18"/>
                          <w:lang w:val="en-US"/>
                        </w:rPr>
                      </w:pPr>
                      <w:r>
                        <w:rPr>
                          <w:rFonts w:ascii="Arial Narrow" w:hAnsi="Arial Narrow"/>
                          <w:b/>
                          <w:bCs/>
                          <w:color w:val="000000"/>
                          <w:sz w:val="18"/>
                          <w:szCs w:val="18"/>
                          <w:lang w:val="en-US"/>
                        </w:rPr>
                        <w:t>--------------</w:t>
                      </w:r>
                    </w:p>
                    <w:p>
                      <w:pPr>
                        <w:pStyle w:val="Contenudecadre"/>
                        <w:rPr>
                          <w:rFonts w:ascii="Arial Narrow" w:hAnsi="Arial Narrow"/>
                          <w:b/>
                          <w:b/>
                          <w:bCs/>
                          <w:color w:val="000000"/>
                          <w:sz w:val="18"/>
                          <w:szCs w:val="18"/>
                          <w:lang w:val="en-US"/>
                        </w:rPr>
                      </w:pPr>
                      <w:r>
                        <w:rPr>
                          <w:rFonts w:ascii="Arial Narrow" w:hAnsi="Arial Narrow"/>
                          <w:b/>
                          <w:bCs/>
                          <w:color w:val="000000"/>
                          <w:sz w:val="18"/>
                          <w:szCs w:val="18"/>
                          <w:lang w:val="en-US"/>
                        </w:rPr>
                        <w:t xml:space="preserve">               </w:t>
                      </w:r>
                      <w:r>
                        <w:rPr>
                          <w:rFonts w:ascii="Arial Narrow" w:hAnsi="Arial Narrow"/>
                          <w:b/>
                          <w:bCs/>
                          <w:color w:val="000000"/>
                          <w:sz w:val="18"/>
                          <w:szCs w:val="18"/>
                          <w:lang w:val="en-US"/>
                        </w:rPr>
                        <w:t>GENERAL SECRETARIAT</w:t>
                      </w:r>
                    </w:p>
                    <w:p>
                      <w:pPr>
                        <w:pStyle w:val="Contenudecadre"/>
                        <w:ind w:left="720" w:firstLine="720"/>
                        <w:rPr>
                          <w:rFonts w:ascii="Arial Narrow" w:hAnsi="Arial Narrow"/>
                          <w:b/>
                          <w:b/>
                          <w:bCs/>
                          <w:color w:val="000000"/>
                          <w:sz w:val="18"/>
                          <w:szCs w:val="18"/>
                          <w:lang w:val="en-US"/>
                        </w:rPr>
                      </w:pPr>
                      <w:r>
                        <w:rPr>
                          <w:rFonts w:ascii="Arial Narrow" w:hAnsi="Arial Narrow"/>
                          <w:b/>
                          <w:bCs/>
                          <w:color w:val="000000"/>
                          <w:sz w:val="18"/>
                          <w:szCs w:val="18"/>
                          <w:lang w:val="en-US"/>
                        </w:rPr>
                        <w:t>--------------</w:t>
                      </w:r>
                    </w:p>
                    <w:p>
                      <w:pPr>
                        <w:pStyle w:val="Contenudecadre"/>
                        <w:jc w:val="center"/>
                        <w:rPr>
                          <w:rFonts w:ascii="Arial Narrow" w:hAnsi="Arial Narrow"/>
                          <w:b/>
                          <w:b/>
                          <w:bCs/>
                          <w:color w:val="000000"/>
                          <w:sz w:val="18"/>
                          <w:szCs w:val="18"/>
                          <w:lang w:val="en-US"/>
                        </w:rPr>
                      </w:pPr>
                      <w:r>
                        <w:rPr>
                          <w:rFonts w:ascii="Arial Narrow" w:hAnsi="Arial Narrow"/>
                          <w:b/>
                          <w:bCs/>
                          <w:color w:val="000000"/>
                          <w:sz w:val="18"/>
                          <w:szCs w:val="18"/>
                          <w:lang w:val="en-US"/>
                        </w:rPr>
                      </w:r>
                    </w:p>
                    <w:p>
                      <w:pPr>
                        <w:pStyle w:val="Contenudecadre"/>
                        <w:ind w:left="720" w:firstLine="720"/>
                        <w:rPr>
                          <w:rFonts w:ascii="Arial Narrow" w:hAnsi="Arial Narrow"/>
                          <w:b/>
                          <w:b/>
                          <w:bCs/>
                          <w:color w:val="000000"/>
                          <w:sz w:val="18"/>
                          <w:szCs w:val="18"/>
                          <w:lang w:val="en-GB"/>
                        </w:rPr>
                      </w:pPr>
                      <w:r>
                        <w:rPr>
                          <w:rFonts w:ascii="Arial Narrow" w:hAnsi="Arial Narrow"/>
                          <w:b/>
                          <w:bCs/>
                          <w:color w:val="000000"/>
                          <w:sz w:val="18"/>
                          <w:szCs w:val="18"/>
                          <w:lang w:val="en-GB"/>
                        </w:rPr>
                        <w:t>--------------</w:t>
                      </w:r>
                    </w:p>
                    <w:p>
                      <w:pPr>
                        <w:pStyle w:val="Contenudecadre"/>
                        <w:ind w:left="720" w:firstLine="720"/>
                        <w:rPr>
                          <w:b/>
                          <w:b/>
                          <w:bCs/>
                          <w:color w:val="000000"/>
                          <w:sz w:val="22"/>
                          <w:szCs w:val="22"/>
                          <w:lang w:val="en-GB"/>
                        </w:rPr>
                      </w:pPr>
                      <w:r>
                        <w:rPr>
                          <w:b/>
                          <w:bCs/>
                          <w:color w:val="000000"/>
                          <w:sz w:val="22"/>
                          <w:szCs w:val="22"/>
                          <w:lang w:val="en-GB"/>
                        </w:rPr>
                      </w:r>
                    </w:p>
                    <w:p>
                      <w:pPr>
                        <w:pStyle w:val="Contenudecadre"/>
                        <w:ind w:left="720" w:firstLine="720"/>
                        <w:rPr/>
                      </w:pPr>
                      <w:r>
                        <w:rPr/>
                      </w:r>
                    </w:p>
                  </w:txbxContent>
                </v:textbox>
                <w10:wrap type="none"/>
              </v:rect>
            </w:pict>
          </mc:Fallback>
        </mc:AlternateContent>
      </w:r>
    </w:p>
    <w:p>
      <w:pPr>
        <w:pStyle w:val="Normal"/>
        <w:rPr>
          <w:lang w:val="fr-CM"/>
        </w:rPr>
      </w:pPr>
      <w:r>
        <w:rPr>
          <w:lang w:val="fr-CM"/>
        </w:rPr>
      </w:r>
    </w:p>
    <w:p>
      <w:pPr>
        <w:pStyle w:val="Normal"/>
        <w:rPr>
          <w:lang w:val="fr-CM"/>
        </w:rPr>
      </w:pPr>
      <w:r>
        <w:rPr>
          <w:lang w:val="fr-CM"/>
        </w:rPr>
      </w:r>
    </w:p>
    <w:p>
      <w:pPr>
        <w:pStyle w:val="Normal"/>
        <w:rPr>
          <w:lang w:val="fr-CM"/>
        </w:rPr>
      </w:pPr>
      <w:r>
        <w:rPr>
          <w:lang w:val="fr-CM"/>
        </w:rPr>
      </w:r>
    </w:p>
    <w:p>
      <w:pPr>
        <w:pStyle w:val="Normal"/>
        <w:rPr>
          <w:lang w:val="fr-CM"/>
        </w:rPr>
      </w:pPr>
      <w:r>
        <w:rPr>
          <w:lang w:val="fr-CM"/>
        </w:rPr>
      </w:r>
    </w:p>
    <w:p>
      <w:pPr>
        <w:pStyle w:val="Normal"/>
        <w:tabs>
          <w:tab w:val="clear" w:pos="708"/>
          <w:tab w:val="left" w:pos="6236" w:leader="none"/>
        </w:tabs>
        <w:rPr>
          <w:lang w:val="fr-CM"/>
        </w:rPr>
      </w:pPr>
      <w:r>
        <w:rPr>
          <w:lang w:val="fr-CM"/>
        </w:rPr>
        <w:tab/>
      </w:r>
    </w:p>
    <w:p>
      <w:pPr>
        <w:pStyle w:val="Normal"/>
        <w:rPr>
          <w:lang w:val="fr-CM"/>
        </w:rPr>
      </w:pPr>
      <w:r>
        <w:rPr>
          <w:lang w:val="fr-CM"/>
        </w:rPr>
      </w:r>
    </w:p>
    <w:p>
      <w:pPr>
        <w:pStyle w:val="Normal"/>
        <w:rPr>
          <w:lang w:val="fr-CM"/>
        </w:rPr>
      </w:pPr>
      <w:r>
        <w:rPr>
          <w:lang w:val="fr-CM"/>
        </w:rPr>
      </w:r>
    </w:p>
    <w:p>
      <w:pPr>
        <w:pStyle w:val="Normal"/>
        <w:rPr>
          <w:lang w:val="fr-CM"/>
        </w:rPr>
      </w:pPr>
      <w:r>
        <w:rPr>
          <w:lang w:val="fr-CM"/>
        </w:rPr>
      </w:r>
    </w:p>
    <w:p>
      <w:pPr>
        <w:pStyle w:val="Normal"/>
        <w:rPr>
          <w:lang w:val="fr-CM"/>
        </w:rPr>
      </w:pPr>
      <w:r>
        <w:rPr>
          <w:lang w:val="fr-CM"/>
        </w:rPr>
      </w:r>
    </w:p>
    <w:p>
      <w:pPr>
        <w:pStyle w:val="Normal"/>
        <w:rPr>
          <w:lang w:val="fr-CM"/>
        </w:rPr>
      </w:pPr>
      <w:r>
        <w:rPr>
          <w:lang w:val="fr-CM"/>
        </w:rPr>
      </w:r>
    </w:p>
    <w:p>
      <w:pPr>
        <w:pStyle w:val="Normal"/>
        <w:rPr>
          <w:lang w:val="fr-CM"/>
        </w:rPr>
      </w:pPr>
      <w:r>
        <w:rPr>
          <w:lang w:val="fr-CM"/>
        </w:rPr>
      </w:r>
    </w:p>
    <w:p>
      <w:pPr>
        <w:pStyle w:val="Normal"/>
        <w:rPr>
          <w:lang w:val="fr-CM"/>
        </w:rPr>
      </w:pPr>
      <w:r>
        <w:rPr>
          <w:lang w:val="fr-CM"/>
        </w:rPr>
      </w:r>
    </w:p>
    <w:p>
      <w:pPr>
        <w:pStyle w:val="Normal"/>
        <w:rPr>
          <w:lang w:val="fr-CM"/>
        </w:rPr>
      </w:pPr>
      <w:r>
        <w:rPr>
          <w:lang w:val="fr-CM"/>
        </w:rPr>
      </w:r>
    </w:p>
    <w:p>
      <w:pPr>
        <w:pStyle w:val="Normal"/>
        <w:rPr>
          <w:lang w:val="fr-CM"/>
        </w:rPr>
      </w:pPr>
      <w:r>
        <w:rPr>
          <w:lang w:val="fr-CM"/>
        </w:rPr>
      </w:r>
    </w:p>
    <w:p>
      <w:pPr>
        <w:pStyle w:val="Normal"/>
        <w:rPr>
          <w:lang w:val="fr-CM"/>
        </w:rPr>
      </w:pPr>
      <w:r>
        <w:rPr>
          <w:lang w:val="fr-CM"/>
        </w:rPr>
      </w:r>
    </w:p>
    <w:p>
      <w:pPr>
        <w:pStyle w:val="Normal"/>
        <w:rPr>
          <w:lang w:val="fr-CM"/>
        </w:rPr>
      </w:pPr>
      <w:r>
        <w:rPr>
          <w:lang w:val="fr-CM"/>
        </w:rPr>
      </w:r>
    </w:p>
    <w:p>
      <w:pPr>
        <w:pStyle w:val="Normal"/>
        <w:widowControl w:val="false"/>
        <w:ind w:right="-20" w:hanging="0"/>
        <w:jc w:val="center"/>
        <w:rPr>
          <w:sz w:val="22"/>
          <w:szCs w:val="22"/>
        </w:rPr>
      </w:pPr>
      <w:r>
        <w:rPr>
          <w:lang w:val="fr-CM"/>
        </w:rPr>
        <w:tab/>
      </w:r>
      <w:r>
        <w:rPr>
          <w:b/>
          <w:bCs/>
          <w:sz w:val="22"/>
          <w:szCs w:val="22"/>
        </w:rPr>
        <w:t>MARCHE N°_____/M/CUE/PU/CIPM/2024</w:t>
      </w:r>
    </w:p>
    <w:p>
      <w:pPr>
        <w:pStyle w:val="Normal"/>
        <w:widowControl w:val="false"/>
        <w:tabs>
          <w:tab w:val="clear" w:pos="708"/>
          <w:tab w:val="left" w:pos="6480" w:leader="none"/>
        </w:tabs>
        <w:spacing w:before="12" w:after="0"/>
        <w:ind w:left="107" w:right="-20" w:hanging="0"/>
        <w:jc w:val="center"/>
        <w:rPr>
          <w:b/>
          <w:b/>
          <w:spacing w:val="7"/>
          <w:sz w:val="22"/>
          <w:szCs w:val="22"/>
        </w:rPr>
      </w:pPr>
      <w:r>
        <w:rPr>
          <w:b/>
          <w:sz w:val="22"/>
          <w:szCs w:val="22"/>
        </w:rPr>
        <w:t>Passée après Appel d’Offres</w:t>
      </w:r>
      <w:r>
        <w:rPr>
          <w:b/>
          <w:spacing w:val="7"/>
          <w:sz w:val="22"/>
          <w:szCs w:val="22"/>
        </w:rPr>
        <w:t xml:space="preserve"> National Ouvert </w:t>
      </w:r>
    </w:p>
    <w:p>
      <w:pPr>
        <w:pStyle w:val="Normal"/>
        <w:widowControl w:val="false"/>
        <w:tabs>
          <w:tab w:val="clear" w:pos="708"/>
          <w:tab w:val="left" w:pos="6480" w:leader="none"/>
        </w:tabs>
        <w:spacing w:before="12" w:after="0"/>
        <w:ind w:left="107" w:right="-20" w:hanging="0"/>
        <w:jc w:val="center"/>
        <w:rPr>
          <w:b/>
          <w:b/>
          <w:sz w:val="22"/>
          <w:szCs w:val="22"/>
        </w:rPr>
      </w:pPr>
      <w:r>
        <w:rPr>
          <w:b/>
          <w:spacing w:val="7"/>
          <w:sz w:val="22"/>
          <w:szCs w:val="22"/>
        </w:rPr>
        <w:t>N° ……/</w:t>
      </w:r>
      <w:r>
        <w:rPr>
          <w:b/>
          <w:sz w:val="22"/>
          <w:szCs w:val="22"/>
        </w:rPr>
        <w:t>AONO/CUE/CIPM/2024 Du……….</w:t>
      </w:r>
    </w:p>
    <w:p>
      <w:pPr>
        <w:pStyle w:val="Normal"/>
        <w:widowControl w:val="false"/>
        <w:shd w:val="clear" w:color="auto" w:fill="FFFFFF"/>
        <w:jc w:val="both"/>
        <w:rPr>
          <w:sz w:val="22"/>
          <w:szCs w:val="22"/>
        </w:rPr>
      </w:pPr>
      <w:r>
        <w:rPr>
          <w:b/>
          <w:bCs/>
          <w:sz w:val="22"/>
          <w:szCs w:val="22"/>
        </w:rPr>
        <w:t>TITULAIRE :</w:t>
        <w:tab/>
        <w:tab/>
        <w:t>____________________________________________________________</w:t>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lang w:val="pt-PT"/>
        </w:rPr>
        <w:tab/>
        <w:tab/>
        <w:tab/>
        <w:t>B.P:</w:t>
      </w:r>
      <w:r>
        <w:rPr>
          <w:sz w:val="22"/>
          <w:szCs w:val="22"/>
          <w:u w:val="single"/>
          <w:lang w:val="pt-PT"/>
        </w:rPr>
        <w:tab/>
      </w:r>
      <w:r>
        <w:rPr>
          <w:sz w:val="22"/>
          <w:szCs w:val="22"/>
          <w:lang w:val="pt-PT"/>
        </w:rPr>
        <w:t>,Tel</w:t>
      </w:r>
      <w:r>
        <w:rPr>
          <w:sz w:val="22"/>
          <w:szCs w:val="22"/>
          <w:u w:val="single"/>
          <w:lang w:val="pt-PT"/>
        </w:rPr>
        <w:tab/>
      </w:r>
      <w:r>
        <w:rPr>
          <w:sz w:val="22"/>
          <w:szCs w:val="22"/>
          <w:lang w:val="pt-PT"/>
        </w:rPr>
        <w:t xml:space="preserve"> Fax:</w:t>
      </w:r>
      <w:r>
        <w:rPr>
          <w:sz w:val="22"/>
          <w:szCs w:val="22"/>
          <w:u w:val="single"/>
          <w:lang w:val="pt-PT"/>
        </w:rPr>
        <w:tab/>
      </w:r>
    </w:p>
    <w:p>
      <w:pPr>
        <w:pStyle w:val="Normal"/>
        <w:widowControl w:val="false"/>
        <w:shd w:val="clear" w:color="auto" w:fill="FFFFFF"/>
        <w:ind w:left="1440" w:firstLine="720"/>
        <w:jc w:val="both"/>
        <w:rPr>
          <w:sz w:val="22"/>
          <w:szCs w:val="22"/>
        </w:rPr>
      </w:pPr>
      <w:r>
        <w:rPr>
          <w:sz w:val="22"/>
          <w:szCs w:val="22"/>
          <w:lang w:val="pt-PT"/>
        </w:rPr>
        <w:t>N°R.C:</w:t>
      </w:r>
      <w:r>
        <w:rPr>
          <w:sz w:val="22"/>
          <w:szCs w:val="22"/>
          <w:u w:val="single"/>
          <w:lang w:val="pt-PT"/>
        </w:rPr>
        <w:tab/>
      </w:r>
      <w:r>
        <w:rPr>
          <w:sz w:val="22"/>
          <w:szCs w:val="22"/>
        </w:rPr>
        <w:t xml:space="preserve">N° Contribuable: </w:t>
      </w:r>
      <w:r>
        <w:rPr>
          <w:sz w:val="22"/>
          <w:szCs w:val="22"/>
          <w:u w:val="single"/>
        </w:rPr>
        <w:tab/>
      </w:r>
      <w:r>
        <w:rPr>
          <w:sz w:val="22"/>
          <w:szCs w:val="22"/>
        </w:rPr>
        <w:t xml:space="preserve"> RIB :_</w:t>
      </w:r>
      <w:r>
        <w:rPr>
          <w:sz w:val="22"/>
          <w:szCs w:val="22"/>
          <w:u w:val="single"/>
        </w:rPr>
        <w:t>_____________</w:t>
      </w:r>
    </w:p>
    <w:p>
      <w:pPr>
        <w:pStyle w:val="Normal"/>
        <w:widowControl w:val="false"/>
        <w:shd w:val="clear" w:color="auto" w:fill="FFFFFF"/>
        <w:jc w:val="both"/>
        <w:rPr>
          <w:sz w:val="22"/>
          <w:szCs w:val="22"/>
        </w:rPr>
      </w:pPr>
      <w:r>
        <w:rPr>
          <w:sz w:val="22"/>
          <w:szCs w:val="22"/>
        </w:rPr>
      </w:r>
    </w:p>
    <w:p>
      <w:pPr>
        <w:pStyle w:val="Normal"/>
        <w:widowControl w:val="false"/>
        <w:jc w:val="both"/>
        <w:rPr>
          <w:b/>
          <w:b/>
        </w:rPr>
      </w:pPr>
      <w:r>
        <w:rPr>
          <w:b/>
          <w:bCs/>
          <w:sz w:val="22"/>
          <w:szCs w:val="22"/>
        </w:rPr>
        <w:t>OBJET</w:t>
        <w:tab/>
      </w:r>
      <w:r>
        <w:rPr>
          <w:i/>
          <w:iCs/>
          <w:sz w:val="22"/>
          <w:szCs w:val="22"/>
        </w:rPr>
        <w:t xml:space="preserve">: </w:t>
      </w:r>
      <w:r>
        <w:rPr>
          <w:b/>
        </w:rPr>
        <w:t>ACQUISITION DU MATERIEL ROULANTS DANS LA VILLE D’EBOLOWA POUR LE COMPTE DE LA COMMUNAUTE URBAINE D’EBOLOWA</w:t>
      </w:r>
    </w:p>
    <w:p>
      <w:pPr>
        <w:pStyle w:val="Normal"/>
        <w:widowControl w:val="false"/>
        <w:jc w:val="both"/>
        <w:rPr>
          <w:b/>
          <w:b/>
        </w:rPr>
      </w:pPr>
      <w:r>
        <w:rPr>
          <w:b/>
        </w:rPr>
      </w:r>
    </w:p>
    <w:p>
      <w:pPr>
        <w:pStyle w:val="Normal"/>
        <w:widowControl w:val="false"/>
        <w:jc w:val="both"/>
        <w:rPr>
          <w:spacing w:val="39"/>
          <w:sz w:val="22"/>
          <w:szCs w:val="22"/>
        </w:rPr>
      </w:pPr>
      <w:r>
        <w:rPr>
          <w:b/>
        </w:rPr>
        <w:t>LOT N°….. pour ……</w:t>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tabs>
          <w:tab w:val="clear" w:pos="708"/>
          <w:tab w:val="left" w:pos="2760" w:leader="none"/>
        </w:tabs>
        <w:ind w:right="-291" w:hanging="0"/>
        <w:jc w:val="both"/>
        <w:rPr>
          <w:b/>
          <w:b/>
          <w:color w:val="000000"/>
          <w:sz w:val="22"/>
          <w:szCs w:val="22"/>
        </w:rPr>
      </w:pPr>
      <w:r>
        <w:rPr>
          <w:b/>
          <w:bCs/>
          <w:sz w:val="22"/>
          <w:szCs w:val="22"/>
        </w:rPr>
        <w:t xml:space="preserve">LIEU : </w:t>
      </w:r>
      <w:r>
        <w:rPr>
          <w:bCs/>
          <w:sz w:val="22"/>
          <w:szCs w:val="22"/>
        </w:rPr>
        <w:t>Ebolowa</w:t>
      </w:r>
    </w:p>
    <w:p>
      <w:pPr>
        <w:pStyle w:val="Normal"/>
        <w:widowControl w:val="false"/>
        <w:shd w:val="clear" w:color="auto" w:fill="FFFFFF"/>
        <w:tabs>
          <w:tab w:val="clear" w:pos="708"/>
          <w:tab w:val="left" w:pos="2760" w:leader="none"/>
        </w:tabs>
        <w:ind w:right="-291" w:hanging="0"/>
        <w:jc w:val="both"/>
        <w:rPr>
          <w:spacing w:val="7"/>
          <w:sz w:val="22"/>
          <w:szCs w:val="22"/>
        </w:rPr>
      </w:pPr>
      <w:r>
        <w:rPr>
          <w:spacing w:val="7"/>
          <w:sz w:val="22"/>
          <w:szCs w:val="22"/>
        </w:rPr>
      </w:r>
    </w:p>
    <w:p>
      <w:pPr>
        <w:pStyle w:val="Normal"/>
        <w:widowControl w:val="false"/>
        <w:shd w:val="clear" w:color="auto" w:fill="FFFFFF"/>
        <w:tabs>
          <w:tab w:val="clear" w:pos="708"/>
          <w:tab w:val="left" w:pos="2760" w:leader="none"/>
        </w:tabs>
        <w:ind w:right="-291" w:hanging="0"/>
        <w:jc w:val="both"/>
        <w:rPr>
          <w:sz w:val="22"/>
          <w:szCs w:val="22"/>
        </w:rPr>
      </w:pPr>
      <w:r>
        <w:rPr>
          <w:b/>
          <w:sz w:val="22"/>
          <w:szCs w:val="22"/>
        </w:rPr>
        <w:t>DELAI D’EXECUTION</w:t>
      </w:r>
      <w:r>
        <w:rPr>
          <w:sz w:val="22"/>
          <w:szCs w:val="22"/>
        </w:rPr>
        <w:t> : Cinq (05) mois</w:t>
      </w:r>
    </w:p>
    <w:p>
      <w:pPr>
        <w:pStyle w:val="Normal"/>
        <w:widowControl w:val="false"/>
        <w:shd w:val="clear" w:color="auto" w:fill="FFFFFF"/>
        <w:tabs>
          <w:tab w:val="clear" w:pos="708"/>
          <w:tab w:val="left" w:pos="2760" w:leader="none"/>
        </w:tabs>
        <w:ind w:right="-291" w:hanging="0"/>
        <w:jc w:val="both"/>
        <w:rPr>
          <w:sz w:val="22"/>
          <w:szCs w:val="22"/>
        </w:rPr>
      </w:pPr>
      <w:r>
        <w:rPr>
          <w:sz w:val="22"/>
          <w:szCs w:val="22"/>
        </w:rPr>
      </w:r>
    </w:p>
    <w:p>
      <w:pPr>
        <w:pStyle w:val="Normal"/>
        <w:widowControl w:val="false"/>
        <w:shd w:val="clear" w:color="auto" w:fill="FFFFFF"/>
        <w:tabs>
          <w:tab w:val="clear" w:pos="708"/>
          <w:tab w:val="left" w:pos="2760" w:leader="none"/>
        </w:tabs>
        <w:jc w:val="both"/>
        <w:rPr>
          <w:sz w:val="22"/>
          <w:szCs w:val="22"/>
        </w:rPr>
      </w:pPr>
      <w:r>
        <w:rPr>
          <w:b/>
          <w:bCs/>
          <w:sz w:val="22"/>
          <w:szCs w:val="22"/>
        </w:rPr>
        <w:t>MONTANT ENFCFA</w:t>
        <w:tab/>
      </w:r>
      <w:r>
        <w:rPr>
          <w:sz w:val="22"/>
          <w:szCs w:val="22"/>
        </w:rPr>
        <w:t>:</w:t>
      </w:r>
    </w:p>
    <w:tbl>
      <w:tblPr>
        <w:tblW w:w="5630" w:type="dxa"/>
        <w:jc w:val="left"/>
        <w:tblInd w:w="2653" w:type="dxa"/>
        <w:tblLayout w:type="fixed"/>
        <w:tblCellMar>
          <w:top w:w="0" w:type="dxa"/>
          <w:left w:w="5" w:type="dxa"/>
          <w:bottom w:w="0" w:type="dxa"/>
          <w:right w:w="5" w:type="dxa"/>
        </w:tblCellMar>
        <w:tblLook w:val="0000" w:noHBand="0" w:noVBand="0" w:firstColumn="0" w:lastRow="0" w:lastColumn="0" w:firstRow="0"/>
      </w:tblPr>
      <w:tblGrid>
        <w:gridCol w:w="2370"/>
        <w:gridCol w:w="3259"/>
      </w:tblGrid>
      <w:tr>
        <w:trPr>
          <w:trHeight w:val="375" w:hRule="exact"/>
        </w:trPr>
        <w:tc>
          <w:tcPr>
            <w:tcW w:w="2370" w:type="dxa"/>
            <w:tcBorders>
              <w:top w:val="single" w:sz="4" w:space="0" w:color="221F1F"/>
              <w:left w:val="single" w:sz="4" w:space="0" w:color="221F1F"/>
              <w:bottom w:val="single" w:sz="4" w:space="0" w:color="221F1F"/>
              <w:right w:val="single" w:sz="4" w:space="0" w:color="221F1F"/>
            </w:tcBorders>
            <w:shd w:color="auto" w:fill="auto" w:val="clear"/>
            <w:vAlign w:val="center"/>
          </w:tcPr>
          <w:p>
            <w:pPr>
              <w:pStyle w:val="Normal"/>
              <w:widowControl w:val="false"/>
              <w:shd w:val="clear" w:color="auto" w:fill="FFFFFF"/>
              <w:rPr>
                <w:sz w:val="22"/>
                <w:szCs w:val="22"/>
              </w:rPr>
            </w:pPr>
            <w:r>
              <w:rPr>
                <w:sz w:val="22"/>
                <w:szCs w:val="22"/>
              </w:rPr>
              <w:t>TTC</w:t>
            </w:r>
          </w:p>
        </w:tc>
        <w:tc>
          <w:tcPr>
            <w:tcW w:w="3259" w:type="dxa"/>
            <w:tcBorders>
              <w:top w:val="single" w:sz="4" w:space="0" w:color="221F1F"/>
              <w:left w:val="single" w:sz="4" w:space="0" w:color="221F1F"/>
              <w:bottom w:val="single" w:sz="4" w:space="0" w:color="221F1F"/>
              <w:right w:val="single" w:sz="4" w:space="0" w:color="221F1F"/>
            </w:tcBorders>
            <w:shd w:color="auto" w:fill="auto" w:val="clear"/>
          </w:tcPr>
          <w:p>
            <w:pPr>
              <w:pStyle w:val="Normal"/>
              <w:widowControl w:val="false"/>
              <w:shd w:val="clear" w:color="auto" w:fill="FFFFFF"/>
              <w:jc w:val="both"/>
              <w:rPr>
                <w:sz w:val="22"/>
                <w:szCs w:val="22"/>
              </w:rPr>
            </w:pPr>
            <w:r>
              <w:rPr>
                <w:sz w:val="22"/>
                <w:szCs w:val="22"/>
              </w:rPr>
            </w:r>
          </w:p>
        </w:tc>
      </w:tr>
      <w:tr>
        <w:trPr>
          <w:trHeight w:val="373" w:hRule="exact"/>
        </w:trPr>
        <w:tc>
          <w:tcPr>
            <w:tcW w:w="2370" w:type="dxa"/>
            <w:tcBorders>
              <w:top w:val="single" w:sz="4" w:space="0" w:color="221F1F"/>
              <w:left w:val="single" w:sz="4" w:space="0" w:color="221F1F"/>
              <w:bottom w:val="single" w:sz="4" w:space="0" w:color="221F1F"/>
              <w:right w:val="single" w:sz="4" w:space="0" w:color="221F1F"/>
            </w:tcBorders>
            <w:shd w:color="auto" w:fill="auto" w:val="clear"/>
            <w:vAlign w:val="center"/>
          </w:tcPr>
          <w:p>
            <w:pPr>
              <w:pStyle w:val="Normal"/>
              <w:widowControl w:val="false"/>
              <w:shd w:val="clear" w:color="auto" w:fill="FFFFFF"/>
              <w:rPr>
                <w:sz w:val="22"/>
                <w:szCs w:val="22"/>
              </w:rPr>
            </w:pPr>
            <w:r>
              <w:rPr>
                <w:sz w:val="22"/>
                <w:szCs w:val="22"/>
              </w:rPr>
              <w:t>HTVA</w:t>
            </w:r>
          </w:p>
        </w:tc>
        <w:tc>
          <w:tcPr>
            <w:tcW w:w="3259" w:type="dxa"/>
            <w:tcBorders>
              <w:top w:val="single" w:sz="4" w:space="0" w:color="221F1F"/>
              <w:left w:val="single" w:sz="4" w:space="0" w:color="221F1F"/>
              <w:bottom w:val="single" w:sz="4" w:space="0" w:color="221F1F"/>
              <w:right w:val="single" w:sz="4" w:space="0" w:color="221F1F"/>
            </w:tcBorders>
            <w:shd w:color="auto" w:fill="auto" w:val="clear"/>
          </w:tcPr>
          <w:p>
            <w:pPr>
              <w:pStyle w:val="Normal"/>
              <w:widowControl w:val="false"/>
              <w:shd w:val="clear" w:color="auto" w:fill="FFFFFF"/>
              <w:jc w:val="both"/>
              <w:rPr>
                <w:sz w:val="22"/>
                <w:szCs w:val="22"/>
              </w:rPr>
            </w:pPr>
            <w:r>
              <w:rPr>
                <w:sz w:val="22"/>
                <w:szCs w:val="22"/>
              </w:rPr>
            </w:r>
          </w:p>
        </w:tc>
      </w:tr>
      <w:tr>
        <w:trPr>
          <w:trHeight w:val="373" w:hRule="exact"/>
        </w:trPr>
        <w:tc>
          <w:tcPr>
            <w:tcW w:w="2370" w:type="dxa"/>
            <w:tcBorders>
              <w:top w:val="single" w:sz="4" w:space="0" w:color="221F1F"/>
              <w:left w:val="single" w:sz="4" w:space="0" w:color="221F1F"/>
              <w:bottom w:val="single" w:sz="4" w:space="0" w:color="221F1F"/>
              <w:right w:val="single" w:sz="4" w:space="0" w:color="221F1F"/>
            </w:tcBorders>
            <w:shd w:color="auto" w:fill="auto" w:val="clear"/>
            <w:vAlign w:val="center"/>
          </w:tcPr>
          <w:p>
            <w:pPr>
              <w:pStyle w:val="Normal"/>
              <w:widowControl w:val="false"/>
              <w:shd w:val="clear" w:color="auto" w:fill="FFFFFF"/>
              <w:rPr>
                <w:sz w:val="22"/>
                <w:szCs w:val="22"/>
              </w:rPr>
            </w:pPr>
            <w:r>
              <w:rPr>
                <w:sz w:val="22"/>
                <w:szCs w:val="22"/>
              </w:rPr>
              <w:t>T.V.A (19,25%)</w:t>
            </w:r>
          </w:p>
        </w:tc>
        <w:tc>
          <w:tcPr>
            <w:tcW w:w="3259" w:type="dxa"/>
            <w:tcBorders>
              <w:top w:val="single" w:sz="4" w:space="0" w:color="221F1F"/>
              <w:left w:val="single" w:sz="4" w:space="0" w:color="221F1F"/>
              <w:bottom w:val="single" w:sz="4" w:space="0" w:color="221F1F"/>
              <w:right w:val="single" w:sz="4" w:space="0" w:color="221F1F"/>
            </w:tcBorders>
            <w:shd w:color="auto" w:fill="auto" w:val="clear"/>
          </w:tcPr>
          <w:p>
            <w:pPr>
              <w:pStyle w:val="Normal"/>
              <w:widowControl w:val="false"/>
              <w:shd w:val="clear" w:color="auto" w:fill="FFFFFF"/>
              <w:jc w:val="both"/>
              <w:rPr>
                <w:sz w:val="22"/>
                <w:szCs w:val="22"/>
              </w:rPr>
            </w:pPr>
            <w:r>
              <w:rPr>
                <w:sz w:val="22"/>
                <w:szCs w:val="22"/>
              </w:rPr>
            </w:r>
          </w:p>
        </w:tc>
      </w:tr>
      <w:tr>
        <w:trPr>
          <w:trHeight w:val="373" w:hRule="exact"/>
        </w:trPr>
        <w:tc>
          <w:tcPr>
            <w:tcW w:w="2370" w:type="dxa"/>
            <w:tcBorders>
              <w:top w:val="single" w:sz="4" w:space="0" w:color="221F1F"/>
              <w:left w:val="single" w:sz="4" w:space="0" w:color="221F1F"/>
              <w:bottom w:val="single" w:sz="4" w:space="0" w:color="221F1F"/>
              <w:right w:val="single" w:sz="4" w:space="0" w:color="221F1F"/>
            </w:tcBorders>
            <w:shd w:color="auto" w:fill="auto" w:val="clear"/>
            <w:vAlign w:val="center"/>
          </w:tcPr>
          <w:p>
            <w:pPr>
              <w:pStyle w:val="Normal"/>
              <w:widowControl w:val="false"/>
              <w:shd w:val="clear" w:color="auto" w:fill="FFFFFF"/>
              <w:rPr>
                <w:sz w:val="22"/>
                <w:szCs w:val="22"/>
              </w:rPr>
            </w:pPr>
            <w:r>
              <w:rPr>
                <w:sz w:val="22"/>
                <w:szCs w:val="22"/>
              </w:rPr>
              <w:t>AIR (2,2 ;5.5%)</w:t>
            </w:r>
          </w:p>
        </w:tc>
        <w:tc>
          <w:tcPr>
            <w:tcW w:w="3259" w:type="dxa"/>
            <w:tcBorders>
              <w:top w:val="single" w:sz="4" w:space="0" w:color="221F1F"/>
              <w:left w:val="single" w:sz="4" w:space="0" w:color="221F1F"/>
              <w:bottom w:val="single" w:sz="4" w:space="0" w:color="221F1F"/>
              <w:right w:val="single" w:sz="4" w:space="0" w:color="221F1F"/>
            </w:tcBorders>
            <w:shd w:color="auto" w:fill="auto" w:val="clear"/>
          </w:tcPr>
          <w:p>
            <w:pPr>
              <w:pStyle w:val="Normal"/>
              <w:widowControl w:val="false"/>
              <w:shd w:val="clear" w:color="auto" w:fill="FFFFFF"/>
              <w:jc w:val="both"/>
              <w:rPr>
                <w:sz w:val="22"/>
                <w:szCs w:val="22"/>
              </w:rPr>
            </w:pPr>
            <w:r>
              <w:rPr>
                <w:sz w:val="22"/>
                <w:szCs w:val="22"/>
              </w:rPr>
            </w:r>
          </w:p>
        </w:tc>
      </w:tr>
      <w:tr>
        <w:trPr>
          <w:trHeight w:val="437" w:hRule="exact"/>
        </w:trPr>
        <w:tc>
          <w:tcPr>
            <w:tcW w:w="2370" w:type="dxa"/>
            <w:tcBorders>
              <w:top w:val="single" w:sz="4" w:space="0" w:color="221F1F"/>
              <w:left w:val="single" w:sz="4" w:space="0" w:color="221F1F"/>
              <w:bottom w:val="single" w:sz="4" w:space="0" w:color="221F1F"/>
              <w:right w:val="single" w:sz="4" w:space="0" w:color="221F1F"/>
            </w:tcBorders>
            <w:shd w:color="auto" w:fill="auto" w:val="clear"/>
            <w:vAlign w:val="center"/>
          </w:tcPr>
          <w:p>
            <w:pPr>
              <w:pStyle w:val="Normal"/>
              <w:widowControl w:val="false"/>
              <w:shd w:val="clear" w:color="auto" w:fill="FFFFFF"/>
              <w:rPr>
                <w:sz w:val="22"/>
                <w:szCs w:val="22"/>
              </w:rPr>
            </w:pPr>
            <w:r>
              <w:rPr>
                <w:sz w:val="22"/>
                <w:szCs w:val="22"/>
              </w:rPr>
              <w:t>Net à mandater</w:t>
            </w:r>
          </w:p>
        </w:tc>
        <w:tc>
          <w:tcPr>
            <w:tcW w:w="3259" w:type="dxa"/>
            <w:tcBorders>
              <w:top w:val="single" w:sz="4" w:space="0" w:color="221F1F"/>
              <w:left w:val="single" w:sz="4" w:space="0" w:color="221F1F"/>
              <w:bottom w:val="single" w:sz="4" w:space="0" w:color="221F1F"/>
              <w:right w:val="single" w:sz="4" w:space="0" w:color="221F1F"/>
            </w:tcBorders>
            <w:shd w:color="auto" w:fill="auto" w:val="clear"/>
          </w:tcPr>
          <w:p>
            <w:pPr>
              <w:pStyle w:val="Normal"/>
              <w:widowControl w:val="false"/>
              <w:shd w:val="clear" w:color="auto" w:fill="FFFFFF"/>
              <w:jc w:val="both"/>
              <w:rPr>
                <w:sz w:val="22"/>
                <w:szCs w:val="22"/>
              </w:rPr>
            </w:pPr>
            <w:r>
              <w:rPr>
                <w:sz w:val="22"/>
                <w:szCs w:val="22"/>
              </w:rPr>
            </w:r>
          </w:p>
        </w:tc>
      </w:tr>
    </w:tbl>
    <w:p>
      <w:pPr>
        <w:pStyle w:val="Normal"/>
        <w:widowControl w:val="false"/>
        <w:shd w:val="clear" w:color="auto" w:fill="FFFFFF"/>
        <w:jc w:val="both"/>
        <w:rPr>
          <w:sz w:val="22"/>
          <w:szCs w:val="22"/>
        </w:rPr>
      </w:pPr>
      <w:r>
        <w:rPr>
          <w:sz w:val="22"/>
          <w:szCs w:val="22"/>
        </w:rPr>
      </w:r>
    </w:p>
    <w:p>
      <w:pPr>
        <w:pStyle w:val="Normal"/>
        <w:widowControl w:val="false"/>
        <w:shd w:val="clear" w:color="auto" w:fill="FFFFFF"/>
        <w:tabs>
          <w:tab w:val="clear" w:pos="708"/>
          <w:tab w:val="left" w:pos="2760" w:leader="none"/>
        </w:tabs>
        <w:jc w:val="both"/>
        <w:rPr>
          <w:iCs/>
          <w:sz w:val="22"/>
          <w:szCs w:val="22"/>
        </w:rPr>
      </w:pPr>
      <w:r>
        <w:rPr>
          <w:b/>
          <w:bCs/>
          <w:sz w:val="22"/>
          <w:szCs w:val="22"/>
        </w:rPr>
        <w:t>FINANCEMENT</w:t>
        <w:tab/>
      </w:r>
      <w:r>
        <w:rPr>
          <w:sz w:val="22"/>
          <w:szCs w:val="22"/>
        </w:rPr>
        <w:t>:</w:t>
      </w:r>
      <w:r>
        <w:rPr>
          <w:iCs/>
          <w:sz w:val="22"/>
          <w:szCs w:val="22"/>
        </w:rPr>
        <w:t xml:space="preserve"> BIP MINDDEVEL 2024</w:t>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b/>
          <w:b/>
          <w:bCs/>
          <w:sz w:val="22"/>
          <w:szCs w:val="22"/>
        </w:rPr>
      </w:pPr>
      <w:r>
        <w:rPr>
          <w:b/>
          <w:bCs/>
          <w:sz w:val="22"/>
          <w:szCs w:val="22"/>
        </w:rPr>
        <w:t xml:space="preserve">IMPUTATION: </w:t>
        <w:tab/>
        <w:tab/>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ind w:left="5040" w:firstLine="720"/>
        <w:rPr>
          <w:sz w:val="22"/>
          <w:szCs w:val="22"/>
        </w:rPr>
      </w:pPr>
      <w:r>
        <mc:AlternateContent>
          <mc:Choice Requires="wps">
            <w:drawing>
              <wp:anchor behindDoc="1" distT="3810" distB="1905" distL="3810" distR="3175" simplePos="0" locked="0" layoutInCell="0" allowOverlap="1" relativeHeight="3" wp14:anchorId="4C112279">
                <wp:simplePos x="0" y="0"/>
                <wp:positionH relativeFrom="page">
                  <wp:posOffset>4487545</wp:posOffset>
                </wp:positionH>
                <wp:positionV relativeFrom="paragraph">
                  <wp:posOffset>142875</wp:posOffset>
                </wp:positionV>
                <wp:extent cx="1355725" cy="635"/>
                <wp:effectExtent l="3810" t="3810" r="3175" b="1905"/>
                <wp:wrapNone/>
                <wp:docPr id="56" name="Freeform 493"/>
                <a:graphic xmlns:a="http://schemas.openxmlformats.org/drawingml/2006/main">
                  <a:graphicData uri="http://schemas.microsoft.com/office/word/2010/wordprocessingShape">
                    <wps:wsp>
                      <wps:cNvSpPr/>
                      <wps:spPr>
                        <a:xfrm>
                          <a:off x="0" y="0"/>
                          <a:ext cx="1355760" cy="720"/>
                        </a:xfrm>
                        <a:custGeom>
                          <a:avLst/>
                          <a:gdLst/>
                          <a:ahLst/>
                          <a:rect l="l" t="t" r="r" b="b"/>
                          <a:pathLst>
                            <a:path w="1355725" h="0">
                              <a:moveTo>
                                <a:pt x="0" y="0"/>
                              </a:moveTo>
                              <a:lnTo>
                                <a:pt x="1355725" y="0"/>
                              </a:lnTo>
                            </a:path>
                          </a:pathLst>
                        </a:custGeom>
                        <a:noFill/>
                        <a:ln w="6345">
                          <a:solidFill>
                            <a:srgbClr val="221f1f"/>
                          </a:solidFill>
                          <a:round/>
                        </a:ln>
                      </wps:spPr>
                      <wps:style>
                        <a:lnRef idx="0"/>
                        <a:fillRef idx="0"/>
                        <a:effectRef idx="0"/>
                        <a:fontRef idx="minor"/>
                      </wps:style>
                      <wps:bodyPr/>
                    </wps:wsp>
                  </a:graphicData>
                </a:graphic>
              </wp:anchor>
            </w:drawing>
          </mc:Choice>
          <mc:Fallback>
            <w:pict/>
          </mc:Fallback>
        </mc:AlternateContent>
      </w:r>
      <w:r>
        <w:rPr>
          <w:sz w:val="22"/>
          <w:szCs w:val="22"/>
        </w:rPr>
        <w:t>SOUSCRITE,</w:t>
        <w:tab/>
        <w:t>LE _________________</w:t>
      </w:r>
    </w:p>
    <w:p>
      <w:pPr>
        <w:pStyle w:val="Normal"/>
        <w:widowControl w:val="false"/>
        <w:shd w:val="clear" w:color="auto" w:fill="FFFFFF"/>
        <w:ind w:left="6480" w:hanging="0"/>
        <w:rPr>
          <w:sz w:val="22"/>
          <w:szCs w:val="22"/>
        </w:rPr>
      </w:pPr>
      <w:r>
        <w:rPr>
          <w:sz w:val="22"/>
          <w:szCs w:val="22"/>
        </w:rPr>
      </w:r>
    </w:p>
    <w:p>
      <w:pPr>
        <w:pStyle w:val="Normal"/>
        <w:widowControl w:val="false"/>
        <w:shd w:val="clear" w:color="auto" w:fill="FFFFFF"/>
        <w:ind w:left="5040" w:firstLine="720"/>
        <w:rPr>
          <w:sz w:val="22"/>
          <w:szCs w:val="22"/>
        </w:rPr>
      </w:pPr>
      <w:r>
        <mc:AlternateContent>
          <mc:Choice Requires="wps">
            <w:drawing>
              <wp:anchor behindDoc="1" distT="3810" distB="1905" distL="3810" distR="3175" simplePos="0" locked="0" layoutInCell="0" allowOverlap="1" relativeHeight="4" wp14:anchorId="4C8CC129">
                <wp:simplePos x="0" y="0"/>
                <wp:positionH relativeFrom="page">
                  <wp:posOffset>4487545</wp:posOffset>
                </wp:positionH>
                <wp:positionV relativeFrom="paragraph">
                  <wp:posOffset>118745</wp:posOffset>
                </wp:positionV>
                <wp:extent cx="1355725" cy="635"/>
                <wp:effectExtent l="3810" t="3810" r="3175" b="1905"/>
                <wp:wrapNone/>
                <wp:docPr id="57" name="Freeform 494"/>
                <a:graphic xmlns:a="http://schemas.openxmlformats.org/drawingml/2006/main">
                  <a:graphicData uri="http://schemas.microsoft.com/office/word/2010/wordprocessingShape">
                    <wps:wsp>
                      <wps:cNvSpPr/>
                      <wps:spPr>
                        <a:xfrm>
                          <a:off x="0" y="0"/>
                          <a:ext cx="1355760" cy="720"/>
                        </a:xfrm>
                        <a:custGeom>
                          <a:avLst/>
                          <a:gdLst/>
                          <a:ahLst/>
                          <a:rect l="l" t="t" r="r" b="b"/>
                          <a:pathLst>
                            <a:path w="1355725" h="0">
                              <a:moveTo>
                                <a:pt x="0" y="0"/>
                              </a:moveTo>
                              <a:lnTo>
                                <a:pt x="1355725" y="0"/>
                              </a:lnTo>
                            </a:path>
                          </a:pathLst>
                        </a:custGeom>
                        <a:noFill/>
                        <a:ln w="6345">
                          <a:solidFill>
                            <a:srgbClr val="221f1f"/>
                          </a:solidFill>
                          <a:round/>
                        </a:ln>
                      </wps:spPr>
                      <wps:style>
                        <a:lnRef idx="0"/>
                        <a:fillRef idx="0"/>
                        <a:effectRef idx="0"/>
                        <a:fontRef idx="minor"/>
                      </wps:style>
                      <wps:bodyPr/>
                    </wps:wsp>
                  </a:graphicData>
                </a:graphic>
              </wp:anchor>
            </w:drawing>
          </mc:Choice>
          <mc:Fallback>
            <w:pict/>
          </mc:Fallback>
        </mc:AlternateContent>
      </w:r>
      <w:r>
        <w:rPr>
          <w:sz w:val="22"/>
          <w:szCs w:val="22"/>
        </w:rPr>
        <w:t>SIGNEE,</w:t>
        <w:tab/>
        <w:t>LE _________________</w:t>
      </w:r>
    </w:p>
    <w:p>
      <w:pPr>
        <w:pStyle w:val="Normal"/>
        <w:widowControl w:val="false"/>
        <w:shd w:val="clear" w:color="auto" w:fill="FFFFFF"/>
        <w:ind w:left="6480" w:hanging="0"/>
        <w:rPr>
          <w:sz w:val="22"/>
          <w:szCs w:val="22"/>
        </w:rPr>
      </w:pPr>
      <w:r>
        <w:rPr>
          <w:sz w:val="22"/>
          <w:szCs w:val="22"/>
        </w:rPr>
      </w:r>
    </w:p>
    <w:p>
      <w:pPr>
        <w:pStyle w:val="Normal"/>
        <w:widowControl w:val="false"/>
        <w:shd w:val="clear" w:color="auto" w:fill="FFFFFF"/>
        <w:ind w:left="5040" w:firstLine="720"/>
        <w:rPr>
          <w:sz w:val="22"/>
          <w:szCs w:val="22"/>
        </w:rPr>
      </w:pPr>
      <w:r>
        <mc:AlternateContent>
          <mc:Choice Requires="wps">
            <w:drawing>
              <wp:anchor behindDoc="1" distT="3810" distB="1905" distL="3810" distR="3175" simplePos="0" locked="0" layoutInCell="0" allowOverlap="1" relativeHeight="5" wp14:anchorId="46A70E43">
                <wp:simplePos x="0" y="0"/>
                <wp:positionH relativeFrom="page">
                  <wp:posOffset>4487545</wp:posOffset>
                </wp:positionH>
                <wp:positionV relativeFrom="paragraph">
                  <wp:posOffset>118745</wp:posOffset>
                </wp:positionV>
                <wp:extent cx="1355725" cy="635"/>
                <wp:effectExtent l="3810" t="3810" r="3175" b="1905"/>
                <wp:wrapNone/>
                <wp:docPr id="58" name="Freeform 495"/>
                <a:graphic xmlns:a="http://schemas.openxmlformats.org/drawingml/2006/main">
                  <a:graphicData uri="http://schemas.microsoft.com/office/word/2010/wordprocessingShape">
                    <wps:wsp>
                      <wps:cNvSpPr/>
                      <wps:spPr>
                        <a:xfrm>
                          <a:off x="0" y="0"/>
                          <a:ext cx="1355760" cy="720"/>
                        </a:xfrm>
                        <a:custGeom>
                          <a:avLst/>
                          <a:gdLst/>
                          <a:ahLst/>
                          <a:rect l="l" t="t" r="r" b="b"/>
                          <a:pathLst>
                            <a:path w="1355725" h="0">
                              <a:moveTo>
                                <a:pt x="0" y="0"/>
                              </a:moveTo>
                              <a:lnTo>
                                <a:pt x="1355725" y="0"/>
                              </a:lnTo>
                            </a:path>
                          </a:pathLst>
                        </a:custGeom>
                        <a:noFill/>
                        <a:ln w="6345">
                          <a:solidFill>
                            <a:srgbClr val="221f1f"/>
                          </a:solidFill>
                          <a:round/>
                        </a:ln>
                      </wps:spPr>
                      <wps:style>
                        <a:lnRef idx="0"/>
                        <a:fillRef idx="0"/>
                        <a:effectRef idx="0"/>
                        <a:fontRef idx="minor"/>
                      </wps:style>
                      <wps:bodyPr/>
                    </wps:wsp>
                  </a:graphicData>
                </a:graphic>
              </wp:anchor>
            </w:drawing>
          </mc:Choice>
          <mc:Fallback>
            <w:pict/>
          </mc:Fallback>
        </mc:AlternateContent>
      </w:r>
      <w:r>
        <w:rPr>
          <w:sz w:val="22"/>
          <w:szCs w:val="22"/>
        </w:rPr>
        <w:t>NOTIFIEE,</w:t>
        <w:tab/>
        <w:t>LE _________________</w:t>
      </w:r>
    </w:p>
    <w:p>
      <w:pPr>
        <w:pStyle w:val="Normal"/>
        <w:widowControl w:val="false"/>
        <w:shd w:val="clear" w:color="auto" w:fill="FFFFFF"/>
        <w:ind w:left="6480" w:hanging="0"/>
        <w:rPr>
          <w:sz w:val="22"/>
          <w:szCs w:val="22"/>
        </w:rPr>
      </w:pPr>
      <w:r>
        <w:rPr>
          <w:sz w:val="22"/>
          <w:szCs w:val="22"/>
        </w:rPr>
      </w:r>
    </w:p>
    <w:p>
      <w:pPr>
        <w:pStyle w:val="Normal"/>
        <w:widowControl w:val="false"/>
        <w:shd w:val="clear" w:color="auto" w:fill="FFFFFF"/>
        <w:ind w:left="5040" w:firstLine="720"/>
        <w:rPr>
          <w:sz w:val="22"/>
          <w:szCs w:val="22"/>
        </w:rPr>
      </w:pPr>
      <w:r>
        <mc:AlternateContent>
          <mc:Choice Requires="wps">
            <w:drawing>
              <wp:anchor behindDoc="1" distT="3810" distB="1905" distL="3810" distR="3175" simplePos="0" locked="0" layoutInCell="0" allowOverlap="1" relativeHeight="6" wp14:anchorId="1918843F">
                <wp:simplePos x="0" y="0"/>
                <wp:positionH relativeFrom="page">
                  <wp:posOffset>4486910</wp:posOffset>
                </wp:positionH>
                <wp:positionV relativeFrom="paragraph">
                  <wp:posOffset>118745</wp:posOffset>
                </wp:positionV>
                <wp:extent cx="1355725" cy="635"/>
                <wp:effectExtent l="3810" t="3810" r="3175" b="1905"/>
                <wp:wrapNone/>
                <wp:docPr id="59" name="Freeform 496"/>
                <a:graphic xmlns:a="http://schemas.openxmlformats.org/drawingml/2006/main">
                  <a:graphicData uri="http://schemas.microsoft.com/office/word/2010/wordprocessingShape">
                    <wps:wsp>
                      <wps:cNvSpPr/>
                      <wps:spPr>
                        <a:xfrm>
                          <a:off x="0" y="0"/>
                          <a:ext cx="1355760" cy="720"/>
                        </a:xfrm>
                        <a:custGeom>
                          <a:avLst/>
                          <a:gdLst/>
                          <a:ahLst/>
                          <a:rect l="l" t="t" r="r" b="b"/>
                          <a:pathLst>
                            <a:path w="1356360" h="0">
                              <a:moveTo>
                                <a:pt x="0" y="0"/>
                              </a:moveTo>
                              <a:lnTo>
                                <a:pt x="1356360" y="0"/>
                              </a:lnTo>
                            </a:path>
                          </a:pathLst>
                        </a:custGeom>
                        <a:noFill/>
                        <a:ln w="6345">
                          <a:solidFill>
                            <a:srgbClr val="221f1f"/>
                          </a:solidFill>
                          <a:round/>
                        </a:ln>
                      </wps:spPr>
                      <wps:style>
                        <a:lnRef idx="0"/>
                        <a:fillRef idx="0"/>
                        <a:effectRef idx="0"/>
                        <a:fontRef idx="minor"/>
                      </wps:style>
                      <wps:bodyPr/>
                    </wps:wsp>
                  </a:graphicData>
                </a:graphic>
              </wp:anchor>
            </w:drawing>
          </mc:Choice>
          <mc:Fallback>
            <w:pict/>
          </mc:Fallback>
        </mc:AlternateContent>
      </w:r>
      <w:r>
        <w:rPr>
          <w:sz w:val="22"/>
          <w:szCs w:val="22"/>
        </w:rPr>
        <w:t>ENREGISTREE, LE ________________</w:t>
      </w:r>
      <w:r>
        <w:br w:type="page"/>
      </w:r>
    </w:p>
    <w:p>
      <w:pPr>
        <w:pStyle w:val="Normal"/>
        <w:widowControl w:val="false"/>
        <w:shd w:val="clear" w:color="auto" w:fill="FFFFFF"/>
        <w:jc w:val="both"/>
        <w:rPr>
          <w:sz w:val="22"/>
          <w:szCs w:val="22"/>
        </w:rPr>
      </w:pPr>
      <w:r>
        <w:rPr>
          <w:b/>
          <w:bCs/>
          <w:sz w:val="22"/>
          <w:szCs w:val="22"/>
        </w:rPr>
        <w:t>Entre</w:t>
      </w:r>
      <w:r>
        <w:rPr>
          <w:sz w:val="22"/>
          <w:szCs w:val="22"/>
        </w:rPr>
        <w:t>:</w:t>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tabs>
          <w:tab w:val="clear" w:pos="708"/>
          <w:tab w:val="left" w:pos="10820" w:leader="none"/>
        </w:tabs>
        <w:ind w:left="107" w:right="-248" w:hanging="0"/>
        <w:jc w:val="both"/>
        <w:rPr>
          <w:sz w:val="22"/>
          <w:szCs w:val="22"/>
        </w:rPr>
      </w:pPr>
      <w:r>
        <w:rPr>
          <w:sz w:val="22"/>
          <w:szCs w:val="22"/>
        </w:rPr>
        <w:t>La République du Cameroun, représentée par</w:t>
      </w:r>
      <w:r>
        <w:rPr>
          <w:spacing w:val="8"/>
          <w:sz w:val="22"/>
          <w:szCs w:val="22"/>
        </w:rPr>
        <w:t xml:space="preserve"> le MAIRE DE LA VILLE D’EBOLOWA </w:t>
      </w:r>
      <w:r>
        <w:rPr>
          <w:sz w:val="22"/>
          <w:szCs w:val="22"/>
        </w:rPr>
        <w:t>dénommé ci-après « L’AUTORITE CONTRACTANTE »</w:t>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b/>
          <w:bCs/>
          <w:sz w:val="22"/>
          <w:szCs w:val="22"/>
        </w:rPr>
        <w:t>D'une part</w:t>
      </w:r>
      <w:r>
        <w:rPr>
          <w:sz w:val="22"/>
          <w:szCs w:val="22"/>
        </w:rPr>
        <w:t>,</w:t>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b/>
          <w:bCs/>
          <w:sz w:val="22"/>
          <w:szCs w:val="22"/>
        </w:rPr>
        <w:t>Et</w:t>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tabs>
          <w:tab w:val="clear" w:pos="708"/>
          <w:tab w:val="left" w:pos="5700" w:leader="none"/>
        </w:tabs>
        <w:jc w:val="both"/>
        <w:rPr>
          <w:b/>
          <w:b/>
          <w:bCs/>
          <w:sz w:val="22"/>
          <w:szCs w:val="22"/>
        </w:rPr>
      </w:pPr>
      <w:r>
        <w:rPr>
          <w:b/>
          <w:bCs/>
          <w:sz w:val="22"/>
          <w:szCs w:val="22"/>
        </w:rPr>
        <w:t>L’Entreprise</w:t>
      </w:r>
    </w:p>
    <w:p>
      <w:pPr>
        <w:pStyle w:val="Normal"/>
        <w:widowControl w:val="false"/>
        <w:shd w:val="clear" w:color="auto" w:fill="FFFFFF"/>
        <w:tabs>
          <w:tab w:val="clear" w:pos="708"/>
          <w:tab w:val="left" w:pos="5700" w:leader="none"/>
        </w:tabs>
        <w:jc w:val="both"/>
        <w:rPr>
          <w:sz w:val="22"/>
          <w:szCs w:val="22"/>
        </w:rPr>
      </w:pPr>
      <w:r>
        <w:rPr>
          <w:sz w:val="22"/>
          <w:szCs w:val="22"/>
        </w:rPr>
      </w:r>
    </w:p>
    <w:p>
      <w:pPr>
        <w:pStyle w:val="Normal"/>
        <w:widowControl w:val="false"/>
        <w:shd w:val="clear" w:color="auto" w:fill="FFFFFF"/>
        <w:tabs>
          <w:tab w:val="clear" w:pos="708"/>
          <w:tab w:val="left" w:pos="2260" w:leader="none"/>
          <w:tab w:val="left" w:pos="6280" w:leader="none"/>
        </w:tabs>
        <w:spacing w:lineRule="auto" w:line="480"/>
        <w:jc w:val="both"/>
        <w:rPr>
          <w:sz w:val="22"/>
          <w:szCs w:val="22"/>
        </w:rPr>
      </w:pPr>
      <w:r>
        <w:rPr>
          <w:sz w:val="22"/>
          <w:szCs w:val="22"/>
        </w:rPr>
        <w:t>B.P:</w:t>
      </w:r>
      <w:r>
        <w:rPr>
          <w:spacing w:val="8"/>
          <w:sz w:val="22"/>
          <w:szCs w:val="22"/>
        </w:rPr>
        <w:t xml:space="preserve"> ___________________</w:t>
      </w:r>
      <w:r>
        <w:rPr>
          <w:sz w:val="22"/>
          <w:szCs w:val="22"/>
        </w:rPr>
        <w:t>Tel_____________ Fax:___________________</w:t>
      </w:r>
    </w:p>
    <w:p>
      <w:pPr>
        <w:pStyle w:val="Normal"/>
        <w:widowControl w:val="false"/>
        <w:shd w:val="clear" w:color="auto" w:fill="FFFFFF"/>
        <w:tabs>
          <w:tab w:val="clear" w:pos="708"/>
          <w:tab w:val="left" w:pos="1860" w:leader="none"/>
        </w:tabs>
        <w:spacing w:lineRule="auto" w:line="480"/>
        <w:jc w:val="both"/>
        <w:rPr>
          <w:sz w:val="22"/>
          <w:szCs w:val="22"/>
        </w:rPr>
      </w:pPr>
      <w:r>
        <w:rPr>
          <w:sz w:val="22"/>
          <w:szCs w:val="22"/>
          <w:lang w:val="pt-PT"/>
        </w:rPr>
        <w:t>N°R.C:____________________N°Contribuable:________________________</w:t>
      </w:r>
    </w:p>
    <w:p>
      <w:pPr>
        <w:pStyle w:val="Normal"/>
        <w:widowControl w:val="false"/>
        <w:shd w:val="clear" w:color="auto" w:fill="FFFFFF"/>
        <w:jc w:val="both"/>
        <w:rPr>
          <w:sz w:val="22"/>
          <w:szCs w:val="22"/>
          <w:lang w:val="pt-PT"/>
        </w:rPr>
      </w:pPr>
      <w:r>
        <w:rPr>
          <w:sz w:val="22"/>
          <w:szCs w:val="22"/>
          <w:lang w:val="pt-PT"/>
        </w:rPr>
      </w:r>
    </w:p>
    <w:p>
      <w:pPr>
        <w:pStyle w:val="Normal"/>
        <w:widowControl w:val="false"/>
        <w:shd w:val="clear" w:color="auto" w:fill="FFFFFF"/>
        <w:jc w:val="both"/>
        <w:rPr>
          <w:sz w:val="22"/>
          <w:szCs w:val="22"/>
          <w:lang w:val="pt-PT"/>
        </w:rPr>
      </w:pPr>
      <w:r>
        <w:rPr>
          <w:sz w:val="22"/>
          <w:szCs w:val="22"/>
          <w:lang w:val="pt-PT"/>
        </w:rPr>
      </w:r>
    </w:p>
    <w:p>
      <w:pPr>
        <w:pStyle w:val="Normal"/>
        <w:widowControl w:val="false"/>
        <w:shd w:val="clear" w:color="auto" w:fill="FFFFFF"/>
        <w:jc w:val="both"/>
        <w:rPr>
          <w:sz w:val="22"/>
          <w:szCs w:val="22"/>
          <w:lang w:val="pt-PT"/>
        </w:rPr>
      </w:pPr>
      <w:r>
        <w:rPr>
          <w:sz w:val="22"/>
          <w:szCs w:val="22"/>
          <w:lang w:val="pt-PT"/>
        </w:rPr>
      </w:r>
    </w:p>
    <w:p>
      <w:pPr>
        <w:pStyle w:val="Normal"/>
        <w:widowControl w:val="false"/>
        <w:shd w:val="clear" w:color="auto" w:fill="FFFFFF"/>
        <w:jc w:val="both"/>
        <w:rPr>
          <w:sz w:val="22"/>
          <w:szCs w:val="22"/>
          <w:lang w:val="pt-PT"/>
        </w:rPr>
      </w:pPr>
      <w:r>
        <w:rPr>
          <w:sz w:val="22"/>
          <w:szCs w:val="22"/>
          <w:lang w:val="pt-PT"/>
        </w:rPr>
      </w:r>
    </w:p>
    <w:p>
      <w:pPr>
        <w:pStyle w:val="Normal"/>
        <w:widowControl w:val="false"/>
        <w:shd w:val="clear" w:color="auto" w:fill="FFFFFF"/>
        <w:jc w:val="both"/>
        <w:rPr>
          <w:sz w:val="22"/>
          <w:szCs w:val="22"/>
          <w:lang w:val="pt-PT"/>
        </w:rPr>
      </w:pPr>
      <w:r>
        <w:rPr>
          <w:sz w:val="22"/>
          <w:szCs w:val="22"/>
          <w:lang w:val="pt-PT"/>
        </w:rPr>
      </w:r>
    </w:p>
    <w:p>
      <w:pPr>
        <w:pStyle w:val="Normal"/>
        <w:widowControl w:val="false"/>
        <w:shd w:val="clear" w:color="auto" w:fill="FFFFFF"/>
        <w:spacing w:lineRule="auto" w:line="360"/>
        <w:jc w:val="both"/>
        <w:rPr>
          <w:sz w:val="22"/>
          <w:szCs w:val="22"/>
        </w:rPr>
      </w:pPr>
      <w:r>
        <w:rPr>
          <w:sz w:val="22"/>
          <w:szCs w:val="22"/>
        </w:rPr>
        <w:t>Représentée par Monsieur,………………………… son Directeur Général ,dénommé</w:t>
      </w:r>
    </w:p>
    <w:p>
      <w:pPr>
        <w:pStyle w:val="Normal"/>
        <w:widowControl w:val="false"/>
        <w:shd w:val="clear" w:color="auto" w:fill="FFFFFF"/>
        <w:spacing w:lineRule="auto" w:line="360"/>
        <w:jc w:val="both"/>
        <w:rPr>
          <w:sz w:val="22"/>
          <w:szCs w:val="22"/>
        </w:rPr>
      </w:pPr>
      <w:r>
        <w:rPr>
          <w:sz w:val="22"/>
          <w:szCs w:val="22"/>
        </w:rPr>
        <w:t>ci-après «l’entrepreneur»</w:t>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b/>
          <w:bCs/>
          <w:sz w:val="22"/>
          <w:szCs w:val="22"/>
        </w:rPr>
        <w:t>D'autre part</w:t>
      </w:r>
      <w:r>
        <w:rPr>
          <w:sz w:val="22"/>
          <w:szCs w:val="22"/>
        </w:rPr>
        <w:t>,</w:t>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t>Il a été convenu et arrêté ce qui suit:</w:t>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shd w:val="clear" w:color="auto" w:fill="FFFFFF"/>
        <w:jc w:val="both"/>
        <w:rPr>
          <w:sz w:val="22"/>
          <w:szCs w:val="22"/>
        </w:rPr>
      </w:pPr>
      <w:r>
        <w:rPr>
          <w:sz w:val="22"/>
          <w:szCs w:val="22"/>
        </w:rPr>
      </w:r>
    </w:p>
    <w:p>
      <w:pPr>
        <w:pStyle w:val="Normal"/>
        <w:widowControl w:val="false"/>
        <w:jc w:val="both"/>
        <w:rPr>
          <w:b/>
          <w:b/>
          <w:bCs/>
          <w:spacing w:val="27"/>
          <w:sz w:val="22"/>
          <w:szCs w:val="22"/>
          <w14:shadow w14:blurRad="50800" w14:dist="38100" w14:dir="2700000" w14:sx="100000" w14:sy="100000" w14:kx="0" w14:ky="0" w14:algn="tl">
            <w14:srgbClr w14:val="000000">
              <w14:alpha w14:val="60000"/>
            </w14:srgbClr>
          </w14:shadow>
        </w:rPr>
      </w:pPr>
      <w:r>
        <w:rPr>
          <w:b/>
          <w:bCs/>
          <w:spacing w:val="27"/>
          <w:sz w:val="22"/>
          <w:szCs w:val="22"/>
          <w14:shadow w14:blurRad="50800" w14:dist="38100" w14:dir="2700000" w14:sx="100000" w14:sy="100000" w14:kx="0" w14:ky="0" w14:algn="tl">
            <w14:srgbClr w14:val="000000">
              <w14:alpha w14:val="60000"/>
            </w14:srgbClr>
          </w14:shadow>
        </w:rPr>
      </w:r>
    </w:p>
    <w:p>
      <w:pPr>
        <w:pStyle w:val="Normal"/>
        <w:widowControl w:val="false"/>
        <w:jc w:val="center"/>
        <w:rPr>
          <w:spacing w:val="27"/>
          <w:sz w:val="22"/>
          <w:szCs w:val="22"/>
        </w:rPr>
      </w:pPr>
      <w:r>
        <w:rPr>
          <w:b/>
          <w:bCs/>
          <w:spacing w:val="27"/>
          <w:sz w:val="22"/>
          <w:szCs w:val="22"/>
          <w14:shadow w14:blurRad="50800" w14:dist="38100" w14:dir="2700000" w14:sx="100000" w14:sy="100000" w14:kx="0" w14:ky="0" w14:algn="tl">
            <w14:srgbClr w14:val="000000">
              <w14:alpha w14:val="60000"/>
            </w14:srgbClr>
          </w14:shadow>
        </w:rPr>
        <w:t>Sommaire</w:t>
      </w:r>
    </w:p>
    <w:p>
      <w:pPr>
        <w:pStyle w:val="Normal"/>
        <w:widowControl w:val="false"/>
        <w:jc w:val="both"/>
        <w:rPr>
          <w:spacing w:val="27"/>
          <w:sz w:val="22"/>
          <w:szCs w:val="22"/>
        </w:rPr>
      </w:pPr>
      <w:r>
        <w:rPr>
          <w:spacing w:val="27"/>
          <w:sz w:val="22"/>
          <w:szCs w:val="22"/>
        </w:rPr>
      </w:r>
    </w:p>
    <w:p>
      <w:pPr>
        <w:pStyle w:val="Normal"/>
        <w:widowControl w:val="false"/>
        <w:spacing w:lineRule="auto" w:line="480"/>
        <w:jc w:val="both"/>
        <w:rPr>
          <w:spacing w:val="27"/>
          <w:sz w:val="22"/>
          <w:szCs w:val="22"/>
        </w:rPr>
      </w:pPr>
      <w:r>
        <w:rPr>
          <w:spacing w:val="27"/>
          <w:sz w:val="22"/>
          <w:szCs w:val="22"/>
        </w:rPr>
      </w:r>
    </w:p>
    <w:p>
      <w:pPr>
        <w:pStyle w:val="Normal"/>
        <w:widowControl w:val="false"/>
        <w:tabs>
          <w:tab w:val="clear" w:pos="708"/>
          <w:tab w:val="left" w:pos="1080" w:leader="none"/>
        </w:tabs>
        <w:spacing w:lineRule="auto" w:line="480"/>
        <w:jc w:val="both"/>
        <w:rPr>
          <w:b/>
          <w:b/>
          <w:sz w:val="22"/>
          <w:szCs w:val="22"/>
        </w:rPr>
      </w:pPr>
      <w:r>
        <w:rPr>
          <w:b/>
          <w:spacing w:val="27"/>
          <w:w w:val="95"/>
          <w:sz w:val="22"/>
          <w:szCs w:val="22"/>
        </w:rPr>
        <w:t xml:space="preserve">Titre </w:t>
      </w:r>
      <w:r>
        <w:rPr>
          <w:b/>
          <w:w w:val="95"/>
          <w:sz w:val="22"/>
          <w:szCs w:val="22"/>
        </w:rPr>
        <w:t>I</w:t>
      </w:r>
      <w:r>
        <w:rPr>
          <w:b/>
          <w:sz w:val="22"/>
          <w:szCs w:val="22"/>
        </w:rPr>
        <w:tab/>
        <w:t>C</w:t>
      </w:r>
      <w:r>
        <w:rPr>
          <w:b/>
          <w:w w:val="95"/>
          <w:sz w:val="22"/>
          <w:szCs w:val="22"/>
        </w:rPr>
        <w:t>ahier des Clauses Administratives Particulières(CCAP)</w:t>
      </w:r>
    </w:p>
    <w:p>
      <w:pPr>
        <w:pStyle w:val="Normal"/>
        <w:widowControl w:val="false"/>
        <w:tabs>
          <w:tab w:val="clear" w:pos="708"/>
          <w:tab w:val="left" w:pos="1080" w:leader="none"/>
        </w:tabs>
        <w:spacing w:lineRule="auto" w:line="480"/>
        <w:jc w:val="both"/>
        <w:rPr>
          <w:b/>
          <w:b/>
          <w:sz w:val="22"/>
          <w:szCs w:val="22"/>
        </w:rPr>
      </w:pPr>
      <w:r>
        <w:rPr>
          <w:b/>
          <w:w w:val="95"/>
          <w:sz w:val="22"/>
          <w:szCs w:val="22"/>
        </w:rPr>
        <w:t>Titre II</w:t>
      </w:r>
      <w:r>
        <w:rPr>
          <w:b/>
          <w:sz w:val="22"/>
          <w:szCs w:val="22"/>
        </w:rPr>
        <w:tab/>
      </w:r>
      <w:r>
        <w:rPr>
          <w:b/>
          <w:w w:val="95"/>
          <w:sz w:val="22"/>
          <w:szCs w:val="22"/>
        </w:rPr>
        <w:t>: Descriptif de la fourniture (DF)</w:t>
      </w:r>
    </w:p>
    <w:p>
      <w:pPr>
        <w:pStyle w:val="Normal"/>
        <w:widowControl w:val="false"/>
        <w:tabs>
          <w:tab w:val="clear" w:pos="708"/>
          <w:tab w:val="left" w:pos="1080" w:leader="none"/>
        </w:tabs>
        <w:spacing w:lineRule="auto" w:line="480"/>
        <w:jc w:val="both"/>
        <w:rPr>
          <w:b/>
          <w:b/>
          <w:sz w:val="22"/>
          <w:szCs w:val="22"/>
        </w:rPr>
      </w:pPr>
      <w:r>
        <w:rPr>
          <w:b/>
          <w:w w:val="95"/>
          <w:sz w:val="22"/>
          <w:szCs w:val="22"/>
        </w:rPr>
        <w:t>Titre III</w:t>
      </w:r>
      <w:r>
        <w:rPr>
          <w:b/>
          <w:sz w:val="22"/>
          <w:szCs w:val="22"/>
        </w:rPr>
        <w:tab/>
      </w:r>
      <w:r>
        <w:rPr>
          <w:b/>
          <w:w w:val="95"/>
          <w:sz w:val="22"/>
          <w:szCs w:val="22"/>
        </w:rPr>
        <w:t>: Bordereau des Prix Unitaires (BPU)</w:t>
      </w:r>
    </w:p>
    <w:p>
      <w:pPr>
        <w:pStyle w:val="Normal"/>
        <w:widowControl w:val="false"/>
        <w:tabs>
          <w:tab w:val="clear" w:pos="708"/>
          <w:tab w:val="left" w:pos="1080" w:leader="none"/>
        </w:tabs>
        <w:spacing w:lineRule="auto" w:line="480"/>
        <w:jc w:val="both"/>
        <w:rPr>
          <w:b/>
          <w:b/>
          <w:sz w:val="22"/>
          <w:szCs w:val="22"/>
        </w:rPr>
      </w:pPr>
      <w:r>
        <w:rPr>
          <w:b/>
          <w:w w:val="95"/>
          <w:sz w:val="22"/>
          <w:szCs w:val="22"/>
        </w:rPr>
        <w:t>Titre IV</w:t>
      </w:r>
      <w:r>
        <w:rPr>
          <w:b/>
          <w:sz w:val="22"/>
          <w:szCs w:val="22"/>
        </w:rPr>
        <w:tab/>
      </w:r>
      <w:r>
        <w:rPr>
          <w:b/>
          <w:w w:val="95"/>
          <w:sz w:val="22"/>
          <w:szCs w:val="22"/>
        </w:rPr>
        <w:t>: Détail ou Devis Estimatif (DE)</w:t>
      </w:r>
    </w:p>
    <w:p>
      <w:pPr>
        <w:pStyle w:val="Normal"/>
        <w:tabs>
          <w:tab w:val="clear" w:pos="708"/>
          <w:tab w:val="left" w:pos="1123" w:leader="none"/>
        </w:tabs>
        <w:rPr/>
      </w:pPr>
      <w:r>
        <w:rPr/>
      </w:r>
    </w:p>
    <w:p>
      <w:pPr>
        <w:pStyle w:val="Normal"/>
        <w:tabs>
          <w:tab w:val="clear" w:pos="708"/>
          <w:tab w:val="left" w:pos="1123" w:leader="none"/>
        </w:tabs>
        <w:rPr/>
      </w:pPr>
      <w:r>
        <w:rPr/>
      </w:r>
    </w:p>
    <w:p>
      <w:pPr>
        <w:pStyle w:val="Normal"/>
        <w:tabs>
          <w:tab w:val="clear" w:pos="708"/>
          <w:tab w:val="left" w:pos="1123" w:leader="none"/>
        </w:tabs>
        <w:rPr/>
      </w:pPr>
      <w:r>
        <w:rPr/>
      </w:r>
    </w:p>
    <w:p>
      <w:pPr>
        <w:pStyle w:val="Normal"/>
        <w:tabs>
          <w:tab w:val="clear" w:pos="708"/>
          <w:tab w:val="left" w:pos="1123" w:leader="none"/>
        </w:tabs>
        <w:rPr/>
      </w:pPr>
      <w:r>
        <w:rPr/>
      </w:r>
    </w:p>
    <w:p>
      <w:pPr>
        <w:pStyle w:val="Normal"/>
        <w:tabs>
          <w:tab w:val="clear" w:pos="708"/>
          <w:tab w:val="left" w:pos="1123" w:leader="none"/>
        </w:tabs>
        <w:rPr/>
      </w:pPr>
      <w:r>
        <w:rPr/>
      </w:r>
    </w:p>
    <w:p>
      <w:pPr>
        <w:pStyle w:val="Normal"/>
        <w:tabs>
          <w:tab w:val="clear" w:pos="708"/>
          <w:tab w:val="left" w:pos="1123" w:leader="none"/>
        </w:tabs>
        <w:rPr/>
      </w:pPr>
      <w:r>
        <w:rPr/>
      </w:r>
    </w:p>
    <w:p>
      <w:pPr>
        <w:pStyle w:val="Normal"/>
        <w:tabs>
          <w:tab w:val="clear" w:pos="708"/>
          <w:tab w:val="left" w:pos="1123" w:leader="none"/>
        </w:tabs>
        <w:rPr/>
      </w:pPr>
      <w:r>
        <w:rPr/>
      </w:r>
    </w:p>
    <w:p>
      <w:pPr>
        <w:pStyle w:val="Normal"/>
        <w:tabs>
          <w:tab w:val="clear" w:pos="708"/>
          <w:tab w:val="left" w:pos="1123" w:leader="none"/>
        </w:tabs>
        <w:rPr/>
      </w:pPr>
      <w:r>
        <w:rPr/>
      </w:r>
    </w:p>
    <w:p>
      <w:pPr>
        <w:pStyle w:val="Normal"/>
        <w:tabs>
          <w:tab w:val="clear" w:pos="708"/>
          <w:tab w:val="left" w:pos="1123" w:leader="none"/>
        </w:tabs>
        <w:rPr/>
      </w:pPr>
      <w:r>
        <w:rPr/>
      </w:r>
      <w:r>
        <w:br w:type="page"/>
      </w:r>
    </w:p>
    <w:p>
      <w:pPr>
        <w:pStyle w:val="Normal"/>
        <w:widowControl w:val="false"/>
        <w:tabs>
          <w:tab w:val="clear" w:pos="708"/>
          <w:tab w:val="left" w:pos="8647" w:leader="none"/>
        </w:tabs>
        <w:jc w:val="both"/>
        <w:rPr>
          <w:sz w:val="22"/>
          <w:szCs w:val="22"/>
        </w:rPr>
      </w:pPr>
      <w:r>
        <w:rPr>
          <w:sz w:val="22"/>
          <w:szCs w:val="22"/>
        </w:rPr>
        <w:t xml:space="preserve">Page........................ et Dernière du Marché </w:t>
      </w:r>
      <w:r>
        <w:rPr>
          <w:b/>
          <w:bCs/>
          <w:sz w:val="22"/>
          <w:szCs w:val="22"/>
        </w:rPr>
        <w:t xml:space="preserve">N°_____/M/CUE/PU/CIPM/2024 </w:t>
      </w:r>
      <w:r>
        <w:rPr>
          <w:sz w:val="22"/>
          <w:szCs w:val="22"/>
        </w:rPr>
        <w:t xml:space="preserve">Passée après Appel d’Offres </w:t>
      </w:r>
      <w:r>
        <w:rPr>
          <w:i/>
          <w:iCs/>
          <w:sz w:val="22"/>
          <w:szCs w:val="22"/>
        </w:rPr>
        <w:t>National Ouvert en procédure d’Urgence n°……………/AONO/CUE/CIPM/ 20243 du …………</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t>Avec___________________________________________________________________,</w:t>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i/>
          <w:iCs/>
          <w:sz w:val="22"/>
          <w:szCs w:val="22"/>
        </w:rPr>
        <w:t>Pour l’exécution des travaux..............................................................................................</w:t>
      </w:r>
    </w:p>
    <w:p>
      <w:pPr>
        <w:pStyle w:val="Normal"/>
        <w:widowControl w:val="false"/>
        <w:tabs>
          <w:tab w:val="clear" w:pos="708"/>
          <w:tab w:val="left" w:pos="2760" w:leader="none"/>
        </w:tabs>
        <w:jc w:val="both"/>
        <w:rPr>
          <w:b/>
          <w:b/>
          <w:bCs/>
          <w:sz w:val="22"/>
          <w:szCs w:val="22"/>
        </w:rPr>
      </w:pPr>
      <w:r>
        <w:rPr>
          <w:b/>
          <w:bCs/>
          <w:sz w:val="22"/>
          <w:szCs w:val="22"/>
        </w:rPr>
      </w:r>
    </w:p>
    <w:p>
      <w:pPr>
        <w:pStyle w:val="Normal"/>
        <w:widowControl w:val="false"/>
        <w:tabs>
          <w:tab w:val="clear" w:pos="708"/>
          <w:tab w:val="left" w:pos="2760" w:leader="none"/>
        </w:tabs>
        <w:jc w:val="both"/>
        <w:rPr>
          <w:sz w:val="22"/>
          <w:szCs w:val="22"/>
        </w:rPr>
      </w:pPr>
      <w:r>
        <w:rPr>
          <w:b/>
          <w:bCs/>
          <w:sz w:val="22"/>
          <w:szCs w:val="22"/>
        </w:rPr>
        <w:t>DE LAID’EXECUTION</w:t>
        <w:tab/>
      </w:r>
      <w:r>
        <w:rPr>
          <w:sz w:val="22"/>
          <w:szCs w:val="22"/>
        </w:rPr>
        <w:t>:Cinq (05)mois</w:t>
      </w:r>
    </w:p>
    <w:p>
      <w:pPr>
        <w:pStyle w:val="Normal"/>
        <w:widowControl w:val="false"/>
        <w:jc w:val="both"/>
        <w:rPr>
          <w:sz w:val="22"/>
          <w:szCs w:val="22"/>
        </w:rPr>
      </w:pPr>
      <w:r>
        <w:rPr>
          <w:sz w:val="22"/>
          <w:szCs w:val="22"/>
        </w:rPr>
      </w:r>
    </w:p>
    <w:p>
      <w:pPr>
        <w:pStyle w:val="Normal"/>
        <w:widowControl w:val="false"/>
        <w:jc w:val="both"/>
        <w:rPr>
          <w:sz w:val="22"/>
          <w:szCs w:val="22"/>
        </w:rPr>
      </w:pPr>
      <w:r>
        <w:rPr>
          <w:b/>
          <w:bCs/>
          <w:sz w:val="22"/>
          <w:szCs w:val="22"/>
        </w:rPr>
        <w:t>Montant de la lettre commande en FCFA:</w:t>
      </w:r>
    </w:p>
    <w:p>
      <w:pPr>
        <w:pStyle w:val="Normal"/>
        <w:widowControl w:val="false"/>
        <w:jc w:val="both"/>
        <w:rPr>
          <w:sz w:val="22"/>
          <w:szCs w:val="22"/>
        </w:rPr>
      </w:pPr>
      <w:r>
        <w:rPr>
          <w:sz w:val="22"/>
          <w:szCs w:val="22"/>
        </w:rPr>
      </w:r>
    </w:p>
    <w:tbl>
      <w:tblPr>
        <w:tblW w:w="9735" w:type="dxa"/>
        <w:jc w:val="left"/>
        <w:tblInd w:w="-10" w:type="dxa"/>
        <w:tblLayout w:type="fixed"/>
        <w:tblCellMar>
          <w:top w:w="0" w:type="dxa"/>
          <w:left w:w="5" w:type="dxa"/>
          <w:bottom w:w="0" w:type="dxa"/>
          <w:right w:w="5" w:type="dxa"/>
        </w:tblCellMar>
        <w:tblLook w:val="0000" w:noHBand="0" w:noVBand="0" w:firstColumn="0" w:lastRow="0" w:lastColumn="0" w:firstRow="0"/>
      </w:tblPr>
      <w:tblGrid>
        <w:gridCol w:w="4700"/>
        <w:gridCol w:w="5034"/>
      </w:tblGrid>
      <w:tr>
        <w:trPr>
          <w:trHeight w:val="375" w:hRule="exact"/>
        </w:trPr>
        <w:tc>
          <w:tcPr>
            <w:tcW w:w="4700" w:type="dxa"/>
            <w:tcBorders>
              <w:top w:val="single" w:sz="4" w:space="0" w:color="221F1F"/>
              <w:left w:val="single" w:sz="4" w:space="0" w:color="221F1F"/>
              <w:bottom w:val="single" w:sz="4" w:space="0" w:color="221F1F"/>
              <w:right w:val="single" w:sz="4" w:space="0" w:color="221F1F"/>
            </w:tcBorders>
            <w:shd w:color="auto" w:fill="auto" w:val="clear"/>
            <w:vAlign w:val="center"/>
          </w:tcPr>
          <w:p>
            <w:pPr>
              <w:pStyle w:val="Normal"/>
              <w:widowControl w:val="false"/>
              <w:rPr>
                <w:sz w:val="22"/>
                <w:szCs w:val="22"/>
              </w:rPr>
            </w:pPr>
            <w:r>
              <w:rPr>
                <w:sz w:val="22"/>
                <w:szCs w:val="22"/>
              </w:rPr>
              <w:t>TTC</w:t>
            </w:r>
          </w:p>
        </w:tc>
        <w:tc>
          <w:tcPr>
            <w:tcW w:w="5034" w:type="dxa"/>
            <w:tcBorders>
              <w:top w:val="single" w:sz="4" w:space="0" w:color="221F1F"/>
              <w:left w:val="single" w:sz="4" w:space="0" w:color="221F1F"/>
              <w:bottom w:val="single" w:sz="4" w:space="0" w:color="221F1F"/>
              <w:right w:val="single" w:sz="4" w:space="0" w:color="221F1F"/>
            </w:tcBorders>
            <w:shd w:color="auto" w:fill="auto" w:val="clear"/>
          </w:tcPr>
          <w:p>
            <w:pPr>
              <w:pStyle w:val="Normal"/>
              <w:widowControl w:val="false"/>
              <w:jc w:val="both"/>
              <w:rPr>
                <w:sz w:val="22"/>
                <w:szCs w:val="22"/>
              </w:rPr>
            </w:pPr>
            <w:r>
              <w:rPr>
                <w:sz w:val="22"/>
                <w:szCs w:val="22"/>
              </w:rPr>
            </w:r>
          </w:p>
        </w:tc>
      </w:tr>
      <w:tr>
        <w:trPr>
          <w:trHeight w:val="373" w:hRule="exact"/>
        </w:trPr>
        <w:tc>
          <w:tcPr>
            <w:tcW w:w="4700" w:type="dxa"/>
            <w:tcBorders>
              <w:top w:val="single" w:sz="4" w:space="0" w:color="221F1F"/>
              <w:left w:val="single" w:sz="4" w:space="0" w:color="221F1F"/>
              <w:bottom w:val="single" w:sz="4" w:space="0" w:color="221F1F"/>
              <w:right w:val="single" w:sz="4" w:space="0" w:color="221F1F"/>
            </w:tcBorders>
            <w:shd w:color="auto" w:fill="auto" w:val="clear"/>
            <w:vAlign w:val="center"/>
          </w:tcPr>
          <w:p>
            <w:pPr>
              <w:pStyle w:val="Normal"/>
              <w:widowControl w:val="false"/>
              <w:rPr>
                <w:sz w:val="22"/>
                <w:szCs w:val="22"/>
              </w:rPr>
            </w:pPr>
            <w:r>
              <w:rPr>
                <w:sz w:val="22"/>
                <w:szCs w:val="22"/>
              </w:rPr>
              <w:t>HTVA</w:t>
            </w:r>
          </w:p>
        </w:tc>
        <w:tc>
          <w:tcPr>
            <w:tcW w:w="5034" w:type="dxa"/>
            <w:tcBorders>
              <w:top w:val="single" w:sz="4" w:space="0" w:color="221F1F"/>
              <w:left w:val="single" w:sz="4" w:space="0" w:color="221F1F"/>
              <w:bottom w:val="single" w:sz="4" w:space="0" w:color="221F1F"/>
              <w:right w:val="single" w:sz="4" w:space="0" w:color="221F1F"/>
            </w:tcBorders>
            <w:shd w:color="auto" w:fill="auto" w:val="clear"/>
          </w:tcPr>
          <w:p>
            <w:pPr>
              <w:pStyle w:val="Normal"/>
              <w:widowControl w:val="false"/>
              <w:jc w:val="both"/>
              <w:rPr>
                <w:sz w:val="22"/>
                <w:szCs w:val="22"/>
              </w:rPr>
            </w:pPr>
            <w:r>
              <w:rPr>
                <w:sz w:val="22"/>
                <w:szCs w:val="22"/>
              </w:rPr>
            </w:r>
          </w:p>
        </w:tc>
      </w:tr>
      <w:tr>
        <w:trPr>
          <w:trHeight w:val="373" w:hRule="exact"/>
        </w:trPr>
        <w:tc>
          <w:tcPr>
            <w:tcW w:w="4700" w:type="dxa"/>
            <w:tcBorders>
              <w:top w:val="single" w:sz="4" w:space="0" w:color="221F1F"/>
              <w:left w:val="single" w:sz="4" w:space="0" w:color="221F1F"/>
              <w:bottom w:val="single" w:sz="4" w:space="0" w:color="221F1F"/>
              <w:right w:val="single" w:sz="4" w:space="0" w:color="221F1F"/>
            </w:tcBorders>
            <w:shd w:color="auto" w:fill="auto" w:val="clear"/>
            <w:vAlign w:val="center"/>
          </w:tcPr>
          <w:p>
            <w:pPr>
              <w:pStyle w:val="Normal"/>
              <w:widowControl w:val="false"/>
              <w:rPr>
                <w:sz w:val="22"/>
                <w:szCs w:val="22"/>
              </w:rPr>
            </w:pPr>
            <w:r>
              <w:rPr>
                <w:sz w:val="22"/>
                <w:szCs w:val="22"/>
              </w:rPr>
              <w:t>T.V.A</w:t>
            </w:r>
          </w:p>
        </w:tc>
        <w:tc>
          <w:tcPr>
            <w:tcW w:w="5034" w:type="dxa"/>
            <w:tcBorders>
              <w:top w:val="single" w:sz="4" w:space="0" w:color="221F1F"/>
              <w:left w:val="single" w:sz="4" w:space="0" w:color="221F1F"/>
              <w:bottom w:val="single" w:sz="4" w:space="0" w:color="221F1F"/>
              <w:right w:val="single" w:sz="4" w:space="0" w:color="221F1F"/>
            </w:tcBorders>
            <w:shd w:color="auto" w:fill="auto" w:val="clear"/>
          </w:tcPr>
          <w:p>
            <w:pPr>
              <w:pStyle w:val="Normal"/>
              <w:widowControl w:val="false"/>
              <w:jc w:val="both"/>
              <w:rPr>
                <w:sz w:val="22"/>
                <w:szCs w:val="22"/>
              </w:rPr>
            </w:pPr>
            <w:r>
              <w:rPr>
                <w:sz w:val="22"/>
                <w:szCs w:val="22"/>
              </w:rPr>
            </w:r>
          </w:p>
        </w:tc>
      </w:tr>
      <w:tr>
        <w:trPr>
          <w:trHeight w:val="373" w:hRule="exact"/>
        </w:trPr>
        <w:tc>
          <w:tcPr>
            <w:tcW w:w="4700" w:type="dxa"/>
            <w:tcBorders>
              <w:top w:val="single" w:sz="4" w:space="0" w:color="221F1F"/>
              <w:left w:val="single" w:sz="4" w:space="0" w:color="221F1F"/>
              <w:bottom w:val="single" w:sz="4" w:space="0" w:color="221F1F"/>
              <w:right w:val="single" w:sz="4" w:space="0" w:color="221F1F"/>
            </w:tcBorders>
            <w:shd w:color="auto" w:fill="auto" w:val="clear"/>
            <w:vAlign w:val="center"/>
          </w:tcPr>
          <w:p>
            <w:pPr>
              <w:pStyle w:val="Normal"/>
              <w:widowControl w:val="false"/>
              <w:rPr>
                <w:sz w:val="22"/>
                <w:szCs w:val="22"/>
              </w:rPr>
            </w:pPr>
            <w:r>
              <w:rPr>
                <w:sz w:val="22"/>
                <w:szCs w:val="22"/>
              </w:rPr>
              <w:t>AIR</w:t>
            </w:r>
          </w:p>
        </w:tc>
        <w:tc>
          <w:tcPr>
            <w:tcW w:w="5034" w:type="dxa"/>
            <w:tcBorders>
              <w:top w:val="single" w:sz="4" w:space="0" w:color="221F1F"/>
              <w:left w:val="single" w:sz="4" w:space="0" w:color="221F1F"/>
              <w:bottom w:val="single" w:sz="4" w:space="0" w:color="221F1F"/>
              <w:right w:val="single" w:sz="4" w:space="0" w:color="221F1F"/>
            </w:tcBorders>
            <w:shd w:color="auto" w:fill="auto" w:val="clear"/>
          </w:tcPr>
          <w:p>
            <w:pPr>
              <w:pStyle w:val="Normal"/>
              <w:widowControl w:val="false"/>
              <w:jc w:val="both"/>
              <w:rPr>
                <w:sz w:val="22"/>
                <w:szCs w:val="22"/>
              </w:rPr>
            </w:pPr>
            <w:r>
              <w:rPr>
                <w:sz w:val="22"/>
                <w:szCs w:val="22"/>
              </w:rPr>
            </w:r>
          </w:p>
        </w:tc>
      </w:tr>
      <w:tr>
        <w:trPr>
          <w:trHeight w:val="437" w:hRule="exact"/>
        </w:trPr>
        <w:tc>
          <w:tcPr>
            <w:tcW w:w="4700" w:type="dxa"/>
            <w:tcBorders>
              <w:top w:val="single" w:sz="4" w:space="0" w:color="221F1F"/>
              <w:left w:val="single" w:sz="4" w:space="0" w:color="221F1F"/>
              <w:bottom w:val="single" w:sz="4" w:space="0" w:color="221F1F"/>
              <w:right w:val="single" w:sz="4" w:space="0" w:color="221F1F"/>
            </w:tcBorders>
            <w:shd w:color="auto" w:fill="auto" w:val="clear"/>
            <w:vAlign w:val="center"/>
          </w:tcPr>
          <w:p>
            <w:pPr>
              <w:pStyle w:val="Normal"/>
              <w:widowControl w:val="false"/>
              <w:rPr>
                <w:sz w:val="22"/>
                <w:szCs w:val="22"/>
              </w:rPr>
            </w:pPr>
            <w:r>
              <w:rPr>
                <w:sz w:val="22"/>
                <w:szCs w:val="22"/>
              </w:rPr>
              <w:t>Net à mandater</w:t>
            </w:r>
          </w:p>
        </w:tc>
        <w:tc>
          <w:tcPr>
            <w:tcW w:w="5034" w:type="dxa"/>
            <w:tcBorders>
              <w:top w:val="single" w:sz="4" w:space="0" w:color="221F1F"/>
              <w:left w:val="single" w:sz="4" w:space="0" w:color="221F1F"/>
              <w:bottom w:val="single" w:sz="4" w:space="0" w:color="221F1F"/>
              <w:right w:val="single" w:sz="4" w:space="0" w:color="221F1F"/>
            </w:tcBorders>
            <w:shd w:color="auto" w:fill="auto" w:val="clear"/>
          </w:tcPr>
          <w:p>
            <w:pPr>
              <w:pStyle w:val="Normal"/>
              <w:widowControl w:val="false"/>
              <w:jc w:val="both"/>
              <w:rPr>
                <w:sz w:val="22"/>
                <w:szCs w:val="22"/>
              </w:rPr>
            </w:pPr>
            <w:r>
              <w:rPr>
                <w:sz w:val="22"/>
                <w:szCs w:val="22"/>
              </w:rPr>
            </w:r>
          </w:p>
        </w:tc>
      </w:tr>
    </w:tbl>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jc w:val="center"/>
        <w:rPr>
          <w:rFonts w:eastAsia="Calibri"/>
          <w:u w:val="single"/>
          <w:lang w:val="fr-CM"/>
        </w:rPr>
      </w:pPr>
      <w:r>
        <w:rPr>
          <w:rFonts w:eastAsia="Calibri"/>
          <w:b/>
          <w:u w:val="single"/>
          <w:lang w:val="fr-CM"/>
        </w:rPr>
        <w:t>VISA ET SIGNATURES</w:t>
      </w:r>
    </w:p>
    <w:p>
      <w:pPr>
        <w:pStyle w:val="Normal"/>
        <w:widowControl w:val="false"/>
        <w:jc w:val="both"/>
        <w:rPr>
          <w:sz w:val="22"/>
          <w:szCs w:val="22"/>
        </w:rPr>
      </w:pPr>
      <w:r>
        <w:rPr>
          <w:sz w:val="22"/>
          <w:szCs w:val="22"/>
        </w:rPr>
      </w:r>
    </w:p>
    <w:tbl>
      <w:tblPr>
        <w:tblW w:w="9350" w:type="dxa"/>
        <w:jc w:val="center"/>
        <w:tblInd w:w="0" w:type="dxa"/>
        <w:tblLayout w:type="fixed"/>
        <w:tblCellMar>
          <w:top w:w="0" w:type="dxa"/>
          <w:left w:w="70" w:type="dxa"/>
          <w:bottom w:w="0" w:type="dxa"/>
          <w:right w:w="70" w:type="dxa"/>
        </w:tblCellMar>
        <w:tblLook w:val="0000" w:noHBand="0" w:noVBand="0" w:firstColumn="0" w:lastRow="0" w:lastColumn="0" w:firstRow="0"/>
      </w:tblPr>
      <w:tblGrid>
        <w:gridCol w:w="9350"/>
      </w:tblGrid>
      <w:tr>
        <w:trPr>
          <w:trHeight w:val="1973" w:hRule="atLeast"/>
        </w:trPr>
        <w:tc>
          <w:tcPr>
            <w:tcW w:w="93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0"/>
              <w:jc w:val="center"/>
              <w:rPr>
                <w:rFonts w:eastAsia="Calibri"/>
                <w:b/>
                <w:b/>
                <w:lang w:val="fr-CM"/>
              </w:rPr>
            </w:pPr>
            <w:r>
              <w:rPr>
                <w:rFonts w:eastAsia="Calibri"/>
                <w:b/>
                <w:lang w:val="fr-CM"/>
              </w:rPr>
              <w:t>Lue et acceptée par le Cocontractant</w:t>
            </w:r>
          </w:p>
          <w:p>
            <w:pPr>
              <w:pStyle w:val="Normal"/>
              <w:widowControl w:val="false"/>
              <w:spacing w:before="60" w:after="60"/>
              <w:jc w:val="center"/>
              <w:rPr>
                <w:rFonts w:eastAsia="Calibri"/>
                <w:lang w:val="fr-CM"/>
              </w:rPr>
            </w:pPr>
            <w:r>
              <w:rPr>
                <w:rFonts w:eastAsia="Calibri"/>
                <w:lang w:val="fr-CM"/>
              </w:rPr>
            </w:r>
          </w:p>
          <w:p>
            <w:pPr>
              <w:pStyle w:val="Normal"/>
              <w:widowControl w:val="false"/>
              <w:spacing w:before="60" w:after="60"/>
              <w:jc w:val="center"/>
              <w:rPr>
                <w:rFonts w:eastAsia="Calibri"/>
                <w:lang w:val="fr-CM"/>
              </w:rPr>
            </w:pPr>
            <w:r>
              <w:rPr>
                <w:rFonts w:eastAsia="Calibri"/>
                <w:lang w:val="fr-CM"/>
              </w:rPr>
            </w:r>
          </w:p>
          <w:p>
            <w:pPr>
              <w:pStyle w:val="Normal"/>
              <w:widowControl w:val="false"/>
              <w:spacing w:before="60" w:after="60"/>
              <w:rPr>
                <w:rFonts w:eastAsia="Calibri"/>
                <w:lang w:val="fr-CM"/>
              </w:rPr>
            </w:pPr>
            <w:r>
              <w:rPr>
                <w:rFonts w:eastAsia="Calibri"/>
                <w:lang w:val="fr-CM"/>
              </w:rPr>
            </w:r>
          </w:p>
          <w:p>
            <w:pPr>
              <w:pStyle w:val="Normal"/>
              <w:widowControl w:val="false"/>
              <w:spacing w:before="60" w:after="60"/>
              <w:rPr>
                <w:rFonts w:eastAsia="Calibri"/>
                <w:lang w:val="fr-CM"/>
              </w:rPr>
            </w:pPr>
            <w:r>
              <w:rPr>
                <w:rFonts w:eastAsia="Calibri"/>
                <w:lang w:val="fr-CM"/>
              </w:rPr>
            </w:r>
          </w:p>
          <w:p>
            <w:pPr>
              <w:pStyle w:val="Normal"/>
              <w:widowControl w:val="false"/>
              <w:spacing w:before="60" w:after="60"/>
              <w:jc w:val="center"/>
              <w:rPr>
                <w:rFonts w:eastAsia="Calibri"/>
                <w:b/>
                <w:b/>
                <w:lang w:val="fr-CM"/>
              </w:rPr>
            </w:pPr>
            <w:r>
              <w:rPr>
                <w:rFonts w:eastAsia="Calibri"/>
                <w:lang w:val="fr-CM"/>
              </w:rPr>
              <w:t>Yaoundé,  le …………………</w:t>
            </w:r>
          </w:p>
        </w:tc>
      </w:tr>
      <w:tr>
        <w:trPr>
          <w:trHeight w:val="1978" w:hRule="atLeast"/>
        </w:trPr>
        <w:tc>
          <w:tcPr>
            <w:tcW w:w="93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bCs/>
                <w:sz w:val="22"/>
                <w:szCs w:val="22"/>
              </w:rPr>
            </w:pPr>
            <w:r>
              <w:rPr>
                <w:rFonts w:eastAsia="Calibri"/>
                <w:b/>
                <w:bCs/>
                <w:lang w:val="fr-CM"/>
              </w:rPr>
              <w:t>Signée par le</w:t>
            </w:r>
            <w:r>
              <w:rPr>
                <w:b/>
                <w:bCs/>
                <w:sz w:val="22"/>
                <w:szCs w:val="22"/>
              </w:rPr>
              <w:t xml:space="preserve"> Maire de la ville,</w:t>
            </w:r>
          </w:p>
          <w:p>
            <w:pPr>
              <w:pStyle w:val="Normal"/>
              <w:widowControl w:val="false"/>
              <w:spacing w:before="60" w:after="0"/>
              <w:jc w:val="center"/>
              <w:rPr>
                <w:rFonts w:eastAsia="Calibri"/>
                <w:b/>
                <w:b/>
                <w:bCs/>
              </w:rPr>
            </w:pPr>
            <w:r>
              <w:rPr>
                <w:rFonts w:eastAsia="Calibri"/>
                <w:b/>
                <w:bCs/>
              </w:rPr>
            </w:r>
          </w:p>
          <w:p>
            <w:pPr>
              <w:pStyle w:val="Normal"/>
              <w:widowControl w:val="false"/>
              <w:jc w:val="center"/>
              <w:rPr>
                <w:rFonts w:eastAsia="Calibri"/>
                <w:bCs/>
                <w:lang w:val="fr-CM"/>
              </w:rPr>
            </w:pPr>
            <w:r>
              <w:rPr>
                <w:rFonts w:eastAsia="Calibri"/>
                <w:bCs/>
                <w:lang w:val="fr-CM"/>
              </w:rPr>
            </w:r>
          </w:p>
          <w:p>
            <w:pPr>
              <w:pStyle w:val="Normal"/>
              <w:widowControl w:val="false"/>
              <w:jc w:val="center"/>
              <w:rPr>
                <w:rFonts w:eastAsia="Calibri"/>
                <w:bCs/>
                <w:lang w:val="fr-CM"/>
              </w:rPr>
            </w:pPr>
            <w:r>
              <w:rPr>
                <w:rFonts w:eastAsia="Calibri"/>
                <w:bCs/>
                <w:lang w:val="fr-CM"/>
              </w:rPr>
            </w:r>
          </w:p>
          <w:p>
            <w:pPr>
              <w:pStyle w:val="Normal"/>
              <w:widowControl w:val="false"/>
              <w:jc w:val="center"/>
              <w:rPr>
                <w:rFonts w:eastAsia="Calibri"/>
                <w:bCs/>
                <w:lang w:val="fr-CM"/>
              </w:rPr>
            </w:pPr>
            <w:r>
              <w:rPr>
                <w:rFonts w:eastAsia="Calibri"/>
                <w:bCs/>
                <w:lang w:val="fr-CM"/>
              </w:rPr>
            </w:r>
          </w:p>
          <w:p>
            <w:pPr>
              <w:pStyle w:val="Normal"/>
              <w:widowControl w:val="false"/>
              <w:jc w:val="center"/>
              <w:rPr>
                <w:rFonts w:eastAsia="Calibri"/>
                <w:bCs/>
                <w:lang w:val="fr-CM"/>
              </w:rPr>
            </w:pPr>
            <w:r>
              <w:rPr>
                <w:rFonts w:eastAsia="Calibri"/>
                <w:bCs/>
                <w:lang w:val="fr-CM"/>
              </w:rPr>
            </w:r>
          </w:p>
          <w:p>
            <w:pPr>
              <w:pStyle w:val="Normal"/>
              <w:widowControl w:val="false"/>
              <w:jc w:val="center"/>
              <w:rPr>
                <w:rFonts w:eastAsia="Calibri"/>
                <w:bCs/>
                <w:lang w:val="fr-CM"/>
              </w:rPr>
            </w:pPr>
            <w:r>
              <w:rPr>
                <w:rFonts w:eastAsia="Calibri"/>
                <w:bCs/>
                <w:lang w:val="fr-CM"/>
              </w:rPr>
            </w:r>
          </w:p>
          <w:p>
            <w:pPr>
              <w:pStyle w:val="Normal"/>
              <w:widowControl w:val="false"/>
              <w:jc w:val="center"/>
              <w:rPr>
                <w:rFonts w:eastAsia="Calibri"/>
                <w:bCs/>
                <w:lang w:val="fr-CM"/>
              </w:rPr>
            </w:pPr>
            <w:r>
              <w:rPr>
                <w:rFonts w:eastAsia="Calibri"/>
                <w:bCs/>
                <w:lang w:val="fr-CM"/>
              </w:rPr>
            </w:r>
          </w:p>
          <w:p>
            <w:pPr>
              <w:pStyle w:val="Normal"/>
              <w:widowControl w:val="false"/>
              <w:spacing w:before="0" w:after="40"/>
              <w:jc w:val="center"/>
              <w:rPr>
                <w:rFonts w:eastAsia="Calibri"/>
                <w:b/>
                <w:b/>
                <w:lang w:val="fr-CM"/>
              </w:rPr>
            </w:pPr>
            <w:r>
              <w:rPr>
                <w:b/>
                <w:bCs/>
                <w:sz w:val="22"/>
                <w:szCs w:val="22"/>
              </w:rPr>
              <w:t>Ebolowa</w:t>
            </w:r>
            <w:r>
              <w:rPr>
                <w:rFonts w:eastAsia="Calibri"/>
                <w:lang w:val="fr-CM"/>
              </w:rPr>
              <w:t>,  le …………………</w:t>
            </w:r>
          </w:p>
        </w:tc>
      </w:tr>
      <w:tr>
        <w:trPr>
          <w:trHeight w:val="1797" w:hRule="atLeast"/>
        </w:trPr>
        <w:tc>
          <w:tcPr>
            <w:tcW w:w="93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0"/>
              <w:jc w:val="center"/>
              <w:rPr>
                <w:rFonts w:eastAsia="Calibri"/>
                <w:b/>
                <w:b/>
                <w:lang w:val="fr-CM"/>
              </w:rPr>
            </w:pPr>
            <w:r>
              <w:rPr>
                <w:rFonts w:eastAsia="Calibri"/>
                <w:b/>
                <w:lang w:val="fr-CM"/>
              </w:rPr>
              <w:t>ENREGISTREMENT</w:t>
            </w:r>
          </w:p>
          <w:p>
            <w:pPr>
              <w:pStyle w:val="Normal"/>
              <w:widowControl w:val="false"/>
              <w:spacing w:before="60" w:after="0"/>
              <w:jc w:val="center"/>
              <w:rPr>
                <w:rFonts w:eastAsia="Calibri"/>
                <w:b/>
                <w:b/>
                <w:lang w:val="fr-CM"/>
              </w:rPr>
            </w:pPr>
            <w:r>
              <w:rPr>
                <w:rFonts w:eastAsia="Calibri"/>
                <w:b/>
                <w:lang w:val="fr-CM"/>
              </w:rPr>
            </w:r>
          </w:p>
          <w:p>
            <w:pPr>
              <w:pStyle w:val="Normal"/>
              <w:widowControl w:val="false"/>
              <w:spacing w:before="60" w:after="0"/>
              <w:jc w:val="center"/>
              <w:rPr>
                <w:rFonts w:eastAsia="Calibri"/>
                <w:b/>
                <w:b/>
                <w:lang w:val="fr-CM"/>
              </w:rPr>
            </w:pPr>
            <w:r>
              <w:rPr>
                <w:rFonts w:eastAsia="Calibri"/>
                <w:b/>
                <w:lang w:val="fr-CM"/>
              </w:rPr>
            </w:r>
          </w:p>
          <w:p>
            <w:pPr>
              <w:pStyle w:val="Normal"/>
              <w:widowControl w:val="false"/>
              <w:spacing w:before="60" w:after="0"/>
              <w:jc w:val="center"/>
              <w:rPr>
                <w:rFonts w:eastAsia="Calibri"/>
                <w:b/>
                <w:b/>
                <w:lang w:val="fr-CM"/>
              </w:rPr>
            </w:pPr>
            <w:r>
              <w:rPr>
                <w:rFonts w:eastAsia="Calibri"/>
                <w:b/>
                <w:lang w:val="fr-CM"/>
              </w:rPr>
            </w:r>
          </w:p>
          <w:p>
            <w:pPr>
              <w:pStyle w:val="Normal"/>
              <w:widowControl w:val="false"/>
              <w:spacing w:before="60" w:after="0"/>
              <w:jc w:val="center"/>
              <w:rPr>
                <w:rFonts w:eastAsia="Calibri"/>
                <w:b/>
                <w:b/>
                <w:lang w:val="fr-CM"/>
              </w:rPr>
            </w:pPr>
            <w:r>
              <w:rPr>
                <w:rFonts w:eastAsia="Calibri"/>
                <w:b/>
                <w:lang w:val="fr-CM"/>
              </w:rPr>
            </w:r>
          </w:p>
          <w:p>
            <w:pPr>
              <w:pStyle w:val="Normal"/>
              <w:widowControl w:val="false"/>
              <w:spacing w:before="60" w:after="0"/>
              <w:jc w:val="center"/>
              <w:rPr>
                <w:rFonts w:eastAsia="Calibri"/>
                <w:b/>
                <w:b/>
                <w:lang w:val="fr-CM"/>
              </w:rPr>
            </w:pPr>
            <w:r>
              <w:rPr>
                <w:rFonts w:eastAsia="Calibri"/>
                <w:b/>
                <w:lang w:val="fr-CM"/>
              </w:rPr>
            </w:r>
          </w:p>
          <w:p>
            <w:pPr>
              <w:pStyle w:val="Normal"/>
              <w:widowControl w:val="false"/>
              <w:spacing w:before="60" w:after="0"/>
              <w:rPr>
                <w:rFonts w:eastAsia="Calibri"/>
                <w:b/>
                <w:b/>
                <w:lang w:val="fr-CM"/>
              </w:rPr>
            </w:pPr>
            <w:r>
              <w:rPr>
                <w:rFonts w:eastAsia="Calibri"/>
                <w:b/>
                <w:lang w:val="fr-CM"/>
              </w:rPr>
            </w:r>
          </w:p>
        </w:tc>
      </w:tr>
    </w:tbl>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b/>
          <w:b/>
          <w:bCs/>
          <w:sz w:val="22"/>
          <w:szCs w:val="22"/>
        </w:rPr>
      </w:pPr>
      <w:r>
        <w:rPr>
          <w:b/>
          <w:bCs/>
          <w:sz w:val="22"/>
          <w:szCs w:val="22"/>
        </w:rPr>
      </w:r>
    </w:p>
    <w:p>
      <w:pPr>
        <w:pStyle w:val="Normal"/>
        <w:widowControl w:val="false"/>
        <w:spacing w:lineRule="auto" w:line="276" w:before="56" w:after="200"/>
        <w:ind w:right="-20" w:hanging="0"/>
        <w:jc w:val="center"/>
        <w:rPr>
          <w:rFonts w:ascii="Cambria" w:hAnsi="Cambria"/>
        </w:rPr>
      </w:pPr>
      <w:r>
        <w:rPr>
          <w:rFonts w:cs="Arial" w:ascii="Cambria" w:hAnsi="Cambria"/>
          <w:b/>
          <w:bCs/>
        </w:rPr>
        <w:t xml:space="preserve">FORMULAIRE 8: </w:t>
      </w:r>
      <w:r>
        <w:rPr>
          <w:rFonts w:ascii="Cambria" w:hAnsi="Cambria"/>
        </w:rPr>
        <w:t>MODELE DES POUVOIRS AU MANDATAIRE (EN CAS DE</w:t>
      </w:r>
    </w:p>
    <w:p>
      <w:pPr>
        <w:pStyle w:val="Normal"/>
        <w:widowControl w:val="false"/>
        <w:spacing w:lineRule="auto" w:line="276" w:before="56" w:after="200"/>
        <w:ind w:right="-20" w:hanging="0"/>
        <w:jc w:val="center"/>
        <w:rPr>
          <w:rFonts w:ascii="Cambria" w:hAnsi="Cambria"/>
        </w:rPr>
      </w:pPr>
      <w:r>
        <w:rPr>
          <w:rFonts w:ascii="Cambria" w:hAnsi="Cambria"/>
        </w:rPr>
        <w:t>GROUPEMENT  D’ENTREPRISES)</w:t>
      </w:r>
    </w:p>
    <w:p>
      <w:pPr>
        <w:pStyle w:val="Normal"/>
        <w:spacing w:lineRule="auto" w:line="360" w:before="0" w:after="200"/>
        <w:jc w:val="both"/>
        <w:rPr>
          <w:rFonts w:ascii="Cambria" w:hAnsi="Cambria"/>
        </w:rPr>
      </w:pPr>
      <w:r>
        <w:rPr>
          <w:rFonts w:ascii="Cambria" w:hAnsi="Cambria"/>
        </w:rPr>
        <w:t>Je soussigné Mme/M. ____________________________________________________</w:t>
      </w:r>
    </w:p>
    <w:p>
      <w:pPr>
        <w:pStyle w:val="Normal"/>
        <w:spacing w:lineRule="auto" w:line="360" w:before="0" w:after="200"/>
        <w:jc w:val="both"/>
        <w:rPr>
          <w:rFonts w:ascii="Cambria" w:hAnsi="Cambria"/>
        </w:rPr>
      </w:pPr>
      <w:r>
        <w:rPr>
          <w:rFonts w:ascii="Cambria" w:hAnsi="Cambria"/>
        </w:rPr>
        <w:t>Directeur Général de (</w:t>
      </w:r>
      <w:r>
        <w:rPr>
          <w:rFonts w:ascii="Cambria" w:hAnsi="Cambria"/>
          <w:i/>
          <w:iCs/>
        </w:rPr>
        <w:t>Entreprise mandante</w:t>
      </w:r>
      <w:r>
        <w:rPr>
          <w:rFonts w:ascii="Cambria" w:hAnsi="Cambria"/>
        </w:rPr>
        <w:t>) ______________________________________</w:t>
      </w:r>
    </w:p>
    <w:p>
      <w:pPr>
        <w:pStyle w:val="Normal"/>
        <w:spacing w:lineRule="auto" w:line="360" w:before="0" w:after="200"/>
        <w:jc w:val="both"/>
        <w:rPr>
          <w:rFonts w:ascii="Cambria" w:hAnsi="Cambria"/>
        </w:rPr>
      </w:pPr>
      <w:r>
        <w:rPr>
          <w:rFonts w:ascii="Cambria" w:hAnsi="Cambria"/>
        </w:rPr>
        <w:t>Demeurant à _________________BP ________________ tél. ________________</w:t>
      </w:r>
    </w:p>
    <w:p>
      <w:pPr>
        <w:pStyle w:val="Normal"/>
        <w:spacing w:lineRule="auto" w:line="360" w:before="0" w:after="200"/>
        <w:jc w:val="both"/>
        <w:rPr>
          <w:rFonts w:ascii="Cambria" w:hAnsi="Cambria"/>
        </w:rPr>
      </w:pPr>
      <w:r>
        <w:rPr>
          <w:rFonts w:ascii="Cambria" w:hAnsi="Cambria"/>
        </w:rPr>
        <w:t xml:space="preserve">Donne par la présente, pouvoir à Mme / M_______________________________________ </w:t>
      </w:r>
    </w:p>
    <w:p>
      <w:pPr>
        <w:pStyle w:val="Normal"/>
        <w:spacing w:lineRule="auto" w:line="360" w:before="0" w:after="200"/>
        <w:jc w:val="both"/>
        <w:rPr>
          <w:rFonts w:ascii="Cambria" w:hAnsi="Cambria"/>
        </w:rPr>
      </w:pPr>
      <w:r>
        <w:rPr>
          <w:rFonts w:ascii="Cambria" w:hAnsi="Cambria"/>
        </w:rPr>
        <w:t>Directeur général de (</w:t>
      </w:r>
      <w:r>
        <w:rPr>
          <w:rFonts w:ascii="Cambria" w:hAnsi="Cambria"/>
          <w:i/>
          <w:iCs/>
        </w:rPr>
        <w:t>Entreprise mandataire</w:t>
      </w:r>
      <w:r>
        <w:rPr>
          <w:rFonts w:ascii="Cambria" w:hAnsi="Cambria"/>
        </w:rPr>
        <w:t>) ____________________</w:t>
      </w:r>
    </w:p>
    <w:p>
      <w:pPr>
        <w:pStyle w:val="Normal"/>
        <w:spacing w:lineRule="auto" w:line="360" w:before="0" w:after="200"/>
        <w:jc w:val="both"/>
        <w:rPr>
          <w:rFonts w:ascii="Cambria" w:hAnsi="Cambria"/>
        </w:rPr>
      </w:pPr>
      <w:r>
        <w:rPr>
          <w:rFonts w:ascii="Cambria" w:hAnsi="Cambria"/>
        </w:rPr>
        <w:t>Demeurant à _________________BP ________________ tél. ________________</w:t>
      </w:r>
    </w:p>
    <w:p>
      <w:pPr>
        <w:pStyle w:val="Normal"/>
        <w:spacing w:lineRule="auto" w:line="360" w:before="0" w:after="200"/>
        <w:jc w:val="both"/>
        <w:rPr>
          <w:rFonts w:ascii="Cambria" w:hAnsi="Cambria"/>
        </w:rPr>
      </w:pPr>
      <w:r>
        <w:rPr>
          <w:rFonts w:ascii="Cambria" w:hAnsi="Cambria"/>
        </w:rPr>
        <w:t>Pour être mandataire du Groupement solidaire constitué par les entreprises (préciser les raisons sociales des deux sociétés) _______________________________________________, dans le cadre de l’Appel d’offres N° _____________________, Pour l’exécution des travaux de__________________________________________</w:t>
      </w:r>
    </w:p>
    <w:p>
      <w:pPr>
        <w:pStyle w:val="Normal"/>
        <w:spacing w:lineRule="auto" w:line="360" w:before="0" w:after="200"/>
        <w:jc w:val="both"/>
        <w:rPr>
          <w:rFonts w:ascii="Cambria" w:hAnsi="Cambria"/>
        </w:rPr>
      </w:pPr>
      <w:r>
        <w:rPr>
          <w:rFonts w:ascii="Cambria" w:hAnsi="Cambria"/>
        </w:rPr>
        <w:t xml:space="preserve">En conséquence, assister à toutes réunions, prendre part à toutes délibérations, procèdera à tous votes, signer tous procès verbaux, tous contrats et toutes pièces, se substituer et généralement, faire le nécessaire dans le cadre du présent appel d’offres et du marché éventuel subséquent </w:t>
      </w:r>
    </w:p>
    <w:p>
      <w:pPr>
        <w:pStyle w:val="Normal"/>
        <w:spacing w:lineRule="auto" w:line="276" w:before="0" w:after="200"/>
        <w:jc w:val="both"/>
        <w:rPr>
          <w:rFonts w:ascii="Cambria" w:hAnsi="Cambria"/>
        </w:rPr>
      </w:pPr>
      <w:r>
        <w:rPr>
          <w:rFonts w:ascii="Cambria" w:hAnsi="Cambria"/>
        </w:rPr>
        <w:t>En foi de quoi le présent acte de pouvoir est établi pour servir et valoir ce de droit</w:t>
      </w:r>
    </w:p>
    <w:p>
      <w:pPr>
        <w:pStyle w:val="Normal"/>
        <w:spacing w:lineRule="auto" w:line="276" w:before="0" w:after="200"/>
        <w:jc w:val="right"/>
        <w:rPr>
          <w:rFonts w:ascii="Cambria" w:hAnsi="Cambria"/>
        </w:rPr>
      </w:pPr>
      <w:r>
        <w:rPr>
          <w:rFonts w:ascii="Cambria" w:hAnsi="Cambria"/>
        </w:rPr>
        <w:t>Fait  à ____________________ le,_________________</w:t>
      </w:r>
    </w:p>
    <w:p>
      <w:pPr>
        <w:pStyle w:val="Normal"/>
        <w:spacing w:lineRule="auto" w:line="276" w:before="0" w:after="200"/>
        <w:jc w:val="center"/>
        <w:rPr>
          <w:rFonts w:ascii="Cambria" w:hAnsi="Cambria"/>
        </w:rPr>
      </w:pPr>
      <w:r>
        <w:rPr>
          <w:rFonts w:ascii="Cambria" w:hAnsi="Cambria"/>
        </w:rPr>
      </w:r>
    </w:p>
    <w:p>
      <w:pPr>
        <w:pStyle w:val="Normal"/>
        <w:spacing w:lineRule="auto" w:line="276" w:before="0" w:after="200"/>
        <w:jc w:val="center"/>
        <w:rPr>
          <w:rFonts w:ascii="Cambria" w:hAnsi="Cambria"/>
        </w:rPr>
      </w:pPr>
      <w:r>
        <w:rPr>
          <w:rFonts w:ascii="Cambria" w:hAnsi="Cambria"/>
        </w:rPr>
        <w:t>Le Mandant,</w:t>
      </w:r>
    </w:p>
    <w:p>
      <w:pPr>
        <w:pStyle w:val="Normal"/>
        <w:spacing w:lineRule="auto" w:line="276" w:before="0" w:after="200"/>
        <w:jc w:val="right"/>
        <w:rPr>
          <w:rFonts w:ascii="Cambria" w:hAnsi="Cambria"/>
        </w:rPr>
      </w:pPr>
      <w:r>
        <w:rPr>
          <w:rFonts w:ascii="Cambria" w:hAnsi="Cambria"/>
        </w:rPr>
        <w:t>(Nom, Prénom,  signature et cachet précédé de la mention manuscrite « Bon pour pouvoirs »</w:t>
      </w:r>
    </w:p>
    <w:p>
      <w:pPr>
        <w:pStyle w:val="Normal"/>
        <w:spacing w:lineRule="auto" w:line="276" w:before="0" w:after="200"/>
        <w:rPr>
          <w:rFonts w:ascii="Cambria" w:hAnsi="Cambria"/>
          <w:b/>
          <w:b/>
          <w:bCs/>
          <w:u w:val="single"/>
        </w:rPr>
      </w:pPr>
      <w:r>
        <w:rPr>
          <w:rFonts w:ascii="Cambria" w:hAnsi="Cambria"/>
          <w:b/>
          <w:bCs/>
          <w:u w:val="single"/>
        </w:rPr>
        <w:t>Légalisation par  le  Notaire</w:t>
      </w:r>
    </w:p>
    <w:p>
      <w:pPr>
        <w:pStyle w:val="Normal"/>
        <w:widowControl w:val="false"/>
        <w:jc w:val="both"/>
        <w:rPr>
          <w:b/>
          <w:b/>
          <w:bCs/>
          <w:sz w:val="22"/>
          <w:szCs w:val="22"/>
        </w:rPr>
      </w:pPr>
      <w:r>
        <w:rPr>
          <w:b/>
          <w:bCs/>
          <w:sz w:val="22"/>
          <w:szCs w:val="22"/>
        </w:rPr>
      </w:r>
    </w:p>
    <w:p>
      <w:pPr>
        <w:pStyle w:val="Normal"/>
        <w:widowControl w:val="false"/>
        <w:jc w:val="both"/>
        <w:rPr>
          <w:b/>
          <w:b/>
          <w:bCs/>
          <w:sz w:val="22"/>
          <w:szCs w:val="22"/>
        </w:rPr>
      </w:pPr>
      <w:r>
        <w:rPr>
          <w:b/>
          <w:bCs/>
          <w:sz w:val="22"/>
          <w:szCs w:val="22"/>
        </w:rPr>
      </w:r>
    </w:p>
    <w:p>
      <w:pPr>
        <w:pStyle w:val="Normal"/>
        <w:widowControl w:val="false"/>
        <w:jc w:val="both"/>
        <w:rPr>
          <w:b/>
          <w:b/>
          <w:bCs/>
          <w:sz w:val="22"/>
          <w:szCs w:val="22"/>
        </w:rPr>
      </w:pPr>
      <w:r>
        <w:rPr>
          <w:b/>
          <w:bCs/>
          <w:sz w:val="22"/>
          <w:szCs w:val="22"/>
        </w:rPr>
      </w:r>
    </w:p>
    <w:p>
      <w:pPr>
        <w:pStyle w:val="Normal"/>
        <w:widowControl w:val="false"/>
        <w:jc w:val="both"/>
        <w:rPr>
          <w:b/>
          <w:b/>
          <w:bCs/>
          <w:sz w:val="22"/>
          <w:szCs w:val="22"/>
        </w:rPr>
      </w:pPr>
      <w:r>
        <w:rPr>
          <w:b/>
          <w:bCs/>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spacing w:lineRule="auto" w:line="276" w:before="56" w:after="200"/>
        <w:ind w:right="-20" w:hanging="0"/>
        <w:jc w:val="center"/>
        <w:rPr>
          <w:rFonts w:ascii="Cambria" w:hAnsi="Cambria"/>
          <w:b/>
          <w:b/>
          <w:bCs/>
        </w:rPr>
      </w:pPr>
      <w:r>
        <w:rPr>
          <w:rFonts w:cs="Arial" w:ascii="Cambria" w:hAnsi="Cambria"/>
          <w:b/>
          <w:bCs/>
          <w:u w:val="single"/>
        </w:rPr>
        <w:t xml:space="preserve">FORMULAIRE  </w:t>
      </w:r>
      <w:r>
        <w:rPr>
          <w:rFonts w:cs="Arial" w:ascii="Cambria" w:hAnsi="Cambria"/>
          <w:b/>
          <w:bCs/>
        </w:rPr>
        <w:t xml:space="preserve">n°9 : </w:t>
      </w:r>
      <w:r>
        <w:rPr>
          <w:rFonts w:ascii="Cambria" w:hAnsi="Cambria"/>
        </w:rPr>
        <w:t xml:space="preserve">MODELE DE </w:t>
      </w:r>
      <w:r>
        <w:rPr>
          <w:rFonts w:ascii="Cambria" w:hAnsi="Cambria"/>
          <w:b/>
          <w:bCs/>
        </w:rPr>
        <w:t>CADRE D’ACCORD DE GROUPEMENT</w:t>
      </w:r>
    </w:p>
    <w:p>
      <w:pPr>
        <w:pStyle w:val="Normal"/>
        <w:widowControl w:val="false"/>
        <w:tabs>
          <w:tab w:val="clear" w:pos="708"/>
          <w:tab w:val="left" w:pos="204" w:leader="none"/>
        </w:tabs>
        <w:spacing w:lineRule="auto" w:line="276" w:before="0" w:after="200"/>
        <w:jc w:val="both"/>
        <w:rPr>
          <w:rFonts w:ascii="Cambria" w:hAnsi="Cambria"/>
        </w:rPr>
      </w:pPr>
      <w:r>
        <w:rPr>
          <w:rFonts w:ascii="Cambria" w:hAnsi="Cambria"/>
        </w:rPr>
      </w:r>
    </w:p>
    <w:p>
      <w:pPr>
        <w:pStyle w:val="Normal"/>
        <w:widowControl w:val="false"/>
        <w:numPr>
          <w:ilvl w:val="0"/>
          <w:numId w:val="27"/>
        </w:numPr>
        <w:ind w:left="851" w:hanging="491"/>
        <w:jc w:val="both"/>
        <w:rPr>
          <w:rFonts w:ascii="Cambria" w:hAnsi="Cambria"/>
          <w:b/>
          <w:b/>
        </w:rPr>
      </w:pPr>
      <w:r>
        <w:rPr>
          <w:rFonts w:ascii="Cambria" w:hAnsi="Cambria"/>
          <w:b/>
        </w:rPr>
        <w:t>Noms et adresses des partenaires du Groupement  solidaire:</w:t>
      </w:r>
    </w:p>
    <w:p>
      <w:pPr>
        <w:pStyle w:val="Normal"/>
        <w:widowControl w:val="false"/>
        <w:tabs>
          <w:tab w:val="clear" w:pos="708"/>
          <w:tab w:val="left" w:pos="204" w:leader="none"/>
          <w:tab w:val="left" w:pos="4536" w:leader="none"/>
        </w:tabs>
        <w:spacing w:lineRule="auto" w:line="276" w:before="0" w:after="200"/>
        <w:ind w:left="360" w:hanging="0"/>
        <w:jc w:val="both"/>
        <w:rPr>
          <w:rFonts w:ascii="Cambria" w:hAnsi="Cambria"/>
        </w:rPr>
      </w:pPr>
      <w:r>
        <w:rPr>
          <w:rFonts w:ascii="Cambria" w:hAnsi="Cambria"/>
        </w:rPr>
      </w:r>
    </w:p>
    <w:p>
      <w:pPr>
        <w:pStyle w:val="Normal"/>
        <w:widowControl w:val="false"/>
        <w:tabs>
          <w:tab w:val="clear" w:pos="708"/>
          <w:tab w:val="left" w:pos="204" w:leader="none"/>
        </w:tabs>
        <w:spacing w:lineRule="auto" w:line="276" w:before="0" w:after="200"/>
        <w:jc w:val="both"/>
        <w:rPr>
          <w:rFonts w:ascii="Cambria" w:hAnsi="Cambria"/>
        </w:rPr>
      </w:pPr>
      <w:r>
        <w:rPr>
          <w:rFonts w:ascii="Cambria" w:hAnsi="Cambria"/>
        </w:rPr>
      </w:r>
    </w:p>
    <w:p>
      <w:pPr>
        <w:pStyle w:val="Normal"/>
        <w:widowControl w:val="false"/>
        <w:numPr>
          <w:ilvl w:val="0"/>
          <w:numId w:val="27"/>
        </w:numPr>
        <w:ind w:left="851" w:hanging="491"/>
        <w:jc w:val="both"/>
        <w:rPr>
          <w:rFonts w:ascii="Cambria" w:hAnsi="Cambria"/>
          <w:b/>
          <w:b/>
        </w:rPr>
      </w:pPr>
      <w:r>
        <w:rPr>
          <w:rFonts w:ascii="Cambria" w:hAnsi="Cambria"/>
          <w:b/>
        </w:rPr>
        <w:t>Noms et adresses des institutions bancaires du Groupement :</w:t>
      </w:r>
    </w:p>
    <w:p>
      <w:pPr>
        <w:pStyle w:val="Normal"/>
        <w:widowControl w:val="false"/>
        <w:tabs>
          <w:tab w:val="clear" w:pos="708"/>
          <w:tab w:val="left" w:pos="204" w:leader="none"/>
        </w:tabs>
        <w:spacing w:lineRule="auto" w:line="276" w:before="0" w:after="200"/>
        <w:ind w:left="360" w:hanging="0"/>
        <w:jc w:val="both"/>
        <w:rPr>
          <w:rFonts w:ascii="Cambria" w:hAnsi="Cambria"/>
        </w:rPr>
      </w:pPr>
      <w:r>
        <w:rPr>
          <w:rFonts w:ascii="Cambria" w:hAnsi="Cambria"/>
        </w:rPr>
      </w:r>
    </w:p>
    <w:p>
      <w:pPr>
        <w:pStyle w:val="Normal"/>
        <w:widowControl w:val="false"/>
        <w:tabs>
          <w:tab w:val="clear" w:pos="708"/>
          <w:tab w:val="left" w:pos="204" w:leader="none"/>
        </w:tabs>
        <w:spacing w:lineRule="auto" w:line="276" w:before="0" w:after="200"/>
        <w:ind w:left="360" w:hanging="0"/>
        <w:jc w:val="both"/>
        <w:rPr>
          <w:rFonts w:ascii="Cambria" w:hAnsi="Cambria"/>
          <w:b/>
          <w:b/>
        </w:rPr>
      </w:pPr>
      <w:r>
        <w:rPr>
          <w:rFonts w:ascii="Cambria" w:hAnsi="Cambria"/>
          <w:b/>
        </w:rPr>
      </w:r>
    </w:p>
    <w:p>
      <w:pPr>
        <w:pStyle w:val="Normal"/>
        <w:widowControl w:val="false"/>
        <w:numPr>
          <w:ilvl w:val="0"/>
          <w:numId w:val="27"/>
        </w:numPr>
        <w:ind w:left="851" w:hanging="491"/>
        <w:jc w:val="both"/>
        <w:rPr>
          <w:rFonts w:ascii="Cambria" w:hAnsi="Cambria"/>
          <w:b/>
          <w:b/>
        </w:rPr>
      </w:pPr>
      <w:r>
        <w:rPr>
          <w:rFonts w:ascii="Cambria" w:hAnsi="Cambria"/>
          <w:b/>
        </w:rPr>
        <w:t>Rôle de chaque associé :</w:t>
      </w:r>
    </w:p>
    <w:p>
      <w:pPr>
        <w:pStyle w:val="Normal"/>
        <w:widowControl w:val="false"/>
        <w:spacing w:lineRule="auto" w:line="276" w:before="0" w:after="200"/>
        <w:ind w:left="851" w:hanging="0"/>
        <w:jc w:val="both"/>
        <w:rPr>
          <w:rFonts w:ascii="Cambria" w:hAnsi="Cambria"/>
        </w:rPr>
      </w:pPr>
      <w:r>
        <w:rPr>
          <w:rFonts w:ascii="Cambria" w:hAnsi="Cambria"/>
        </w:rPr>
      </w:r>
    </w:p>
    <w:p>
      <w:pPr>
        <w:pStyle w:val="Normal"/>
        <w:widowControl w:val="false"/>
        <w:spacing w:lineRule="auto" w:line="276" w:before="0" w:after="200"/>
        <w:ind w:left="851" w:hanging="0"/>
        <w:jc w:val="both"/>
        <w:rPr>
          <w:rFonts w:ascii="Cambria" w:hAnsi="Cambria"/>
          <w:i/>
          <w:i/>
          <w:iCs/>
        </w:rPr>
      </w:pPr>
      <w:r>
        <w:rPr>
          <w:rFonts w:ascii="Cambria" w:hAnsi="Cambria"/>
          <w:i/>
          <w:iCs/>
        </w:rPr>
        <w:t>PRECISER LA NATURE DES TACHES DE CHAQUE MEMBRE DU GROUPEMENT</w:t>
      </w:r>
    </w:p>
    <w:p>
      <w:pPr>
        <w:pStyle w:val="Normal"/>
        <w:widowControl w:val="false"/>
        <w:tabs>
          <w:tab w:val="clear" w:pos="708"/>
          <w:tab w:val="left" w:pos="204" w:leader="none"/>
          <w:tab w:val="left" w:pos="567" w:leader="none"/>
          <w:tab w:val="left" w:pos="4536" w:leader="none"/>
        </w:tabs>
        <w:spacing w:lineRule="auto" w:line="276" w:before="0" w:after="200"/>
        <w:ind w:left="360" w:hanging="0"/>
        <w:jc w:val="both"/>
        <w:rPr>
          <w:rFonts w:ascii="Cambria" w:hAnsi="Cambria"/>
        </w:rPr>
      </w:pPr>
      <w:r>
        <w:rPr>
          <w:rFonts w:ascii="Cambria" w:hAnsi="Cambria"/>
        </w:rPr>
      </w:r>
    </w:p>
    <w:p>
      <w:pPr>
        <w:pStyle w:val="Normal"/>
        <w:widowControl w:val="false"/>
        <w:numPr>
          <w:ilvl w:val="0"/>
          <w:numId w:val="27"/>
        </w:numPr>
        <w:ind w:left="851" w:hanging="491"/>
        <w:jc w:val="both"/>
        <w:rPr>
          <w:rFonts w:ascii="Cambria" w:hAnsi="Cambria"/>
          <w:b/>
          <w:b/>
        </w:rPr>
      </w:pPr>
      <w:r>
        <w:rPr>
          <w:rFonts w:ascii="Cambria" w:hAnsi="Cambria"/>
          <w:b/>
        </w:rPr>
        <w:t>Nature du Groupement :</w:t>
      </w:r>
    </w:p>
    <w:p>
      <w:pPr>
        <w:pStyle w:val="Normal"/>
        <w:widowControl w:val="false"/>
        <w:spacing w:lineRule="auto" w:line="276" w:before="0" w:after="200"/>
        <w:ind w:left="851" w:hanging="0"/>
        <w:jc w:val="both"/>
        <w:rPr>
          <w:rFonts w:ascii="Cambria" w:hAnsi="Cambria"/>
        </w:rPr>
      </w:pPr>
      <w:r>
        <w:rPr>
          <w:rFonts w:ascii="Cambria" w:hAnsi="Cambria"/>
        </w:rPr>
      </w:r>
    </w:p>
    <w:p>
      <w:pPr>
        <w:pStyle w:val="Normal"/>
        <w:widowControl w:val="false"/>
        <w:spacing w:lineRule="auto" w:line="276" w:before="0" w:after="200"/>
        <w:ind w:left="851" w:hanging="0"/>
        <w:jc w:val="both"/>
        <w:rPr>
          <w:rFonts w:ascii="Cambria" w:hAnsi="Cambria"/>
          <w:i/>
          <w:i/>
          <w:iCs/>
        </w:rPr>
      </w:pPr>
      <w:r>
        <w:rPr>
          <w:rFonts w:ascii="Cambria" w:hAnsi="Cambria"/>
        </w:rPr>
        <w:t xml:space="preserve">Groupement solidaire pour la réalisation de : </w:t>
      </w:r>
      <w:r>
        <w:rPr>
          <w:rFonts w:ascii="Cambria" w:hAnsi="Cambria"/>
          <w:i/>
          <w:iCs/>
        </w:rPr>
        <w:t>PRECISER N° APPEL D’OFFRES, LOT ET NATURE DES TRAVAUX</w:t>
      </w:r>
    </w:p>
    <w:p>
      <w:pPr>
        <w:pStyle w:val="Normal"/>
        <w:widowControl w:val="false"/>
        <w:tabs>
          <w:tab w:val="clear" w:pos="708"/>
          <w:tab w:val="left" w:pos="204" w:leader="none"/>
          <w:tab w:val="left" w:pos="567" w:leader="none"/>
          <w:tab w:val="left" w:pos="4536" w:leader="none"/>
        </w:tabs>
        <w:spacing w:lineRule="auto" w:line="276" w:before="0" w:after="200"/>
        <w:ind w:left="360" w:hanging="0"/>
        <w:jc w:val="both"/>
        <w:rPr>
          <w:rFonts w:ascii="Cambria" w:hAnsi="Cambria"/>
        </w:rPr>
      </w:pPr>
      <w:r>
        <w:rPr>
          <w:rFonts w:ascii="Cambria" w:hAnsi="Cambria"/>
        </w:rPr>
      </w:r>
    </w:p>
    <w:p>
      <w:pPr>
        <w:pStyle w:val="Normal"/>
        <w:widowControl w:val="false"/>
        <w:numPr>
          <w:ilvl w:val="0"/>
          <w:numId w:val="27"/>
        </w:numPr>
        <w:ind w:left="851" w:hanging="491"/>
        <w:jc w:val="both"/>
        <w:rPr>
          <w:rFonts w:ascii="Cambria" w:hAnsi="Cambria"/>
          <w:b/>
          <w:b/>
        </w:rPr>
      </w:pPr>
      <w:r>
        <w:rPr>
          <w:rFonts w:ascii="Cambria" w:hAnsi="Cambria"/>
          <w:b/>
        </w:rPr>
        <w:t>Mandataire :</w:t>
      </w:r>
    </w:p>
    <w:p>
      <w:pPr>
        <w:pStyle w:val="Normal"/>
        <w:widowControl w:val="false"/>
        <w:spacing w:lineRule="auto" w:line="276" w:before="0" w:after="200"/>
        <w:ind w:left="851" w:hanging="0"/>
        <w:jc w:val="both"/>
        <w:rPr>
          <w:rFonts w:ascii="Cambria" w:hAnsi="Cambria"/>
        </w:rPr>
      </w:pPr>
      <w:r>
        <w:rPr>
          <w:rFonts w:ascii="Cambria" w:hAnsi="Cambria"/>
        </w:rPr>
      </w:r>
    </w:p>
    <w:p>
      <w:pPr>
        <w:pStyle w:val="Normal"/>
        <w:widowControl w:val="false"/>
        <w:spacing w:lineRule="auto" w:line="276" w:before="0" w:after="200"/>
        <w:ind w:left="851" w:hanging="0"/>
        <w:jc w:val="both"/>
        <w:rPr>
          <w:rFonts w:ascii="Cambria" w:hAnsi="Cambria"/>
          <w:i/>
          <w:i/>
          <w:iCs/>
        </w:rPr>
      </w:pPr>
      <w:r>
        <w:rPr>
          <w:rFonts w:ascii="Cambria" w:hAnsi="Cambria"/>
          <w:i/>
          <w:iCs/>
        </w:rPr>
        <w:t>NOM ET ADRESSE DU MANDATAIRE</w:t>
      </w:r>
    </w:p>
    <w:p>
      <w:pPr>
        <w:pStyle w:val="Normal"/>
        <w:widowControl w:val="false"/>
        <w:tabs>
          <w:tab w:val="clear" w:pos="708"/>
          <w:tab w:val="left" w:pos="204" w:leader="none"/>
        </w:tabs>
        <w:spacing w:lineRule="auto" w:line="276" w:before="0" w:after="200"/>
        <w:jc w:val="both"/>
        <w:rPr>
          <w:rFonts w:ascii="Cambria" w:hAnsi="Cambria"/>
        </w:rPr>
      </w:pPr>
      <w:r>
        <w:rPr>
          <w:rFonts w:ascii="Cambria" w:hAnsi="Cambria"/>
        </w:rPr>
      </w:r>
    </w:p>
    <w:p>
      <w:pPr>
        <w:pStyle w:val="Normal"/>
        <w:widowControl w:val="false"/>
        <w:numPr>
          <w:ilvl w:val="0"/>
          <w:numId w:val="27"/>
        </w:numPr>
        <w:ind w:left="851" w:hanging="491"/>
        <w:jc w:val="both"/>
        <w:rPr>
          <w:rFonts w:ascii="Cambria" w:hAnsi="Cambria"/>
          <w:b/>
          <w:b/>
        </w:rPr>
      </w:pPr>
      <w:r>
        <w:rPr>
          <w:rFonts w:ascii="Cambria" w:hAnsi="Cambria"/>
          <w:b/>
        </w:rPr>
        <w:t>Clé de répartition des paiements (le cas échéant)</w:t>
      </w:r>
    </w:p>
    <w:p>
      <w:pPr>
        <w:pStyle w:val="Normal"/>
        <w:spacing w:lineRule="auto" w:line="276" w:before="0" w:after="120"/>
        <w:rPr>
          <w:rFonts w:ascii="Cambria" w:hAnsi="Cambria"/>
          <w:lang w:bidi="en-US"/>
        </w:rPr>
      </w:pPr>
      <w:r>
        <w:rPr>
          <w:rFonts w:ascii="Cambria" w:hAnsi="Cambria"/>
          <w:lang w:bidi="en-US"/>
        </w:rPr>
      </w:r>
    </w:p>
    <w:p>
      <w:pPr>
        <w:pStyle w:val="Normal"/>
        <w:spacing w:lineRule="auto" w:line="276" w:before="0" w:after="120"/>
        <w:ind w:firstLine="851"/>
        <w:rPr>
          <w:rFonts w:ascii="Cambria" w:hAnsi="Cambria"/>
          <w:i/>
          <w:i/>
          <w:iCs/>
          <w:lang w:bidi="en-US"/>
        </w:rPr>
      </w:pPr>
      <w:r>
        <w:rPr>
          <w:rFonts w:ascii="Cambria" w:hAnsi="Cambria"/>
          <w:i/>
          <w:iCs/>
          <w:lang w:bidi="en-US"/>
        </w:rPr>
        <w:t>POURCENTAGE DE PAIEMENT DE CHAQUE MEMBRE DU GROUPEMENT</w:t>
      </w:r>
    </w:p>
    <w:p>
      <w:pPr>
        <w:pStyle w:val="Normal"/>
        <w:widowControl w:val="false"/>
        <w:tabs>
          <w:tab w:val="clear" w:pos="708"/>
          <w:tab w:val="left" w:pos="204" w:leader="none"/>
        </w:tabs>
        <w:spacing w:lineRule="auto" w:line="276" w:before="0" w:after="200"/>
        <w:jc w:val="both"/>
        <w:rPr>
          <w:rFonts w:ascii="Cambria" w:hAnsi="Cambria"/>
        </w:rPr>
      </w:pPr>
      <w:r>
        <w:rPr>
          <w:rFonts w:ascii="Cambria" w:hAnsi="Cambria"/>
        </w:rPr>
      </w:r>
    </w:p>
    <w:p>
      <w:pPr>
        <w:pStyle w:val="Normal"/>
        <w:widowControl w:val="false"/>
        <w:numPr>
          <w:ilvl w:val="0"/>
          <w:numId w:val="27"/>
        </w:numPr>
        <w:ind w:left="851" w:hanging="491"/>
        <w:jc w:val="both"/>
        <w:rPr>
          <w:rFonts w:ascii="Cambria" w:hAnsi="Cambria"/>
          <w:b/>
          <w:b/>
        </w:rPr>
      </w:pPr>
      <w:r>
        <w:rPr>
          <w:rFonts w:ascii="Cambria" w:hAnsi="Cambria"/>
          <w:b/>
        </w:rPr>
        <w:t>Signature</w:t>
      </w:r>
    </w:p>
    <w:p>
      <w:pPr>
        <w:pStyle w:val="Normal"/>
        <w:spacing w:lineRule="auto" w:line="276" w:before="0" w:after="120"/>
        <w:rPr>
          <w:rFonts w:ascii="Cambria" w:hAnsi="Cambria"/>
          <w:lang w:bidi="en-US"/>
        </w:rPr>
      </w:pPr>
      <w:r>
        <w:rPr>
          <w:rFonts w:ascii="Cambria" w:hAnsi="Cambria"/>
          <w:lang w:bidi="en-US"/>
        </w:rPr>
      </w:r>
    </w:p>
    <w:p>
      <w:pPr>
        <w:pStyle w:val="Normal"/>
        <w:spacing w:lineRule="auto" w:line="276" w:before="0" w:after="120"/>
        <w:ind w:firstLine="851"/>
        <w:rPr>
          <w:rFonts w:ascii="Cambria" w:hAnsi="Cambria"/>
          <w:i/>
          <w:i/>
          <w:iCs/>
          <w:lang w:bidi="en-US"/>
        </w:rPr>
      </w:pPr>
      <w:r>
        <w:rPr>
          <w:rFonts w:ascii="Cambria" w:hAnsi="Cambria"/>
          <w:i/>
          <w:iCs/>
          <w:lang w:bidi="en-US"/>
        </w:rPr>
        <w:t>SIGNATURE DE TOUS LES MEMBRES DU GROUPEMENT</w:t>
      </w:r>
    </w:p>
    <w:p>
      <w:pPr>
        <w:pStyle w:val="Normal"/>
        <w:widowControl w:val="false"/>
        <w:spacing w:lineRule="auto" w:line="276" w:before="56" w:after="200"/>
        <w:ind w:right="-20" w:hanging="0"/>
        <w:rPr>
          <w:rFonts w:ascii="Cambria" w:hAnsi="Cambria" w:cs="Arial"/>
          <w:b/>
          <w:b/>
          <w:bCs/>
          <w:u w:val="single"/>
        </w:rPr>
      </w:pPr>
      <w:r>
        <w:rPr>
          <w:rFonts w:cs="Arial" w:ascii="Cambria" w:hAnsi="Cambria"/>
          <w:b/>
          <w:bCs/>
          <w:u w:val="single"/>
        </w:rPr>
      </w:r>
    </w:p>
    <w:p>
      <w:pPr>
        <w:pStyle w:val="Normal"/>
        <w:spacing w:lineRule="auto" w:line="360"/>
        <w:jc w:val="center"/>
        <w:rPr>
          <w:rFonts w:ascii="Arial Narrow" w:hAnsi="Arial Narrow"/>
          <w:b/>
          <w:b/>
          <w:sz w:val="32"/>
          <w:u w:val="single"/>
        </w:rPr>
      </w:pPr>
      <w:r>
        <w:rPr>
          <w:rFonts w:ascii="Arial Narrow" w:hAnsi="Arial Narrow"/>
          <w:b/>
          <w:sz w:val="32"/>
          <w:u w:val="single"/>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widowControl w:val="false"/>
        <w:jc w:val="both"/>
        <w:rPr>
          <w:sz w:val="22"/>
          <w:szCs w:val="22"/>
        </w:rPr>
      </w:pPr>
      <w:r>
        <w:rPr>
          <w:sz w:val="22"/>
          <w:szCs w:val="22"/>
        </w:rPr>
      </w:r>
    </w:p>
    <w:p>
      <w:pPr>
        <w:pStyle w:val="Normal"/>
        <w:jc w:val="center"/>
        <w:rPr>
          <w:sz w:val="32"/>
        </w:rPr>
      </w:pPr>
      <w:r>
        <w:rPr>
          <w:sz w:val="32"/>
        </w:rPr>
        <w:t>Formulaire N°10 :       Liste des établissements bancaires, organismes</w:t>
      </w:r>
    </w:p>
    <w:p>
      <w:pPr>
        <w:pStyle w:val="Normal"/>
        <w:widowControl w:val="false"/>
        <w:spacing w:lineRule="auto" w:line="276"/>
        <w:ind w:right="-23" w:hanging="0"/>
        <w:rPr>
          <w:sz w:val="32"/>
        </w:rPr>
      </w:pPr>
      <w:r>
        <w:rPr>
          <w:sz w:val="32"/>
        </w:rPr>
      </w:r>
    </w:p>
    <w:p>
      <w:pPr>
        <w:pStyle w:val="Normal"/>
        <w:widowControl w:val="false"/>
        <w:spacing w:lineRule="exact" w:line="200"/>
        <w:jc w:val="both"/>
        <w:rPr>
          <w:rFonts w:ascii="Book Antiqua" w:hAnsi="Book Antiqua" w:cs="Arial"/>
          <w:b/>
          <w:b/>
          <w:sz w:val="28"/>
          <w:szCs w:val="28"/>
        </w:rPr>
      </w:pPr>
      <w:r>
        <w:rPr>
          <w:rFonts w:cs="Arial" w:ascii="Book Antiqua" w:hAnsi="Book Antiqua"/>
          <w:b/>
          <w:sz w:val="28"/>
          <w:szCs w:val="28"/>
        </w:rPr>
      </w:r>
    </w:p>
    <w:p>
      <w:pPr>
        <w:pStyle w:val="Normal"/>
        <w:widowControl w:val="false"/>
        <w:spacing w:lineRule="exact" w:line="200"/>
        <w:jc w:val="both"/>
        <w:rPr>
          <w:rFonts w:ascii="Book Antiqua" w:hAnsi="Book Antiqua" w:cs="Arial"/>
          <w:b/>
          <w:b/>
          <w:sz w:val="28"/>
          <w:szCs w:val="28"/>
        </w:rPr>
      </w:pPr>
      <w:r>
        <w:rPr>
          <w:rFonts w:cs="Arial" w:ascii="Book Antiqua" w:hAnsi="Book Antiqua"/>
          <w:b/>
          <w:sz w:val="28"/>
          <w:szCs w:val="28"/>
        </w:rPr>
        <w:t>Lot 1</w:t>
      </w:r>
    </w:p>
    <w:p>
      <w:pPr>
        <w:pStyle w:val="Normal"/>
        <w:widowControl w:val="false"/>
        <w:spacing w:lineRule="exact" w:line="200"/>
        <w:jc w:val="both"/>
        <w:rPr>
          <w:rFonts w:ascii="Book Antiqua" w:hAnsi="Book Antiqua" w:cs="Arial"/>
          <w:b/>
          <w:b/>
          <w:sz w:val="20"/>
          <w:szCs w:val="21"/>
        </w:rPr>
      </w:pPr>
      <w:r>
        <w:rPr>
          <w:rFonts w:cs="Arial" w:ascii="Book Antiqua" w:hAnsi="Book Antiqua"/>
          <w:b/>
          <w:sz w:val="20"/>
          <w:szCs w:val="21"/>
        </w:rPr>
      </w:r>
    </w:p>
    <w:p>
      <w:pPr>
        <w:pStyle w:val="Normal"/>
        <w:widowControl w:val="false"/>
        <w:spacing w:lineRule="exact" w:line="200"/>
        <w:rPr>
          <w:rFonts w:ascii="Book Antiqua" w:hAnsi="Book Antiqua" w:cs="Arial"/>
          <w:sz w:val="20"/>
          <w:szCs w:val="21"/>
        </w:rPr>
      </w:pPr>
      <w:r>
        <w:rPr>
          <w:rFonts w:cs="Arial" w:ascii="Book Antiqua" w:hAnsi="Book Antiqua"/>
          <w:sz w:val="20"/>
          <w:szCs w:val="21"/>
        </w:rPr>
      </w:r>
    </w:p>
    <w:p>
      <w:pPr>
        <w:pStyle w:val="Normal"/>
        <w:widowControl w:val="false"/>
        <w:spacing w:lineRule="exact" w:line="200"/>
        <w:rPr>
          <w:rFonts w:ascii="Book Antiqua" w:hAnsi="Book Antiqua" w:cs="Arial"/>
          <w:sz w:val="20"/>
          <w:szCs w:val="21"/>
        </w:rPr>
      </w:pPr>
      <w:r>
        <w:rPr>
          <w:rFonts w:cs="Arial" w:ascii="Book Antiqua" w:hAnsi="Book Antiqua"/>
          <w:sz w:val="20"/>
          <w:szCs w:val="21"/>
        </w:rPr>
      </w:r>
    </w:p>
    <w:tbl>
      <w:tblPr>
        <w:tblStyle w:val="Grilledutableau"/>
        <w:tblpPr w:vertAnchor="text" w:horzAnchor="text" w:tblpXSpec="center" w:leftFromText="141" w:rightFromText="141" w:tblpY="1"/>
        <w:tblW w:w="9722"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668"/>
        <w:gridCol w:w="2693"/>
        <w:gridCol w:w="2835"/>
        <w:gridCol w:w="1232"/>
        <w:gridCol w:w="1294"/>
      </w:tblGrid>
      <w:tr>
        <w:trPr/>
        <w:tc>
          <w:tcPr>
            <w:tcW w:w="1668" w:type="dxa"/>
            <w:tcBorders/>
            <w:vAlign w:val="center"/>
          </w:tcPr>
          <w:p>
            <w:pPr>
              <w:pStyle w:val="Normal"/>
              <w:widowControl w:val="false"/>
              <w:suppressAutoHyphens w:val="true"/>
              <w:spacing w:lineRule="auto" w:line="240" w:before="0" w:after="0"/>
              <w:jc w:val="center"/>
              <w:rPr>
                <w:b/>
                <w:b/>
                <w:color w:val="000000"/>
                <w:sz w:val="20"/>
                <w:szCs w:val="20"/>
              </w:rPr>
            </w:pPr>
            <w:r>
              <w:rPr>
                <w:b/>
                <w:bCs/>
                <w:kern w:val="0"/>
                <w:sz w:val="22"/>
                <w:szCs w:val="22"/>
                <w:lang w:val="fr-FR" w:bidi="ar-SA"/>
              </w:rPr>
              <w:t>N°</w:t>
            </w:r>
          </w:p>
        </w:tc>
        <w:tc>
          <w:tcPr>
            <w:tcW w:w="5528" w:type="dxa"/>
            <w:gridSpan w:val="2"/>
            <w:tcBorders/>
            <w:vAlign w:val="center"/>
          </w:tcPr>
          <w:p>
            <w:pPr>
              <w:pStyle w:val="Normal"/>
              <w:widowControl w:val="false"/>
              <w:suppressAutoHyphens w:val="true"/>
              <w:spacing w:lineRule="auto" w:line="240" w:before="0" w:after="0"/>
              <w:jc w:val="center"/>
              <w:rPr>
                <w:b/>
                <w:b/>
                <w:color w:val="000000"/>
                <w:sz w:val="20"/>
                <w:szCs w:val="20"/>
              </w:rPr>
            </w:pPr>
            <w:r>
              <w:rPr>
                <w:b/>
                <w:color w:val="000000"/>
                <w:sz w:val="20"/>
                <w:szCs w:val="20"/>
              </w:rPr>
            </w:r>
          </w:p>
          <w:p>
            <w:pPr>
              <w:pStyle w:val="Normal"/>
              <w:widowControl w:val="false"/>
              <w:suppressAutoHyphens w:val="true"/>
              <w:spacing w:lineRule="auto" w:line="240" w:before="0" w:after="0"/>
              <w:jc w:val="center"/>
              <w:rPr>
                <w:b/>
                <w:b/>
                <w:color w:val="000000"/>
                <w:sz w:val="28"/>
                <w:szCs w:val="28"/>
              </w:rPr>
            </w:pPr>
            <w:r>
              <w:rPr>
                <w:b/>
                <w:color w:val="000000"/>
                <w:kern w:val="0"/>
                <w:sz w:val="28"/>
                <w:szCs w:val="28"/>
                <w:lang w:val="fr-FR" w:bidi="ar-SA"/>
              </w:rPr>
              <w:t>DESCRIPTIONS</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526" w:type="dxa"/>
            <w:gridSpan w:val="2"/>
            <w:tcBorders/>
            <w:vAlign w:val="center"/>
          </w:tcPr>
          <w:p>
            <w:pPr>
              <w:pStyle w:val="Normal"/>
              <w:widowControl w:val="false"/>
              <w:suppressAutoHyphens w:val="true"/>
              <w:spacing w:lineRule="auto" w:line="240" w:before="0" w:after="0"/>
              <w:jc w:val="center"/>
              <w:rPr>
                <w:b/>
                <w:b/>
                <w:color w:val="000000"/>
                <w:sz w:val="20"/>
                <w:szCs w:val="20"/>
              </w:rPr>
            </w:pPr>
            <w:r>
              <w:rPr>
                <w:b/>
                <w:color w:val="000000"/>
                <w:kern w:val="0"/>
                <w:sz w:val="28"/>
                <w:szCs w:val="28"/>
                <w:lang w:val="fr-FR" w:bidi="ar-SA"/>
              </w:rPr>
              <w:t>EVALUATION</w:t>
            </w:r>
          </w:p>
        </w:tc>
      </w:tr>
      <w:tr>
        <w:trPr>
          <w:trHeight w:val="472" w:hRule="atLeast"/>
        </w:trPr>
        <w:tc>
          <w:tcPr>
            <w:tcW w:w="1668" w:type="dxa"/>
            <w:tcBorders/>
          </w:tcPr>
          <w:p>
            <w:pPr>
              <w:pStyle w:val="Normal"/>
              <w:widowControl w:val="false"/>
              <w:suppressAutoHyphens w:val="true"/>
              <w:spacing w:lineRule="auto" w:line="240" w:before="0" w:after="0"/>
              <w:jc w:val="center"/>
              <w:rPr>
                <w:b/>
                <w:b/>
                <w:color w:val="000000"/>
                <w:sz w:val="20"/>
                <w:szCs w:val="20"/>
              </w:rPr>
            </w:pPr>
            <w:r>
              <w:rPr>
                <w:b/>
                <w:color w:val="000000"/>
                <w:sz w:val="20"/>
                <w:szCs w:val="20"/>
              </w:rPr>
            </w:r>
          </w:p>
        </w:tc>
        <w:tc>
          <w:tcPr>
            <w:tcW w:w="5528" w:type="dxa"/>
            <w:gridSpan w:val="2"/>
            <w:tcBorders/>
            <w:vAlign w:val="center"/>
          </w:tcPr>
          <w:p>
            <w:pPr>
              <w:pStyle w:val="Normal"/>
              <w:widowControl w:val="false"/>
              <w:suppressAutoHyphens w:val="true"/>
              <w:spacing w:lineRule="auto" w:line="240" w:before="0" w:after="0"/>
              <w:jc w:val="center"/>
              <w:rPr>
                <w:b/>
                <w:b/>
                <w:color w:val="000000"/>
                <w:sz w:val="28"/>
                <w:szCs w:val="28"/>
              </w:rPr>
            </w:pPr>
            <w:r>
              <w:rPr>
                <w:b/>
                <w:color w:val="000000"/>
                <w:kern w:val="0"/>
                <w:sz w:val="20"/>
                <w:szCs w:val="20"/>
                <w:lang w:val="fr-FR" w:bidi="ar-SA"/>
              </w:rPr>
              <w:t>EVALUATION MECANIQUE</w:t>
            </w:r>
          </w:p>
        </w:tc>
        <w:tc>
          <w:tcPr>
            <w:tcW w:w="1232" w:type="dxa"/>
            <w:tcBorders/>
          </w:tcPr>
          <w:p>
            <w:pPr>
              <w:pStyle w:val="Normal"/>
              <w:widowControl w:val="false"/>
              <w:suppressAutoHyphens w:val="true"/>
              <w:spacing w:lineRule="auto" w:line="240" w:before="0" w:after="0"/>
              <w:jc w:val="center"/>
              <w:rPr>
                <w:b/>
                <w:b/>
                <w:color w:val="000000"/>
                <w:sz w:val="20"/>
                <w:szCs w:val="20"/>
              </w:rPr>
            </w:pPr>
            <w:r>
              <w:rPr>
                <w:b/>
                <w:color w:val="000000"/>
                <w:kern w:val="0"/>
                <w:sz w:val="20"/>
                <w:szCs w:val="20"/>
                <w:lang w:val="fr-FR" w:bidi="ar-SA"/>
              </w:rPr>
              <w:t>OUI</w:t>
            </w:r>
          </w:p>
        </w:tc>
        <w:tc>
          <w:tcPr>
            <w:tcW w:w="1294" w:type="dxa"/>
            <w:tcBorders/>
          </w:tcPr>
          <w:p>
            <w:pPr>
              <w:pStyle w:val="Normal"/>
              <w:widowControl w:val="false"/>
              <w:suppressAutoHyphens w:val="true"/>
              <w:spacing w:lineRule="auto" w:line="240" w:before="0" w:after="0"/>
              <w:jc w:val="center"/>
              <w:rPr>
                <w:b/>
                <w:b/>
                <w:color w:val="000000"/>
                <w:sz w:val="20"/>
                <w:szCs w:val="20"/>
              </w:rPr>
            </w:pPr>
            <w:r>
              <w:rPr>
                <w:b/>
                <w:color w:val="000000"/>
                <w:kern w:val="0"/>
                <w:sz w:val="20"/>
                <w:szCs w:val="20"/>
                <w:lang w:val="fr-FR" w:bidi="ar-SA"/>
              </w:rPr>
              <w:t>NON</w:t>
            </w:r>
          </w:p>
        </w:tc>
      </w:tr>
      <w:tr>
        <w:trPr>
          <w:trHeight w:val="472" w:hRule="atLeast"/>
        </w:trPr>
        <w:tc>
          <w:tcPr>
            <w:tcW w:w="1668" w:type="dxa"/>
            <w:tcBorders/>
            <w:vAlign w:val="center"/>
          </w:tcPr>
          <w:p>
            <w:pPr>
              <w:pStyle w:val="Normal"/>
              <w:widowControl w:val="false"/>
              <w:suppressAutoHyphens w:val="true"/>
              <w:spacing w:lineRule="auto" w:line="240" w:before="0" w:after="0"/>
              <w:jc w:val="center"/>
              <w:rPr>
                <w:bCs/>
                <w:color w:val="000000"/>
              </w:rPr>
            </w:pPr>
            <w:r>
              <w:rPr>
                <w:bCs/>
                <w:color w:val="000000"/>
                <w:kern w:val="0"/>
                <w:lang w:val="fr-FR" w:bidi="ar-SA"/>
              </w:rPr>
              <w:t>1</w:t>
            </w:r>
          </w:p>
        </w:tc>
        <w:tc>
          <w:tcPr>
            <w:tcW w:w="5528" w:type="dxa"/>
            <w:gridSpan w:val="2"/>
            <w:tcBorders/>
            <w:vAlign w:val="center"/>
          </w:tcPr>
          <w:p>
            <w:pPr>
              <w:pStyle w:val="Normal"/>
              <w:widowControl w:val="false"/>
              <w:suppressAutoHyphens w:val="true"/>
              <w:spacing w:lineRule="auto" w:line="240" w:before="0" w:after="0"/>
              <w:jc w:val="left"/>
              <w:rPr>
                <w:b/>
                <w:b/>
                <w:color w:val="000000"/>
                <w:sz w:val="20"/>
                <w:szCs w:val="20"/>
              </w:rPr>
            </w:pPr>
            <w:r>
              <w:rPr>
                <w:bCs/>
                <w:color w:val="000000"/>
                <w:kern w:val="0"/>
                <w:lang w:val="fr-FR" w:bidi="ar-SA"/>
              </w:rPr>
              <w:t>une déclaration sur l’honneur attestant le non abandon d’un marché au cours des trois (03) dernières années et la non figuration sur la liste annuelle des entreprises défaillantes établie par le Ministère des marchés Publics</w:t>
            </w:r>
          </w:p>
        </w:tc>
        <w:tc>
          <w:tcPr>
            <w:tcW w:w="1232" w:type="dxa"/>
            <w:tcBorders/>
          </w:tcPr>
          <w:p>
            <w:pPr>
              <w:pStyle w:val="Normal"/>
              <w:widowControl w:val="false"/>
              <w:suppressAutoHyphens w:val="true"/>
              <w:spacing w:lineRule="auto" w:line="240" w:before="0" w:after="0"/>
              <w:jc w:val="center"/>
              <w:rPr>
                <w:b/>
                <w:b/>
                <w:color w:val="000000"/>
                <w:sz w:val="20"/>
                <w:szCs w:val="20"/>
              </w:rPr>
            </w:pPr>
            <w:r>
              <w:rPr>
                <w:b/>
                <w:color w:val="000000"/>
                <w:sz w:val="20"/>
                <w:szCs w:val="20"/>
              </w:rPr>
            </w:r>
          </w:p>
        </w:tc>
        <w:tc>
          <w:tcPr>
            <w:tcW w:w="1294" w:type="dxa"/>
            <w:tcBorders/>
          </w:tcPr>
          <w:p>
            <w:pPr>
              <w:pStyle w:val="Normal"/>
              <w:widowControl w:val="false"/>
              <w:suppressAutoHyphens w:val="true"/>
              <w:spacing w:lineRule="auto" w:line="240" w:before="0" w:after="0"/>
              <w:jc w:val="center"/>
              <w:rPr>
                <w:b/>
                <w:b/>
                <w:color w:val="000000"/>
                <w:sz w:val="20"/>
                <w:szCs w:val="20"/>
              </w:rPr>
            </w:pPr>
            <w:r>
              <w:rPr>
                <w:b/>
                <w:color w:val="000000"/>
                <w:sz w:val="20"/>
                <w:szCs w:val="20"/>
              </w:rPr>
            </w:r>
          </w:p>
        </w:tc>
      </w:tr>
      <w:tr>
        <w:trPr>
          <w:trHeight w:val="410" w:hRule="atLeast"/>
        </w:trPr>
        <w:tc>
          <w:tcPr>
            <w:tcW w:w="1668" w:type="dxa"/>
            <w:tcBorders/>
            <w:vAlign w:val="center"/>
          </w:tcPr>
          <w:p>
            <w:pPr>
              <w:pStyle w:val="Normal"/>
              <w:widowControl w:val="false"/>
              <w:suppressAutoHyphens w:val="true"/>
              <w:spacing w:lineRule="auto" w:line="240" w:before="0" w:after="0"/>
              <w:jc w:val="center"/>
              <w:rPr>
                <w:rFonts w:ascii="Arial" w:hAnsi="Arial" w:eastAsia="Arial" w:cs="Arial"/>
                <w:color w:val="000000"/>
                <w:spacing w:val="-1"/>
                <w:sz w:val="20"/>
                <w:szCs w:val="20"/>
              </w:rPr>
            </w:pPr>
            <w:r>
              <w:rPr>
                <w:rFonts w:eastAsia="Arial" w:cs="Arial" w:ascii="Arial" w:hAnsi="Arial"/>
                <w:color w:val="000000"/>
                <w:spacing w:val="-1"/>
                <w:kern w:val="0"/>
                <w:sz w:val="20"/>
                <w:szCs w:val="20"/>
                <w:lang w:val="fr-FR" w:bidi="ar-SA"/>
              </w:rPr>
              <w:t>2</w:t>
            </w:r>
          </w:p>
        </w:tc>
        <w:tc>
          <w:tcPr>
            <w:tcW w:w="5528" w:type="dxa"/>
            <w:gridSpan w:val="2"/>
            <w:tcBorders/>
            <w:vAlign w:val="center"/>
          </w:tcPr>
          <w:p>
            <w:pPr>
              <w:pStyle w:val="Normal"/>
              <w:widowControl w:val="false"/>
              <w:suppressAutoHyphens w:val="true"/>
              <w:spacing w:lineRule="auto" w:line="240" w:before="0" w:after="0"/>
              <w:jc w:val="left"/>
              <w:rPr>
                <w:b/>
                <w:b/>
                <w:color w:val="000000"/>
                <w:sz w:val="28"/>
                <w:szCs w:val="28"/>
              </w:rPr>
            </w:pPr>
            <w:r>
              <w:rPr>
                <w:rFonts w:eastAsia="Arial" w:cs="Arial" w:ascii="Arial" w:hAnsi="Arial"/>
                <w:color w:val="000000"/>
                <w:spacing w:val="-1"/>
                <w:kern w:val="0"/>
                <w:sz w:val="20"/>
                <w:szCs w:val="20"/>
                <w:lang w:val="fr-FR" w:bidi="ar-SA"/>
              </w:rPr>
              <w:t xml:space="preserve">Capacité Financière </w:t>
            </w:r>
            <w:r>
              <w:rPr>
                <w:bCs/>
                <w:color w:val="000000"/>
                <w:kern w:val="0"/>
                <w:lang w:val="fr-FR" w:bidi="ar-SA"/>
              </w:rPr>
              <w:t>d’au moins 200 millions</w:t>
            </w:r>
          </w:p>
        </w:tc>
        <w:tc>
          <w:tcPr>
            <w:tcW w:w="1232" w:type="dxa"/>
            <w:tcBorders/>
          </w:tcPr>
          <w:p>
            <w:pPr>
              <w:pStyle w:val="Normal"/>
              <w:widowControl w:val="false"/>
              <w:suppressAutoHyphens w:val="true"/>
              <w:spacing w:lineRule="auto" w:line="240" w:before="0" w:after="0"/>
              <w:jc w:val="center"/>
              <w:rPr>
                <w:b/>
                <w:b/>
                <w:color w:val="000000"/>
                <w:sz w:val="20"/>
                <w:szCs w:val="20"/>
              </w:rPr>
            </w:pPr>
            <w:r>
              <w:rPr>
                <w:b/>
                <w:color w:val="000000"/>
                <w:sz w:val="20"/>
                <w:szCs w:val="20"/>
              </w:rPr>
            </w:r>
          </w:p>
        </w:tc>
        <w:tc>
          <w:tcPr>
            <w:tcW w:w="1294" w:type="dxa"/>
            <w:tcBorders/>
          </w:tcPr>
          <w:p>
            <w:pPr>
              <w:pStyle w:val="Normal"/>
              <w:widowControl w:val="false"/>
              <w:suppressAutoHyphens w:val="true"/>
              <w:spacing w:lineRule="auto" w:line="240" w:before="0" w:after="0"/>
              <w:jc w:val="center"/>
              <w:rPr>
                <w:b/>
                <w:b/>
                <w:color w:val="000000"/>
                <w:sz w:val="20"/>
                <w:szCs w:val="20"/>
              </w:rPr>
            </w:pPr>
            <w:r>
              <w:rPr>
                <w:b/>
                <w:color w:val="000000"/>
                <w:sz w:val="20"/>
                <w:szCs w:val="20"/>
              </w:rPr>
            </w:r>
          </w:p>
        </w:tc>
      </w:tr>
      <w:tr>
        <w:trPr/>
        <w:tc>
          <w:tcPr>
            <w:tcW w:w="1668" w:type="dxa"/>
            <w:vMerge w:val="restart"/>
            <w:tcBorders/>
            <w:vAlign w:val="center"/>
          </w:tcPr>
          <w:p>
            <w:pPr>
              <w:pStyle w:val="Normal"/>
              <w:widowControl w:val="false"/>
              <w:suppressAutoHyphens w:val="true"/>
              <w:spacing w:lineRule="auto" w:line="240" w:before="0" w:after="0"/>
              <w:ind w:left="2011" w:hanging="0"/>
              <w:jc w:val="center"/>
              <w:rPr>
                <w:rFonts w:ascii="Arial" w:hAnsi="Arial" w:eastAsia="Arial" w:cs="Arial"/>
                <w:b/>
                <w:b/>
                <w:color w:val="000000"/>
                <w:spacing w:val="-2"/>
                <w:sz w:val="20"/>
                <w:szCs w:val="20"/>
              </w:rPr>
            </w:pPr>
            <w:r>
              <w:rPr>
                <w:rFonts w:eastAsia="Arial" w:cs="Arial" w:ascii="Arial" w:hAnsi="Arial"/>
                <w:b/>
                <w:color w:val="000000"/>
                <w:spacing w:val="-2"/>
                <w:sz w:val="20"/>
                <w:szCs w:val="20"/>
              </w:rPr>
            </w:r>
          </w:p>
          <w:p>
            <w:pPr>
              <w:pStyle w:val="Normal"/>
              <w:widowControl w:val="false"/>
              <w:suppressAutoHyphens w:val="true"/>
              <w:spacing w:before="0" w:after="0"/>
              <w:jc w:val="center"/>
              <w:rPr>
                <w:rFonts w:ascii="Arial" w:hAnsi="Arial" w:eastAsia="Arial" w:cs="Arial"/>
                <w:sz w:val="20"/>
                <w:szCs w:val="20"/>
              </w:rPr>
            </w:pPr>
            <w:r>
              <w:rPr>
                <w:rFonts w:eastAsia="Arial" w:cs="Arial" w:ascii="Arial" w:hAnsi="Arial"/>
                <w:sz w:val="20"/>
                <w:szCs w:val="20"/>
              </w:rPr>
            </w:r>
          </w:p>
          <w:p>
            <w:pPr>
              <w:pStyle w:val="Normal"/>
              <w:widowControl w:val="false"/>
              <w:suppressAutoHyphens w:val="true"/>
              <w:spacing w:before="0" w:after="0"/>
              <w:jc w:val="center"/>
              <w:rPr>
                <w:rFonts w:ascii="Arial" w:hAnsi="Arial" w:eastAsia="Arial" w:cs="Arial"/>
                <w:sz w:val="20"/>
                <w:szCs w:val="20"/>
              </w:rPr>
            </w:pPr>
            <w:r>
              <w:rPr>
                <w:rFonts w:eastAsia="Arial" w:cs="Arial" w:ascii="Arial" w:hAnsi="Arial"/>
                <w:sz w:val="20"/>
                <w:szCs w:val="20"/>
              </w:rPr>
            </w:r>
          </w:p>
          <w:p>
            <w:pPr>
              <w:pStyle w:val="Normal"/>
              <w:widowControl w:val="false"/>
              <w:suppressAutoHyphens w:val="true"/>
              <w:spacing w:before="0" w:after="0"/>
              <w:jc w:val="center"/>
              <w:rPr>
                <w:rFonts w:ascii="Arial" w:hAnsi="Arial" w:eastAsia="Arial" w:cs="Arial"/>
                <w:sz w:val="20"/>
                <w:szCs w:val="20"/>
              </w:rPr>
            </w:pPr>
            <w:r>
              <w:rPr>
                <w:rFonts w:eastAsia="Arial" w:cs="Arial" w:ascii="Arial" w:hAnsi="Arial"/>
                <w:sz w:val="20"/>
                <w:szCs w:val="20"/>
              </w:rPr>
            </w:r>
          </w:p>
          <w:p>
            <w:pPr>
              <w:pStyle w:val="Normal"/>
              <w:widowControl w:val="false"/>
              <w:suppressAutoHyphens w:val="true"/>
              <w:spacing w:before="0" w:after="0"/>
              <w:jc w:val="center"/>
              <w:rPr>
                <w:rFonts w:ascii="Arial" w:hAnsi="Arial" w:eastAsia="Arial" w:cs="Arial"/>
                <w:sz w:val="20"/>
                <w:szCs w:val="20"/>
              </w:rPr>
            </w:pPr>
            <w:r>
              <w:rPr>
                <w:rFonts w:eastAsia="Arial" w:cs="Arial" w:ascii="Arial" w:hAnsi="Arial"/>
                <w:sz w:val="20"/>
                <w:szCs w:val="20"/>
              </w:rPr>
            </w:r>
          </w:p>
          <w:p>
            <w:pPr>
              <w:pStyle w:val="Normal"/>
              <w:widowControl w:val="false"/>
              <w:suppressAutoHyphens w:val="true"/>
              <w:spacing w:before="0" w:after="0"/>
              <w:jc w:val="center"/>
              <w:rPr>
                <w:rFonts w:ascii="Arial" w:hAnsi="Arial" w:eastAsia="Arial" w:cs="Arial"/>
                <w:sz w:val="20"/>
                <w:szCs w:val="20"/>
              </w:rPr>
            </w:pPr>
            <w:r>
              <w:rPr>
                <w:rFonts w:eastAsia="Arial" w:cs="Arial" w:ascii="Arial" w:hAnsi="Arial"/>
                <w:sz w:val="20"/>
                <w:szCs w:val="20"/>
              </w:rPr>
            </w:r>
          </w:p>
          <w:p>
            <w:pPr>
              <w:pStyle w:val="Normal"/>
              <w:widowControl w:val="false"/>
              <w:suppressAutoHyphens w:val="true"/>
              <w:spacing w:before="0" w:after="0"/>
              <w:jc w:val="center"/>
              <w:rPr>
                <w:rFonts w:ascii="Arial" w:hAnsi="Arial" w:eastAsia="Arial" w:cs="Arial"/>
                <w:sz w:val="20"/>
                <w:szCs w:val="20"/>
              </w:rPr>
            </w:pPr>
            <w:r>
              <w:rPr>
                <w:rFonts w:eastAsia="Arial" w:cs="Arial" w:ascii="Arial" w:hAnsi="Arial"/>
                <w:sz w:val="20"/>
                <w:szCs w:val="20"/>
              </w:rPr>
            </w:r>
          </w:p>
          <w:p>
            <w:pPr>
              <w:pStyle w:val="Normal"/>
              <w:widowControl w:val="false"/>
              <w:suppressAutoHyphens w:val="true"/>
              <w:spacing w:before="0" w:after="0"/>
              <w:jc w:val="center"/>
              <w:rPr>
                <w:rFonts w:ascii="Arial" w:hAnsi="Arial" w:eastAsia="Arial" w:cs="Arial"/>
                <w:sz w:val="20"/>
                <w:szCs w:val="20"/>
              </w:rPr>
            </w:pPr>
            <w:r>
              <w:rPr>
                <w:rFonts w:eastAsia="Arial" w:cs="Arial" w:ascii="Arial" w:hAnsi="Arial"/>
                <w:kern w:val="0"/>
                <w:sz w:val="20"/>
                <w:szCs w:val="20"/>
                <w:lang w:val="fr-FR" w:bidi="ar-SA"/>
              </w:rPr>
              <w:t>3</w:t>
            </w:r>
          </w:p>
        </w:tc>
        <w:tc>
          <w:tcPr>
            <w:tcW w:w="2693" w:type="dxa"/>
            <w:vMerge w:val="restart"/>
            <w:tcBorders/>
            <w:vAlign w:val="center"/>
          </w:tcPr>
          <w:p>
            <w:pPr>
              <w:pStyle w:val="Normal"/>
              <w:widowControl w:val="false"/>
              <w:suppressAutoHyphens w:val="true"/>
              <w:spacing w:lineRule="auto" w:line="240" w:before="0" w:after="0"/>
              <w:ind w:left="2011" w:hanging="0"/>
              <w:jc w:val="center"/>
              <w:rPr>
                <w:rFonts w:ascii="Arial" w:hAnsi="Arial" w:eastAsia="Arial" w:cs="Arial"/>
                <w:b/>
                <w:b/>
                <w:color w:val="000000"/>
                <w:spacing w:val="-2"/>
                <w:sz w:val="20"/>
                <w:szCs w:val="20"/>
              </w:rPr>
            </w:pPr>
            <w:r>
              <w:rPr>
                <w:rFonts w:eastAsia="Arial" w:cs="Arial" w:ascii="Arial" w:hAnsi="Arial"/>
                <w:b/>
                <w:color w:val="000000"/>
                <w:spacing w:val="-2"/>
                <w:sz w:val="20"/>
                <w:szCs w:val="20"/>
              </w:rPr>
            </w:r>
          </w:p>
          <w:p>
            <w:pPr>
              <w:pStyle w:val="Normal"/>
              <w:widowControl w:val="false"/>
              <w:suppressAutoHyphens w:val="true"/>
              <w:spacing w:lineRule="auto" w:line="240" w:before="0" w:after="0"/>
              <w:ind w:left="2011" w:hanging="0"/>
              <w:jc w:val="center"/>
              <w:rPr>
                <w:rFonts w:ascii="Arial" w:hAnsi="Arial" w:eastAsia="Arial" w:cs="Arial"/>
                <w:b/>
                <w:b/>
                <w:color w:val="000000"/>
                <w:spacing w:val="-2"/>
                <w:sz w:val="20"/>
                <w:szCs w:val="20"/>
              </w:rPr>
            </w:pPr>
            <w:r>
              <w:rPr>
                <w:rFonts w:eastAsia="Arial" w:cs="Arial" w:ascii="Arial" w:hAnsi="Arial"/>
                <w:b/>
                <w:color w:val="000000"/>
                <w:spacing w:val="-2"/>
                <w:sz w:val="20"/>
                <w:szCs w:val="20"/>
              </w:rPr>
            </w:r>
          </w:p>
          <w:p>
            <w:pPr>
              <w:pStyle w:val="Normal"/>
              <w:widowControl w:val="false"/>
              <w:suppressAutoHyphens w:val="true"/>
              <w:spacing w:lineRule="auto" w:line="240" w:before="0" w:after="0"/>
              <w:ind w:left="2011" w:hanging="0"/>
              <w:jc w:val="center"/>
              <w:rPr>
                <w:rFonts w:ascii="Arial" w:hAnsi="Arial" w:eastAsia="Arial" w:cs="Arial"/>
                <w:b/>
                <w:b/>
                <w:color w:val="000000"/>
                <w:spacing w:val="-2"/>
                <w:sz w:val="20"/>
                <w:szCs w:val="20"/>
              </w:rPr>
            </w:pPr>
            <w:r>
              <w:rPr>
                <w:rFonts w:eastAsia="Arial" w:cs="Arial" w:ascii="Arial" w:hAnsi="Arial"/>
                <w:b/>
                <w:color w:val="000000"/>
                <w:spacing w:val="-2"/>
                <w:sz w:val="20"/>
                <w:szCs w:val="20"/>
              </w:rPr>
            </w:r>
          </w:p>
          <w:p>
            <w:pPr>
              <w:pStyle w:val="Normal"/>
              <w:widowControl w:val="false"/>
              <w:suppressAutoHyphens w:val="true"/>
              <w:spacing w:lineRule="auto" w:line="240" w:before="0" w:after="0"/>
              <w:ind w:left="2011" w:hanging="0"/>
              <w:jc w:val="center"/>
              <w:rPr>
                <w:rFonts w:ascii="Arial" w:hAnsi="Arial" w:eastAsia="Arial" w:cs="Arial"/>
                <w:b/>
                <w:b/>
                <w:color w:val="000000"/>
                <w:spacing w:val="-2"/>
                <w:sz w:val="20"/>
                <w:szCs w:val="20"/>
              </w:rPr>
            </w:pPr>
            <w:r>
              <w:rPr>
                <w:rFonts w:eastAsia="Arial" w:cs="Arial" w:ascii="Arial" w:hAnsi="Arial"/>
                <w:b/>
                <w:color w:val="000000"/>
                <w:spacing w:val="-2"/>
                <w:sz w:val="20"/>
                <w:szCs w:val="20"/>
              </w:rPr>
            </w:r>
          </w:p>
          <w:p>
            <w:pPr>
              <w:pStyle w:val="Normal"/>
              <w:widowControl w:val="false"/>
              <w:suppressAutoHyphens w:val="true"/>
              <w:spacing w:lineRule="auto" w:line="240" w:before="0" w:after="0"/>
              <w:jc w:val="center"/>
              <w:rPr>
                <w:kern w:val="0"/>
                <w:lang w:val="fr-FR" w:bidi="ar-SA"/>
              </w:rPr>
            </w:pPr>
            <w:r>
              <w:rPr>
                <w:rFonts w:eastAsia="Arial" w:cs="Arial" w:ascii="Arial" w:hAnsi="Arial"/>
                <w:b/>
                <w:color w:val="000000"/>
                <w:spacing w:val="-2"/>
                <w:kern w:val="0"/>
                <w:sz w:val="20"/>
                <w:szCs w:val="20"/>
                <w:lang w:val="fr-FR" w:bidi="ar-SA"/>
              </w:rPr>
              <w:t>MOT</w:t>
            </w:r>
            <w:r>
              <w:rPr>
                <w:rFonts w:eastAsia="Arial" w:cs="Arial" w:ascii="Arial" w:hAnsi="Arial"/>
                <w:b/>
                <w:color w:val="000000"/>
                <w:kern w:val="0"/>
                <w:sz w:val="20"/>
                <w:szCs w:val="20"/>
                <w:lang w:val="fr-FR" w:bidi="ar-SA"/>
              </w:rPr>
              <w:t>EUR</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t>(</w:t>
            </w:r>
            <w:r>
              <w:rPr>
                <w:i/>
                <w:kern w:val="0"/>
                <w:sz w:val="20"/>
                <w:szCs w:val="20"/>
                <w:lang w:val="fr-FR" w:bidi="ar-SA"/>
              </w:rPr>
              <w:t>l’absence d’un sous critère annule le point</w:t>
            </w:r>
            <w:r>
              <w:rPr>
                <w:kern w:val="0"/>
                <w:lang w:val="fr-FR" w:bidi="ar-SA"/>
              </w:rPr>
              <w:t>)</w:t>
            </w:r>
          </w:p>
        </w:tc>
        <w:tc>
          <w:tcPr>
            <w:tcW w:w="2835" w:type="dxa"/>
            <w:tcBorders/>
          </w:tcPr>
          <w:p>
            <w:pPr>
              <w:pStyle w:val="Normal"/>
              <w:widowControl w:val="false"/>
              <w:tabs>
                <w:tab w:val="clear" w:pos="708"/>
                <w:tab w:val="left" w:pos="911" w:leader="none"/>
                <w:tab w:val="left" w:pos="1722" w:leader="none"/>
                <w:tab w:val="left" w:pos="2124" w:leader="none"/>
              </w:tabs>
              <w:suppressAutoHyphens w:val="true"/>
              <w:spacing w:before="7" w:after="0"/>
              <w:jc w:val="left"/>
              <w:rPr>
                <w:kern w:val="0"/>
                <w:lang w:val="fr-FR" w:bidi="ar-SA"/>
              </w:rPr>
            </w:pPr>
            <w:r>
              <w:rPr>
                <w:rFonts w:eastAsia="Arial" w:cs="Arial" w:ascii="Arial" w:hAnsi="Arial"/>
                <w:color w:val="000000"/>
                <w:spacing w:val="-1"/>
                <w:kern w:val="0"/>
                <w:sz w:val="20"/>
                <w:szCs w:val="20"/>
                <w:lang w:val="fr-FR" w:bidi="ar-SA"/>
              </w:rPr>
              <w:t>Moteur</w:t>
            </w:r>
            <w:r>
              <w:rPr>
                <w:kern w:val="0"/>
                <w:lang w:val="fr-FR" w:bidi="ar-SA"/>
              </w:rPr>
              <w:tab/>
            </w:r>
            <w:r>
              <w:rPr>
                <w:rFonts w:eastAsia="Arial" w:cs="Arial" w:ascii="Arial" w:hAnsi="Arial"/>
                <w:color w:val="000000"/>
                <w:spacing w:val="-1"/>
                <w:kern w:val="0"/>
                <w:sz w:val="20"/>
                <w:szCs w:val="20"/>
                <w:lang w:val="fr-FR" w:bidi="ar-SA"/>
              </w:rPr>
              <w:t>diesel</w:t>
            </w:r>
            <w:r>
              <w:rPr>
                <w:kern w:val="0"/>
                <w:lang w:val="fr-FR" w:bidi="ar-SA"/>
              </w:rPr>
              <w:tab/>
            </w:r>
            <w:r>
              <w:rPr>
                <w:rFonts w:eastAsia="Arial" w:cs="Arial" w:ascii="Arial" w:hAnsi="Arial"/>
                <w:color w:val="000000"/>
                <w:spacing w:val="-1"/>
                <w:kern w:val="0"/>
                <w:sz w:val="20"/>
                <w:szCs w:val="20"/>
                <w:lang w:val="fr-FR" w:bidi="ar-SA"/>
              </w:rPr>
              <w:t>4</w:t>
            </w:r>
            <w:r>
              <w:rPr>
                <w:kern w:val="0"/>
                <w:lang w:val="fr-FR" w:bidi="ar-SA"/>
              </w:rPr>
              <w:t xml:space="preserve"> </w:t>
            </w:r>
            <w:r>
              <w:rPr>
                <w:rFonts w:eastAsia="Arial" w:cs="Arial" w:ascii="Arial" w:hAnsi="Arial"/>
                <w:color w:val="000000"/>
                <w:spacing w:val="-2"/>
                <w:kern w:val="0"/>
                <w:sz w:val="20"/>
                <w:szCs w:val="20"/>
                <w:lang w:val="fr-FR" w:bidi="ar-SA"/>
              </w:rPr>
              <w:t>temps</w:t>
            </w:r>
          </w:p>
          <w:p>
            <w:pPr>
              <w:pStyle w:val="Normal"/>
              <w:widowControl w:val="false"/>
              <w:suppressAutoHyphens w:val="true"/>
              <w:spacing w:lineRule="auto" w:line="240" w:before="0" w:after="0"/>
              <w:jc w:val="left"/>
              <w:rPr>
                <w:kern w:val="0"/>
                <w:lang w:val="fr-FR" w:bidi="ar-SA"/>
              </w:rPr>
            </w:pPr>
            <w:r>
              <w:rPr>
                <w:rFonts w:eastAsia="Arial" w:cs="Arial" w:ascii="Arial" w:hAnsi="Arial"/>
                <w:color w:val="000000"/>
                <w:kern w:val="0"/>
                <w:sz w:val="20"/>
                <w:szCs w:val="20"/>
                <w:lang w:val="fr-FR" w:bidi="ar-SA"/>
              </w:rPr>
              <w:t>injection</w:t>
            </w:r>
            <w:r>
              <w:rPr>
                <w:rFonts w:eastAsia="Arial" w:cs="Arial" w:ascii="Arial" w:hAnsi="Arial"/>
                <w:kern w:val="0"/>
                <w:sz w:val="20"/>
                <w:szCs w:val="20"/>
                <w:lang w:val="fr-FR" w:bidi="ar-SA"/>
              </w:rPr>
              <w:t xml:space="preserve"> </w:t>
            </w:r>
            <w:r>
              <w:rPr>
                <w:rFonts w:eastAsia="Arial" w:cs="Arial" w:ascii="Arial" w:hAnsi="Arial"/>
                <w:color w:val="000000"/>
                <w:spacing w:val="-1"/>
                <w:kern w:val="0"/>
                <w:sz w:val="20"/>
                <w:szCs w:val="20"/>
                <w:lang w:val="fr-FR" w:bidi="ar-SA"/>
              </w:rPr>
              <w:t>directe</w:t>
            </w:r>
          </w:p>
        </w:tc>
        <w:tc>
          <w:tcPr>
            <w:tcW w:w="1232" w:type="dxa"/>
            <w:vMerge w:val="restart"/>
            <w:tcBorders/>
          </w:tcPr>
          <w:p>
            <w:pPr>
              <w:pStyle w:val="Normal"/>
              <w:widowControl w:val="false"/>
              <w:tabs>
                <w:tab w:val="clear" w:pos="708"/>
                <w:tab w:val="left" w:pos="911" w:leader="none"/>
                <w:tab w:val="left" w:pos="1722" w:leader="none"/>
                <w:tab w:val="left" w:pos="2124" w:leader="none"/>
              </w:tabs>
              <w:suppressAutoHyphens w:val="true"/>
              <w:spacing w:before="7" w:after="0"/>
              <w:jc w:val="left"/>
              <w:rPr>
                <w:rFonts w:ascii="Arial" w:hAnsi="Arial" w:eastAsia="Arial" w:cs="Arial"/>
                <w:color w:val="000000"/>
                <w:spacing w:val="-1"/>
                <w:sz w:val="20"/>
                <w:szCs w:val="20"/>
              </w:rPr>
            </w:pPr>
            <w:r>
              <w:rPr>
                <w:rFonts w:eastAsia="Arial" w:cs="Arial" w:ascii="Arial" w:hAnsi="Arial"/>
                <w:color w:val="000000"/>
                <w:spacing w:val="-1"/>
                <w:sz w:val="20"/>
                <w:szCs w:val="20"/>
              </w:rPr>
            </w:r>
          </w:p>
        </w:tc>
        <w:tc>
          <w:tcPr>
            <w:tcW w:w="1294" w:type="dxa"/>
            <w:vMerge w:val="restart"/>
            <w:tcBorders/>
          </w:tcPr>
          <w:p>
            <w:pPr>
              <w:pStyle w:val="Normal"/>
              <w:widowControl w:val="false"/>
              <w:tabs>
                <w:tab w:val="clear" w:pos="708"/>
                <w:tab w:val="left" w:pos="911" w:leader="none"/>
                <w:tab w:val="left" w:pos="1722" w:leader="none"/>
                <w:tab w:val="left" w:pos="2124" w:leader="none"/>
              </w:tabs>
              <w:suppressAutoHyphens w:val="true"/>
              <w:spacing w:before="7" w:after="0"/>
              <w:jc w:val="left"/>
              <w:rPr>
                <w:rFonts w:ascii="Arial" w:hAnsi="Arial" w:eastAsia="Arial" w:cs="Arial"/>
                <w:color w:val="000000"/>
                <w:spacing w:val="-1"/>
                <w:sz w:val="20"/>
                <w:szCs w:val="20"/>
              </w:rPr>
            </w:pPr>
            <w:r>
              <w:rPr>
                <w:rFonts w:eastAsia="Arial" w:cs="Arial" w:ascii="Arial" w:hAnsi="Arial"/>
                <w:color w:val="000000"/>
                <w:spacing w:val="-1"/>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835" w:type="dxa"/>
            <w:tcBorders/>
          </w:tcPr>
          <w:p>
            <w:pPr>
              <w:pStyle w:val="Normal"/>
              <w:widowControl w:val="false"/>
              <w:suppressAutoHyphens w:val="true"/>
              <w:spacing w:lineRule="auto" w:line="240" w:before="7" w:after="0"/>
              <w:jc w:val="left"/>
              <w:rPr>
                <w:kern w:val="0"/>
                <w:lang w:val="fr-FR" w:bidi="ar-SA"/>
              </w:rPr>
            </w:pPr>
            <w:r>
              <w:rPr>
                <w:rFonts w:eastAsia="Arial" w:cs="Arial" w:ascii="Arial" w:hAnsi="Arial"/>
                <w:color w:val="000000"/>
                <w:kern w:val="0"/>
                <w:sz w:val="20"/>
                <w:szCs w:val="20"/>
                <w:lang w:val="fr-FR" w:bidi="ar-SA"/>
              </w:rPr>
              <w:t>Type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moteur</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WD61547</w:t>
            </w:r>
          </w:p>
        </w:tc>
        <w:tc>
          <w:tcPr>
            <w:tcW w:w="1232" w:type="dxa"/>
            <w:vMerge w:val="continue"/>
            <w:tcBorders/>
          </w:tcPr>
          <w:p>
            <w:pPr>
              <w:pStyle w:val="Normal"/>
              <w:widowControl w:val="false"/>
              <w:suppressAutoHyphens w:val="true"/>
              <w:spacing w:lineRule="auto" w:line="240" w:before="7"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suppressAutoHyphens w:val="true"/>
              <w:spacing w:lineRule="auto" w:line="240" w:before="7"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835" w:type="dxa"/>
            <w:tcBorders/>
          </w:tcPr>
          <w:p>
            <w:pPr>
              <w:pStyle w:val="Normal"/>
              <w:widowControl w:val="false"/>
              <w:tabs>
                <w:tab w:val="clear" w:pos="708"/>
                <w:tab w:val="left" w:pos="4505" w:leader="none"/>
              </w:tabs>
              <w:suppressAutoHyphens w:val="true"/>
              <w:spacing w:before="0" w:after="0"/>
              <w:jc w:val="left"/>
              <w:rPr>
                <w:kern w:val="0"/>
                <w:lang w:val="fr-FR" w:bidi="ar-SA"/>
              </w:rPr>
            </w:pPr>
            <w:r>
              <w:rPr>
                <w:rFonts w:eastAsia="Arial" w:cs="Arial" w:ascii="Arial" w:hAnsi="Arial"/>
                <w:color w:val="000000"/>
                <w:kern w:val="0"/>
                <w:sz w:val="20"/>
                <w:szCs w:val="20"/>
                <w:lang w:val="fr-FR" w:bidi="ar-SA"/>
              </w:rPr>
              <w:t>6</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cylindres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ligne</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refroidissement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liquide</w:t>
            </w:r>
            <w:r>
              <w:rPr>
                <w:rFonts w:eastAsia="Arial" w:cs="Arial" w:ascii="Arial" w:hAnsi="Arial"/>
                <w:spacing w:val="16"/>
                <w:kern w:val="0"/>
                <w:sz w:val="20"/>
                <w:szCs w:val="20"/>
                <w:lang w:val="fr-FR" w:bidi="ar-SA"/>
              </w:rPr>
              <w:t xml:space="preserve">  </w:t>
            </w:r>
            <w:r>
              <w:rPr>
                <w:rFonts w:eastAsia="Arial" w:cs="Arial" w:ascii="Arial" w:hAnsi="Arial"/>
                <w:color w:val="000000"/>
                <w:kern w:val="0"/>
                <w:sz w:val="20"/>
                <w:szCs w:val="20"/>
                <w:lang w:val="fr-FR" w:bidi="ar-SA"/>
              </w:rPr>
              <w:t>turbo</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compressé</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3"/>
                <w:kern w:val="0"/>
                <w:sz w:val="20"/>
                <w:szCs w:val="20"/>
                <w:lang w:val="fr-FR" w:bidi="ar-SA"/>
              </w:rPr>
              <w:t xml:space="preserve"> </w:t>
            </w:r>
            <w:r>
              <w:rPr>
                <w:rFonts w:eastAsia="Arial" w:cs="Arial" w:ascii="Arial" w:hAnsi="Arial"/>
                <w:color w:val="000000"/>
                <w:kern w:val="0"/>
                <w:sz w:val="20"/>
                <w:szCs w:val="20"/>
                <w:lang w:val="fr-FR" w:bidi="ar-SA"/>
              </w:rPr>
              <w:t>intercooler</w:t>
            </w:r>
          </w:p>
        </w:tc>
        <w:tc>
          <w:tcPr>
            <w:tcW w:w="1232" w:type="dxa"/>
            <w:vMerge w:val="continue"/>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835" w:type="dxa"/>
            <w:tcBorders/>
          </w:tcPr>
          <w:p>
            <w:pPr>
              <w:pStyle w:val="Normal"/>
              <w:widowControl w:val="false"/>
              <w:tabs>
                <w:tab w:val="clear" w:pos="708"/>
                <w:tab w:val="left" w:pos="4505" w:leader="none"/>
              </w:tabs>
              <w:suppressAutoHyphens w:val="true"/>
              <w:spacing w:before="0" w:after="0"/>
              <w:jc w:val="left"/>
              <w:rPr>
                <w:kern w:val="0"/>
                <w:lang w:val="fr-FR" w:bidi="ar-SA"/>
              </w:rPr>
            </w:pPr>
            <w:r>
              <w:rPr>
                <w:rFonts w:eastAsia="Arial" w:cs="Arial" w:ascii="Arial" w:hAnsi="Arial"/>
                <w:color w:val="000000"/>
                <w:kern w:val="0"/>
                <w:sz w:val="20"/>
                <w:szCs w:val="20"/>
                <w:lang w:val="fr-FR" w:bidi="ar-SA"/>
              </w:rPr>
              <w:t>Puissance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maximale</w:t>
            </w:r>
            <w:r>
              <w:rPr>
                <w:rFonts w:eastAsia="Arial" w:cs="Arial" w:ascii="Arial" w:hAnsi="Arial"/>
                <w:kern w:val="0"/>
                <w:sz w:val="20"/>
                <w:szCs w:val="20"/>
                <w:lang w:val="fr-FR" w:bidi="ar-SA"/>
              </w:rPr>
              <w:t> </w:t>
            </w:r>
            <w:r>
              <w:rPr>
                <w:rFonts w:eastAsia="Arial" w:cs="Arial" w:ascii="Arial" w:hAnsi="Arial"/>
                <w:color w:val="000000"/>
                <w:kern w:val="0"/>
                <w:sz w:val="20"/>
                <w:szCs w:val="20"/>
                <w:lang w:val="fr-FR" w:bidi="ar-SA"/>
              </w:rPr>
              <w:t>:</w:t>
            </w:r>
            <w:r>
              <w:rPr>
                <w:rFonts w:eastAsia="Arial" w:cs="Arial" w:ascii="Arial" w:hAnsi="Arial"/>
                <w:spacing w:val="1"/>
                <w:kern w:val="0"/>
                <w:sz w:val="20"/>
                <w:szCs w:val="20"/>
                <w:lang w:val="fr-FR" w:bidi="ar-SA"/>
              </w:rPr>
              <w:t xml:space="preserve">  </w:t>
            </w:r>
            <w:r>
              <w:rPr>
                <w:rFonts w:eastAsia="Arial" w:cs="Arial" w:ascii="Arial" w:hAnsi="Arial"/>
                <w:color w:val="000000"/>
                <w:kern w:val="0"/>
                <w:sz w:val="20"/>
                <w:szCs w:val="20"/>
                <w:lang w:val="fr-FR" w:bidi="ar-SA"/>
              </w:rPr>
              <w:t>371ch</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(273kw)</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2200</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tpm</w:t>
            </w:r>
          </w:p>
        </w:tc>
        <w:tc>
          <w:tcPr>
            <w:tcW w:w="1232" w:type="dxa"/>
            <w:vMerge w:val="continue"/>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835" w:type="dxa"/>
            <w:tcBorders/>
          </w:tcPr>
          <w:p>
            <w:pPr>
              <w:pStyle w:val="Normal"/>
              <w:widowControl w:val="false"/>
              <w:suppressAutoHyphens w:val="true"/>
              <w:spacing w:before="0" w:after="0"/>
              <w:ind w:right="284" w:hanging="0"/>
              <w:jc w:val="left"/>
              <w:rPr>
                <w:kern w:val="0"/>
                <w:lang w:val="fr-FR" w:bidi="ar-SA"/>
              </w:rPr>
            </w:pPr>
            <w:r>
              <w:rPr>
                <w:rFonts w:eastAsia="Arial" w:cs="Arial" w:ascii="Arial" w:hAnsi="Arial"/>
                <w:color w:val="000000"/>
                <w:kern w:val="0"/>
                <w:sz w:val="20"/>
                <w:szCs w:val="20"/>
                <w:lang w:val="fr-FR" w:bidi="ar-SA"/>
              </w:rPr>
              <w:t>Couple</w:t>
            </w:r>
            <w:r>
              <w:rPr>
                <w:rFonts w:eastAsia="Arial" w:cs="Arial" w:ascii="Arial" w:hAnsi="Arial"/>
                <w:spacing w:val="4"/>
                <w:kern w:val="0"/>
                <w:sz w:val="20"/>
                <w:szCs w:val="20"/>
                <w:lang w:val="fr-FR" w:bidi="ar-SA"/>
              </w:rPr>
              <w:t xml:space="preserve">  </w:t>
            </w:r>
            <w:r>
              <w:rPr>
                <w:rFonts w:eastAsia="Arial" w:cs="Arial" w:ascii="Arial" w:hAnsi="Arial"/>
                <w:color w:val="000000"/>
                <w:kern w:val="0"/>
                <w:sz w:val="20"/>
                <w:szCs w:val="20"/>
                <w:lang w:val="fr-FR" w:bidi="ar-SA"/>
              </w:rPr>
              <w:t>1500</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Nm</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spacing w:val="4"/>
                <w:kern w:val="0"/>
                <w:sz w:val="20"/>
                <w:szCs w:val="20"/>
                <w:lang w:val="fr-FR" w:bidi="ar-SA"/>
              </w:rPr>
              <w:t xml:space="preserve">  </w:t>
            </w:r>
            <w:r>
              <w:rPr>
                <w:rFonts w:eastAsia="Arial" w:cs="Arial" w:ascii="Arial" w:hAnsi="Arial"/>
                <w:color w:val="000000"/>
                <w:kern w:val="0"/>
                <w:sz w:val="20"/>
                <w:szCs w:val="20"/>
                <w:lang w:val="fr-FR" w:bidi="ar-SA"/>
              </w:rPr>
              <w:t>1100</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spacing w:val="-1"/>
                <w:kern w:val="0"/>
                <w:sz w:val="20"/>
                <w:szCs w:val="20"/>
                <w:lang w:val="fr-FR" w:bidi="ar-SA"/>
              </w:rPr>
              <w:t>1600</w:t>
            </w:r>
            <w:r>
              <w:rPr>
                <w:rFonts w:eastAsia="Arial" w:cs="Arial" w:ascii="Arial" w:hAnsi="Arial"/>
                <w:spacing w:val="1"/>
                <w:kern w:val="0"/>
                <w:sz w:val="20"/>
                <w:szCs w:val="20"/>
                <w:lang w:val="fr-FR" w:bidi="ar-SA"/>
              </w:rPr>
              <w:t xml:space="preserve"> </w:t>
            </w:r>
            <w:r>
              <w:rPr>
                <w:rFonts w:eastAsia="Arial" w:cs="Arial" w:ascii="Arial" w:hAnsi="Arial"/>
                <w:color w:val="000000"/>
                <w:spacing w:val="-1"/>
                <w:kern w:val="0"/>
                <w:sz w:val="20"/>
                <w:szCs w:val="20"/>
                <w:lang w:val="fr-FR" w:bidi="ar-SA"/>
              </w:rPr>
              <w:t>tpm</w:t>
            </w:r>
          </w:p>
        </w:tc>
        <w:tc>
          <w:tcPr>
            <w:tcW w:w="1232" w:type="dxa"/>
            <w:vMerge w:val="continue"/>
            <w:tcBorders/>
          </w:tcPr>
          <w:p>
            <w:pPr>
              <w:pStyle w:val="Normal"/>
              <w:widowControl w:val="false"/>
              <w:suppressAutoHyphens w:val="true"/>
              <w:spacing w:before="0" w:after="0"/>
              <w:ind w:right="284" w:hanging="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suppressAutoHyphens w:val="true"/>
              <w:spacing w:before="0" w:after="0"/>
              <w:ind w:right="284" w:hanging="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835" w:type="dxa"/>
            <w:tcBorders/>
          </w:tcPr>
          <w:p>
            <w:pPr>
              <w:pStyle w:val="Normal"/>
              <w:widowControl w:val="false"/>
              <w:suppressAutoHyphens w:val="true"/>
              <w:spacing w:lineRule="auto" w:line="240" w:before="10" w:after="0"/>
              <w:jc w:val="left"/>
              <w:rPr>
                <w:kern w:val="0"/>
                <w:lang w:val="fr-FR" w:bidi="ar-SA"/>
              </w:rPr>
            </w:pPr>
            <w:r>
              <w:rPr>
                <w:rFonts w:eastAsia="Arial" w:cs="Arial" w:ascii="Arial" w:hAnsi="Arial"/>
                <w:color w:val="000000"/>
                <w:kern w:val="0"/>
                <w:sz w:val="20"/>
                <w:szCs w:val="20"/>
                <w:lang w:val="fr-FR" w:bidi="ar-SA"/>
              </w:rPr>
              <w:t>Cylindrée</w:t>
            </w:r>
            <w:r>
              <w:rPr>
                <w:rFonts w:eastAsia="Arial" w:cs="Arial" w:ascii="Arial" w:hAnsi="Arial"/>
                <w:kern w:val="0"/>
                <w:sz w:val="20"/>
                <w:szCs w:val="20"/>
                <w:lang w:val="fr-FR" w:bidi="ar-SA"/>
              </w:rPr>
              <w:t>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9726</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cc</w:t>
            </w:r>
          </w:p>
        </w:tc>
        <w:tc>
          <w:tcPr>
            <w:tcW w:w="1232" w:type="dxa"/>
            <w:vMerge w:val="continue"/>
            <w:tcBorders/>
          </w:tcPr>
          <w:p>
            <w:pPr>
              <w:pStyle w:val="Normal"/>
              <w:widowControl w:val="false"/>
              <w:suppressAutoHyphens w:val="true"/>
              <w:spacing w:lineRule="auto" w:line="240"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suppressAutoHyphens w:val="true"/>
              <w:spacing w:lineRule="auto" w:line="240"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tcBorders/>
            <w:vAlign w:val="center"/>
          </w:tcPr>
          <w:p>
            <w:pPr>
              <w:pStyle w:val="Normal"/>
              <w:widowControl w:val="false"/>
              <w:tabs>
                <w:tab w:val="clear" w:pos="708"/>
                <w:tab w:val="left" w:pos="4505" w:leader="none"/>
              </w:tabs>
              <w:suppressAutoHyphens w:val="true"/>
              <w:spacing w:before="0" w:after="0"/>
              <w:jc w:val="center"/>
              <w:rPr>
                <w:rFonts w:ascii="Arial" w:hAnsi="Arial" w:eastAsia="Arial" w:cs="Arial"/>
                <w:b/>
                <w:b/>
                <w:color w:val="000000"/>
                <w:spacing w:val="-1"/>
                <w:sz w:val="20"/>
                <w:szCs w:val="20"/>
              </w:rPr>
            </w:pPr>
            <w:r>
              <w:rPr>
                <w:rFonts w:eastAsia="Arial" w:cs="Arial" w:ascii="Arial" w:hAnsi="Arial"/>
                <w:b/>
                <w:color w:val="000000"/>
                <w:spacing w:val="-1"/>
                <w:kern w:val="0"/>
                <w:sz w:val="20"/>
                <w:szCs w:val="20"/>
                <w:lang w:val="fr-FR" w:bidi="ar-SA"/>
              </w:rPr>
              <w:t>4</w:t>
            </w:r>
          </w:p>
        </w:tc>
        <w:tc>
          <w:tcPr>
            <w:tcW w:w="2693" w:type="dxa"/>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rFonts w:eastAsia="Arial" w:cs="Arial" w:ascii="Arial" w:hAnsi="Arial"/>
                <w:b/>
                <w:color w:val="000000"/>
                <w:spacing w:val="-1"/>
                <w:kern w:val="0"/>
                <w:sz w:val="20"/>
                <w:szCs w:val="20"/>
                <w:lang w:val="fr-FR" w:bidi="ar-SA"/>
              </w:rPr>
              <w:t>EMBRAYAGE</w:t>
            </w:r>
          </w:p>
        </w:tc>
        <w:tc>
          <w:tcPr>
            <w:tcW w:w="2835" w:type="dxa"/>
            <w:tcBorders/>
          </w:tcPr>
          <w:p>
            <w:pPr>
              <w:pStyle w:val="Normal"/>
              <w:widowControl w:val="false"/>
              <w:tabs>
                <w:tab w:val="clear" w:pos="708"/>
                <w:tab w:val="left" w:pos="4505" w:leader="none"/>
              </w:tabs>
              <w:suppressAutoHyphens w:val="true"/>
              <w:spacing w:before="0" w:after="0"/>
              <w:jc w:val="left"/>
              <w:rPr>
                <w:kern w:val="0"/>
                <w:lang w:val="fr-FR" w:bidi="ar-SA"/>
              </w:rPr>
            </w:pPr>
            <w:r>
              <w:rPr>
                <w:rFonts w:eastAsia="Arial" w:cs="Arial" w:ascii="Arial" w:hAnsi="Arial"/>
                <w:color w:val="000000"/>
                <w:spacing w:val="7"/>
                <w:kern w:val="0"/>
                <w:sz w:val="20"/>
                <w:szCs w:val="20"/>
                <w:lang w:val="fr-FR" w:bidi="ar-SA"/>
              </w:rPr>
              <w:t>Mono</w:t>
            </w:r>
            <w:r>
              <w:rPr>
                <w:rFonts w:eastAsia="Arial" w:cs="Arial" w:ascii="Arial" w:hAnsi="Arial"/>
                <w:color w:val="000000"/>
                <w:spacing w:val="5"/>
                <w:kern w:val="0"/>
                <w:sz w:val="20"/>
                <w:szCs w:val="20"/>
                <w:lang w:val="fr-FR" w:bidi="ar-SA"/>
              </w:rPr>
              <w:t>-disque</w:t>
            </w:r>
            <w:r>
              <w:rPr>
                <w:rFonts w:eastAsia="Arial" w:cs="Arial" w:ascii="Arial" w:hAnsi="Arial"/>
                <w:spacing w:val="4"/>
                <w:kern w:val="0"/>
                <w:sz w:val="20"/>
                <w:szCs w:val="20"/>
                <w:lang w:val="fr-FR" w:bidi="ar-SA"/>
              </w:rPr>
              <w:t xml:space="preserve"> </w:t>
            </w:r>
            <w:r>
              <w:rPr>
                <w:rFonts w:eastAsia="Arial" w:cs="Arial" w:ascii="Arial" w:hAnsi="Arial"/>
                <w:color w:val="000000"/>
                <w:spacing w:val="11"/>
                <w:kern w:val="0"/>
                <w:sz w:val="20"/>
                <w:szCs w:val="20"/>
                <w:lang w:val="fr-FR" w:bidi="ar-SA"/>
              </w:rPr>
              <w:t>à</w:t>
            </w:r>
            <w:r>
              <w:rPr>
                <w:rFonts w:eastAsia="Arial" w:cs="Arial" w:ascii="Arial" w:hAnsi="Arial"/>
                <w:spacing w:val="4"/>
                <w:kern w:val="0"/>
                <w:sz w:val="20"/>
                <w:szCs w:val="20"/>
                <w:lang w:val="fr-FR" w:bidi="ar-SA"/>
              </w:rPr>
              <w:t xml:space="preserve"> </w:t>
            </w:r>
            <w:r>
              <w:rPr>
                <w:rFonts w:eastAsia="Arial" w:cs="Arial" w:ascii="Arial" w:hAnsi="Arial"/>
                <w:color w:val="000000"/>
                <w:spacing w:val="5"/>
                <w:kern w:val="0"/>
                <w:sz w:val="20"/>
                <w:szCs w:val="20"/>
                <w:lang w:val="fr-FR" w:bidi="ar-SA"/>
              </w:rPr>
              <w:t>ressort,</w:t>
            </w:r>
            <w:r>
              <w:rPr>
                <w:rFonts w:eastAsia="Arial" w:cs="Arial" w:ascii="Arial" w:hAnsi="Arial"/>
                <w:spacing w:val="4"/>
                <w:kern w:val="0"/>
                <w:sz w:val="20"/>
                <w:szCs w:val="20"/>
                <w:lang w:val="fr-FR" w:bidi="ar-SA"/>
              </w:rPr>
              <w:t xml:space="preserve"> </w:t>
            </w:r>
            <w:r>
              <w:rPr>
                <w:rFonts w:eastAsia="Arial" w:cs="Arial" w:ascii="Arial" w:hAnsi="Arial"/>
                <w:color w:val="000000"/>
                <w:spacing w:val="7"/>
                <w:kern w:val="0"/>
                <w:sz w:val="20"/>
                <w:szCs w:val="20"/>
                <w:lang w:val="fr-FR" w:bidi="ar-SA"/>
              </w:rPr>
              <w:t>430mm</w:t>
            </w:r>
            <w:r>
              <w:rPr>
                <w:rFonts w:eastAsia="Arial" w:cs="Arial" w:ascii="Arial" w:hAnsi="Arial"/>
                <w:spacing w:val="5"/>
                <w:kern w:val="0"/>
                <w:sz w:val="20"/>
                <w:szCs w:val="20"/>
                <w:lang w:val="fr-FR" w:bidi="ar-SA"/>
              </w:rPr>
              <w:t xml:space="preserve"> </w:t>
            </w:r>
            <w:r>
              <w:rPr>
                <w:rFonts w:eastAsia="Arial" w:cs="Arial" w:ascii="Arial" w:hAnsi="Arial"/>
                <w:color w:val="000000"/>
                <w:spacing w:val="8"/>
                <w:kern w:val="0"/>
                <w:sz w:val="20"/>
                <w:szCs w:val="20"/>
                <w:lang w:val="fr-FR" w:bidi="ar-SA"/>
              </w:rPr>
              <w:t>de</w:t>
            </w:r>
            <w:r>
              <w:rPr>
                <w:rFonts w:eastAsia="Arial" w:cs="Arial" w:ascii="Arial" w:hAnsi="Arial"/>
                <w:spacing w:val="4"/>
                <w:kern w:val="0"/>
                <w:sz w:val="20"/>
                <w:szCs w:val="20"/>
                <w:lang w:val="fr-FR" w:bidi="ar-SA"/>
              </w:rPr>
              <w:t xml:space="preserve"> </w:t>
            </w:r>
            <w:r>
              <w:rPr>
                <w:rFonts w:eastAsia="Arial" w:cs="Arial" w:ascii="Arial" w:hAnsi="Arial"/>
                <w:color w:val="000000"/>
                <w:spacing w:val="5"/>
                <w:kern w:val="0"/>
                <w:sz w:val="20"/>
                <w:szCs w:val="20"/>
                <w:lang w:val="fr-FR" w:bidi="ar-SA"/>
              </w:rPr>
              <w:t>diamètre,</w:t>
            </w:r>
            <w:r>
              <w:rPr>
                <w:rFonts w:eastAsia="Arial" w:cs="Arial" w:ascii="Arial" w:hAnsi="Arial"/>
                <w:spacing w:val="4"/>
                <w:kern w:val="0"/>
                <w:sz w:val="20"/>
                <w:szCs w:val="20"/>
                <w:lang w:val="fr-FR" w:bidi="ar-SA"/>
              </w:rPr>
              <w:t xml:space="preserve"> </w:t>
            </w:r>
            <w:r>
              <w:rPr>
                <w:rFonts w:eastAsia="Arial" w:cs="Arial" w:ascii="Arial" w:hAnsi="Arial"/>
                <w:color w:val="000000"/>
                <w:spacing w:val="8"/>
                <w:kern w:val="0"/>
                <w:sz w:val="20"/>
                <w:szCs w:val="20"/>
                <w:lang w:val="fr-FR" w:bidi="ar-SA"/>
              </w:rPr>
              <w:t>commande</w:t>
            </w:r>
            <w:r>
              <w:rPr>
                <w:rFonts w:eastAsia="Arial" w:cs="Arial" w:ascii="Arial" w:hAnsi="Arial"/>
                <w:spacing w:val="4"/>
                <w:kern w:val="0"/>
                <w:sz w:val="20"/>
                <w:szCs w:val="20"/>
                <w:lang w:val="fr-FR" w:bidi="ar-SA"/>
              </w:rPr>
              <w:t xml:space="preserve"> </w:t>
            </w:r>
            <w:r>
              <w:rPr>
                <w:rFonts w:eastAsia="Arial" w:cs="Arial" w:ascii="Arial" w:hAnsi="Arial"/>
                <w:color w:val="000000"/>
                <w:spacing w:val="5"/>
                <w:kern w:val="0"/>
                <w:sz w:val="20"/>
                <w:szCs w:val="20"/>
                <w:lang w:val="fr-FR" w:bidi="ar-SA"/>
              </w:rPr>
              <w:t>hydraulique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assistance</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d’air</w:t>
            </w:r>
          </w:p>
        </w:tc>
        <w:tc>
          <w:tcPr>
            <w:tcW w:w="1232"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7"/>
                <w:sz w:val="20"/>
                <w:szCs w:val="20"/>
              </w:rPr>
            </w:pPr>
            <w:r>
              <w:rPr>
                <w:rFonts w:eastAsia="Arial" w:cs="Arial" w:ascii="Arial" w:hAnsi="Arial"/>
                <w:color w:val="000000"/>
                <w:spacing w:val="7"/>
                <w:sz w:val="20"/>
                <w:szCs w:val="20"/>
              </w:rPr>
            </w:r>
          </w:p>
        </w:tc>
        <w:tc>
          <w:tcPr>
            <w:tcW w:w="1294"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7"/>
                <w:sz w:val="20"/>
                <w:szCs w:val="20"/>
              </w:rPr>
            </w:pPr>
            <w:r>
              <w:rPr>
                <w:rFonts w:eastAsia="Arial" w:cs="Arial" w:ascii="Arial" w:hAnsi="Arial"/>
                <w:color w:val="000000"/>
                <w:spacing w:val="7"/>
                <w:sz w:val="20"/>
                <w:szCs w:val="20"/>
              </w:rPr>
            </w:r>
          </w:p>
        </w:tc>
      </w:tr>
      <w:tr>
        <w:trPr/>
        <w:tc>
          <w:tcPr>
            <w:tcW w:w="1668" w:type="dxa"/>
            <w:tcBorders/>
            <w:vAlign w:val="center"/>
          </w:tcPr>
          <w:p>
            <w:pPr>
              <w:pStyle w:val="Normal"/>
              <w:widowControl w:val="false"/>
              <w:suppressAutoHyphens w:val="true"/>
              <w:spacing w:lineRule="auto" w:line="240" w:before="0" w:after="0"/>
              <w:jc w:val="center"/>
              <w:rPr>
                <w:rFonts w:ascii="Arial" w:hAnsi="Arial" w:eastAsia="Arial" w:cs="Arial"/>
                <w:b/>
                <w:b/>
                <w:color w:val="000000"/>
                <w:sz w:val="20"/>
                <w:szCs w:val="20"/>
              </w:rPr>
            </w:pPr>
            <w:r>
              <w:rPr>
                <w:rFonts w:eastAsia="Arial" w:cs="Arial" w:ascii="Arial" w:hAnsi="Arial"/>
                <w:b/>
                <w:color w:val="000000"/>
                <w:kern w:val="0"/>
                <w:sz w:val="20"/>
                <w:szCs w:val="20"/>
                <w:lang w:val="fr-FR" w:bidi="ar-SA"/>
              </w:rPr>
              <w:t>5</w:t>
            </w:r>
          </w:p>
        </w:tc>
        <w:tc>
          <w:tcPr>
            <w:tcW w:w="2693" w:type="dxa"/>
            <w:tcBorders/>
            <w:vAlign w:val="center"/>
          </w:tcPr>
          <w:p>
            <w:pPr>
              <w:pStyle w:val="Normal"/>
              <w:widowControl w:val="false"/>
              <w:suppressAutoHyphens w:val="true"/>
              <w:spacing w:lineRule="auto" w:line="240" w:before="0" w:after="0"/>
              <w:jc w:val="center"/>
              <w:rPr>
                <w:kern w:val="0"/>
                <w:lang w:val="fr-FR" w:bidi="ar-SA"/>
              </w:rPr>
            </w:pPr>
            <w:r>
              <w:rPr>
                <w:rFonts w:eastAsia="Arial" w:cs="Arial" w:ascii="Arial" w:hAnsi="Arial"/>
                <w:b/>
                <w:color w:val="000000"/>
                <w:kern w:val="0"/>
                <w:sz w:val="20"/>
                <w:szCs w:val="20"/>
                <w:lang w:val="fr-FR" w:bidi="ar-SA"/>
              </w:rPr>
              <w:t>BOITE</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A</w:t>
            </w:r>
            <w:r>
              <w:rPr>
                <w:rFonts w:eastAsia="Arial" w:cs="Arial" w:ascii="Arial" w:hAnsi="Arial"/>
                <w:b/>
                <w:spacing w:val="-5"/>
                <w:kern w:val="0"/>
                <w:sz w:val="20"/>
                <w:szCs w:val="20"/>
                <w:lang w:val="fr-FR" w:bidi="ar-SA"/>
              </w:rPr>
              <w:t xml:space="preserve"> </w:t>
            </w:r>
            <w:r>
              <w:rPr>
                <w:rFonts w:eastAsia="Arial" w:cs="Arial" w:ascii="Arial" w:hAnsi="Arial"/>
                <w:b/>
                <w:color w:val="000000"/>
                <w:kern w:val="0"/>
                <w:sz w:val="20"/>
                <w:szCs w:val="20"/>
                <w:lang w:val="fr-FR" w:bidi="ar-SA"/>
              </w:rPr>
              <w:t>VITESSES</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835"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7"/>
                <w:sz w:val="20"/>
                <w:szCs w:val="20"/>
              </w:rPr>
            </w:pPr>
            <w:r>
              <w:rPr>
                <w:rFonts w:eastAsia="Arial" w:cs="Arial" w:ascii="Arial" w:hAnsi="Arial"/>
                <w:color w:val="000000"/>
                <w:spacing w:val="2"/>
                <w:kern w:val="0"/>
                <w:sz w:val="20"/>
                <w:szCs w:val="20"/>
                <w:lang w:val="fr-FR" w:bidi="ar-SA"/>
              </w:rPr>
              <w:t>Système</w:t>
            </w:r>
            <w:r>
              <w:rPr>
                <w:rFonts w:eastAsia="Arial" w:cs="Arial" w:ascii="Arial" w:hAnsi="Arial"/>
                <w:spacing w:val="2"/>
                <w:kern w:val="0"/>
                <w:sz w:val="20"/>
                <w:szCs w:val="20"/>
                <w:lang w:val="fr-FR" w:bidi="ar-SA"/>
              </w:rPr>
              <w:t xml:space="preserve"> </w:t>
            </w:r>
            <w:r>
              <w:rPr>
                <w:rFonts w:eastAsia="Arial" w:cs="Arial" w:ascii="Arial" w:hAnsi="Arial"/>
                <w:color w:val="000000"/>
                <w:spacing w:val="5"/>
                <w:kern w:val="0"/>
                <w:sz w:val="20"/>
                <w:szCs w:val="20"/>
                <w:lang w:val="fr-FR" w:bidi="ar-SA"/>
              </w:rPr>
              <w:t>de</w:t>
            </w:r>
            <w:r>
              <w:rPr>
                <w:rFonts w:eastAsia="Arial" w:cs="Arial" w:ascii="Arial" w:hAnsi="Arial"/>
                <w:spacing w:val="2"/>
                <w:kern w:val="0"/>
                <w:sz w:val="20"/>
                <w:szCs w:val="20"/>
                <w:lang w:val="fr-FR" w:bidi="ar-SA"/>
              </w:rPr>
              <w:t xml:space="preserve"> </w:t>
            </w:r>
            <w:r>
              <w:rPr>
                <w:rFonts w:eastAsia="Arial" w:cs="Arial" w:ascii="Arial" w:hAnsi="Arial"/>
                <w:color w:val="000000"/>
                <w:spacing w:val="2"/>
                <w:kern w:val="0"/>
                <w:sz w:val="20"/>
                <w:szCs w:val="20"/>
                <w:lang w:val="fr-FR" w:bidi="ar-SA"/>
              </w:rPr>
              <w:t>transmission</w:t>
            </w:r>
            <w:r>
              <w:rPr>
                <w:rFonts w:eastAsia="Arial" w:cs="Arial" w:ascii="Arial" w:hAnsi="Arial"/>
                <w:spacing w:val="2"/>
                <w:kern w:val="0"/>
                <w:sz w:val="20"/>
                <w:szCs w:val="20"/>
                <w:lang w:val="fr-FR" w:bidi="ar-SA"/>
              </w:rPr>
              <w:t xml:space="preserve"> </w:t>
            </w:r>
            <w:r>
              <w:rPr>
                <w:rFonts w:eastAsia="Arial" w:cs="Arial" w:ascii="Arial" w:hAnsi="Arial"/>
                <w:color w:val="000000"/>
                <w:spacing w:val="9"/>
                <w:kern w:val="0"/>
                <w:sz w:val="20"/>
                <w:szCs w:val="20"/>
                <w:lang w:val="fr-FR" w:bidi="ar-SA"/>
              </w:rPr>
              <w:t>à</w:t>
            </w:r>
            <w:r>
              <w:rPr>
                <w:rFonts w:eastAsia="Arial" w:cs="Arial" w:ascii="Arial" w:hAnsi="Arial"/>
                <w:spacing w:val="3"/>
                <w:kern w:val="0"/>
                <w:sz w:val="20"/>
                <w:szCs w:val="20"/>
                <w:lang w:val="fr-FR" w:bidi="ar-SA"/>
              </w:rPr>
              <w:t xml:space="preserve"> </w:t>
            </w:r>
            <w:r>
              <w:rPr>
                <w:rFonts w:eastAsia="Arial" w:cs="Arial" w:ascii="Arial" w:hAnsi="Arial"/>
                <w:color w:val="000000"/>
                <w:spacing w:val="2"/>
                <w:kern w:val="0"/>
                <w:sz w:val="20"/>
                <w:szCs w:val="20"/>
                <w:lang w:val="fr-FR" w:bidi="ar-SA"/>
              </w:rPr>
              <w:t>engrenage</w:t>
            </w:r>
            <w:r>
              <w:rPr>
                <w:rFonts w:eastAsia="Arial" w:cs="Arial" w:ascii="Arial" w:hAnsi="Arial"/>
                <w:spacing w:val="2"/>
                <w:kern w:val="0"/>
                <w:sz w:val="20"/>
                <w:szCs w:val="20"/>
                <w:lang w:val="fr-FR" w:bidi="ar-SA"/>
              </w:rPr>
              <w:t xml:space="preserve"> </w:t>
            </w:r>
            <w:r>
              <w:rPr>
                <w:rFonts w:eastAsia="Arial" w:cs="Arial" w:ascii="Arial" w:hAnsi="Arial"/>
                <w:color w:val="000000"/>
                <w:spacing w:val="3"/>
                <w:kern w:val="0"/>
                <w:sz w:val="20"/>
                <w:szCs w:val="20"/>
                <w:lang w:val="fr-FR" w:bidi="ar-SA"/>
              </w:rPr>
              <w:t>constant.</w:t>
            </w:r>
            <w:r>
              <w:rPr>
                <w:rFonts w:eastAsia="Arial" w:cs="Arial" w:ascii="Arial" w:hAnsi="Arial"/>
                <w:spacing w:val="2"/>
                <w:kern w:val="0"/>
                <w:sz w:val="20"/>
                <w:szCs w:val="20"/>
                <w:lang w:val="fr-FR" w:bidi="ar-SA"/>
              </w:rPr>
              <w:t xml:space="preserve"> </w:t>
            </w:r>
            <w:r>
              <w:rPr>
                <w:rFonts w:eastAsia="Arial" w:cs="Arial" w:ascii="Arial" w:hAnsi="Arial"/>
                <w:color w:val="000000"/>
                <w:spacing w:val="2"/>
                <w:kern w:val="0"/>
                <w:sz w:val="20"/>
                <w:szCs w:val="20"/>
                <w:lang w:val="fr-FR" w:bidi="ar-SA"/>
              </w:rPr>
              <w:t>Modèle</w:t>
            </w:r>
            <w:r>
              <w:rPr>
                <w:rFonts w:eastAsia="Arial" w:cs="Arial" w:ascii="Arial" w:hAnsi="Arial"/>
                <w:spacing w:val="2"/>
                <w:kern w:val="0"/>
                <w:sz w:val="20"/>
                <w:szCs w:val="20"/>
                <w:lang w:val="fr-FR" w:bidi="ar-SA"/>
              </w:rPr>
              <w:t xml:space="preserve"> </w:t>
            </w:r>
            <w:r>
              <w:rPr>
                <w:rFonts w:eastAsia="Arial" w:cs="Arial" w:ascii="Arial" w:hAnsi="Arial"/>
                <w:color w:val="000000"/>
                <w:spacing w:val="6"/>
                <w:kern w:val="0"/>
                <w:sz w:val="20"/>
                <w:szCs w:val="20"/>
                <w:lang w:val="fr-FR" w:bidi="ar-SA"/>
              </w:rPr>
              <w:t>HW</w:t>
            </w:r>
            <w:r>
              <w:rPr>
                <w:rFonts w:eastAsia="Arial" w:cs="Arial" w:ascii="Arial" w:hAnsi="Arial"/>
                <w:spacing w:val="3"/>
                <w:kern w:val="0"/>
                <w:sz w:val="20"/>
                <w:szCs w:val="20"/>
                <w:lang w:val="fr-FR" w:bidi="ar-SA"/>
              </w:rPr>
              <w:t xml:space="preserve"> </w:t>
            </w:r>
            <w:r>
              <w:rPr>
                <w:rFonts w:eastAsia="Arial" w:cs="Arial" w:ascii="Arial" w:hAnsi="Arial"/>
                <w:color w:val="000000"/>
                <w:spacing w:val="2"/>
                <w:kern w:val="0"/>
                <w:sz w:val="20"/>
                <w:szCs w:val="20"/>
                <w:lang w:val="fr-FR" w:bidi="ar-SA"/>
              </w:rPr>
              <w:t>19710,10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rapports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rapports</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arrière</w:t>
            </w:r>
          </w:p>
        </w:tc>
        <w:tc>
          <w:tcPr>
            <w:tcW w:w="1232"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2"/>
                <w:sz w:val="20"/>
                <w:szCs w:val="20"/>
              </w:rPr>
            </w:pPr>
            <w:r>
              <w:rPr>
                <w:rFonts w:eastAsia="Arial" w:cs="Arial" w:ascii="Arial" w:hAnsi="Arial"/>
                <w:color w:val="000000"/>
                <w:spacing w:val="2"/>
                <w:sz w:val="20"/>
                <w:szCs w:val="20"/>
              </w:rPr>
            </w:r>
          </w:p>
        </w:tc>
        <w:tc>
          <w:tcPr>
            <w:tcW w:w="1294"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2"/>
                <w:sz w:val="20"/>
                <w:szCs w:val="20"/>
              </w:rPr>
            </w:pPr>
            <w:r>
              <w:rPr>
                <w:rFonts w:eastAsia="Arial" w:cs="Arial" w:ascii="Arial" w:hAnsi="Arial"/>
                <w:color w:val="000000"/>
                <w:spacing w:val="2"/>
                <w:sz w:val="20"/>
                <w:szCs w:val="20"/>
              </w:rPr>
            </w:r>
          </w:p>
        </w:tc>
      </w:tr>
      <w:tr>
        <w:trPr/>
        <w:tc>
          <w:tcPr>
            <w:tcW w:w="1668" w:type="dxa"/>
            <w:vMerge w:val="restart"/>
            <w:tcBorders/>
            <w:vAlign w:val="center"/>
          </w:tcPr>
          <w:p>
            <w:pPr>
              <w:pStyle w:val="Normal"/>
              <w:widowControl w:val="false"/>
              <w:suppressAutoHyphens w:val="true"/>
              <w:spacing w:lineRule="auto" w:line="235" w:before="0" w:after="0"/>
              <w:jc w:val="center"/>
              <w:rPr>
                <w:rFonts w:ascii="Arial" w:hAnsi="Arial" w:eastAsia="Arial" w:cs="Arial"/>
                <w:b/>
                <w:b/>
                <w:color w:val="000000"/>
                <w:spacing w:val="7"/>
                <w:sz w:val="20"/>
                <w:szCs w:val="20"/>
              </w:rPr>
            </w:pPr>
            <w:r>
              <w:rPr>
                <w:rFonts w:eastAsia="Arial" w:cs="Arial" w:ascii="Arial" w:hAnsi="Arial"/>
                <w:b/>
                <w:color w:val="000000"/>
                <w:spacing w:val="7"/>
                <w:kern w:val="0"/>
                <w:sz w:val="20"/>
                <w:szCs w:val="20"/>
                <w:lang w:val="fr-FR" w:bidi="ar-SA"/>
              </w:rPr>
              <w:t>6</w:t>
            </w:r>
          </w:p>
        </w:tc>
        <w:tc>
          <w:tcPr>
            <w:tcW w:w="2693" w:type="dxa"/>
            <w:vMerge w:val="restart"/>
            <w:tcBorders/>
            <w:vAlign w:val="center"/>
          </w:tcPr>
          <w:p>
            <w:pPr>
              <w:pStyle w:val="Normal"/>
              <w:widowControl w:val="false"/>
              <w:suppressAutoHyphens w:val="true"/>
              <w:spacing w:lineRule="auto" w:line="235" w:before="0" w:after="0"/>
              <w:jc w:val="center"/>
              <w:rPr>
                <w:kern w:val="0"/>
                <w:lang w:val="fr-FR" w:bidi="ar-SA"/>
              </w:rPr>
            </w:pPr>
            <w:r>
              <w:rPr>
                <w:rFonts w:eastAsia="Arial" w:cs="Arial" w:ascii="Arial" w:hAnsi="Arial"/>
                <w:b/>
                <w:color w:val="000000"/>
                <w:spacing w:val="7"/>
                <w:kern w:val="0"/>
                <w:sz w:val="20"/>
                <w:szCs w:val="20"/>
                <w:lang w:val="fr-FR" w:bidi="ar-SA"/>
              </w:rPr>
              <w:t>ARBRE</w:t>
            </w:r>
            <w:r>
              <w:rPr>
                <w:rFonts w:eastAsia="Arial" w:cs="Arial" w:ascii="Arial" w:hAnsi="Arial"/>
                <w:b/>
                <w:spacing w:val="-27"/>
                <w:kern w:val="0"/>
                <w:sz w:val="20"/>
                <w:szCs w:val="20"/>
                <w:lang w:val="fr-FR" w:bidi="ar-SA"/>
              </w:rPr>
              <w:t xml:space="preserve"> </w:t>
            </w:r>
            <w:r>
              <w:rPr>
                <w:rFonts w:eastAsia="Arial" w:cs="Arial" w:ascii="Arial" w:hAnsi="Arial"/>
                <w:b/>
                <w:color w:val="000000"/>
                <w:spacing w:val="9"/>
                <w:kern w:val="0"/>
                <w:sz w:val="20"/>
                <w:szCs w:val="20"/>
                <w:lang w:val="fr-FR" w:bidi="ar-SA"/>
              </w:rPr>
              <w:t>DE</w:t>
            </w:r>
            <w:r>
              <w:rPr>
                <w:rFonts w:eastAsia="Arial" w:cs="Arial" w:ascii="Arial" w:hAnsi="Arial"/>
                <w:b/>
                <w:kern w:val="0"/>
                <w:sz w:val="20"/>
                <w:szCs w:val="20"/>
                <w:lang w:val="fr-FR" w:bidi="ar-SA"/>
              </w:rPr>
              <w:t xml:space="preserve"> </w:t>
            </w:r>
            <w:r>
              <w:rPr>
                <w:rFonts w:eastAsia="Arial" w:cs="Arial" w:ascii="Arial" w:hAnsi="Arial"/>
                <w:b/>
                <w:color w:val="000000"/>
                <w:spacing w:val="-2"/>
                <w:kern w:val="0"/>
                <w:sz w:val="20"/>
                <w:szCs w:val="20"/>
                <w:lang w:val="fr-FR" w:bidi="ar-SA"/>
              </w:rPr>
              <w:t>TR</w:t>
            </w:r>
            <w:r>
              <w:rPr>
                <w:rFonts w:eastAsia="Arial" w:cs="Arial" w:ascii="Arial" w:hAnsi="Arial"/>
                <w:b/>
                <w:color w:val="000000"/>
                <w:spacing w:val="-1"/>
                <w:kern w:val="0"/>
                <w:sz w:val="20"/>
                <w:szCs w:val="20"/>
                <w:lang w:val="fr-FR" w:bidi="ar-SA"/>
              </w:rPr>
              <w:t>ANSMISSION</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ESSIEU</w:t>
            </w:r>
            <w:r>
              <w:rPr>
                <w:rFonts w:eastAsia="Arial" w:cs="Arial" w:ascii="Arial" w:hAnsi="Arial"/>
                <w:b/>
                <w:spacing w:val="-1"/>
                <w:kern w:val="0"/>
                <w:sz w:val="20"/>
                <w:szCs w:val="20"/>
                <w:lang w:val="fr-FR" w:bidi="ar-SA"/>
              </w:rPr>
              <w:t xml:space="preserve"> </w:t>
            </w:r>
            <w:r>
              <w:rPr>
                <w:rFonts w:eastAsia="Arial" w:cs="Arial" w:ascii="Arial" w:hAnsi="Arial"/>
                <w:b/>
                <w:color w:val="000000"/>
                <w:spacing w:val="-1"/>
                <w:kern w:val="0"/>
                <w:sz w:val="20"/>
                <w:szCs w:val="20"/>
                <w:lang w:val="fr-FR" w:bidi="ar-SA"/>
              </w:rPr>
              <w:t>AVANT</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t>(</w:t>
            </w:r>
            <w:r>
              <w:rPr>
                <w:i/>
                <w:kern w:val="0"/>
                <w:sz w:val="20"/>
                <w:szCs w:val="20"/>
                <w:lang w:val="fr-FR" w:bidi="ar-SA"/>
              </w:rPr>
              <w:t>l’absence d’un sous critère annule le point</w:t>
            </w:r>
            <w:r>
              <w:rPr>
                <w:kern w:val="0"/>
                <w:lang w:val="fr-FR" w:bidi="ar-SA"/>
              </w:rPr>
              <w:t>)</w:t>
            </w:r>
          </w:p>
        </w:tc>
        <w:tc>
          <w:tcPr>
            <w:tcW w:w="2835"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2"/>
                <w:sz w:val="20"/>
                <w:szCs w:val="20"/>
              </w:rPr>
            </w:pPr>
            <w:r>
              <w:rPr>
                <w:rFonts w:eastAsia="Arial" w:cs="Arial" w:ascii="Arial" w:hAnsi="Arial"/>
                <w:color w:val="000000"/>
                <w:kern w:val="0"/>
                <w:sz w:val="20"/>
                <w:szCs w:val="20"/>
                <w:lang w:val="fr-FR" w:bidi="ar-SA"/>
              </w:rPr>
              <w:t>Arbre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muni</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joint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universel</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double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bride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spacing w:val="-14"/>
                <w:kern w:val="0"/>
                <w:sz w:val="20"/>
                <w:szCs w:val="20"/>
                <w:lang w:val="fr-FR" w:bidi="ar-SA"/>
              </w:rPr>
              <w:t xml:space="preserve"> </w:t>
            </w:r>
            <w:r>
              <w:rPr>
                <w:rFonts w:eastAsia="Arial" w:cs="Arial" w:ascii="Arial" w:hAnsi="Arial"/>
                <w:color w:val="000000"/>
                <w:kern w:val="0"/>
                <w:sz w:val="20"/>
                <w:szCs w:val="20"/>
                <w:lang w:val="fr-FR" w:bidi="ar-SA"/>
              </w:rPr>
              <w:t>raccordement</w:t>
            </w:r>
          </w:p>
        </w:tc>
        <w:tc>
          <w:tcPr>
            <w:tcW w:w="1232" w:type="dxa"/>
            <w:vMerge w:val="restart"/>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restart"/>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835"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9.5</w:t>
            </w:r>
            <w:r>
              <w:rPr>
                <w:rFonts w:eastAsia="Arial" w:cs="Arial" w:ascii="Arial" w:hAnsi="Arial"/>
                <w:spacing w:val="-10"/>
                <w:kern w:val="0"/>
                <w:sz w:val="20"/>
                <w:szCs w:val="20"/>
                <w:lang w:val="fr-FR" w:bidi="ar-SA"/>
              </w:rPr>
              <w:t xml:space="preserve"> </w:t>
            </w:r>
            <w:r>
              <w:rPr>
                <w:rFonts w:eastAsia="Arial" w:cs="Arial" w:ascii="Arial" w:hAnsi="Arial"/>
                <w:color w:val="000000"/>
                <w:kern w:val="0"/>
                <w:sz w:val="20"/>
                <w:szCs w:val="20"/>
                <w:lang w:val="fr-FR" w:bidi="ar-SA"/>
              </w:rPr>
              <w:t>tonnes</w:t>
            </w:r>
          </w:p>
        </w:tc>
        <w:tc>
          <w:tcPr>
            <w:tcW w:w="1232" w:type="dxa"/>
            <w:vMerge w:val="continue"/>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restart"/>
            <w:tcBorders/>
            <w:vAlign w:val="center"/>
          </w:tcPr>
          <w:p>
            <w:pPr>
              <w:pStyle w:val="Normal"/>
              <w:widowControl w:val="false"/>
              <w:tabs>
                <w:tab w:val="clear" w:pos="708"/>
                <w:tab w:val="left" w:pos="4505" w:leader="none"/>
              </w:tabs>
              <w:suppressAutoHyphens w:val="true"/>
              <w:spacing w:before="0" w:after="0"/>
              <w:jc w:val="center"/>
              <w:rPr>
                <w:rFonts w:ascii="Arial" w:hAnsi="Arial" w:eastAsia="Arial" w:cs="Arial"/>
                <w:b/>
                <w:b/>
                <w:color w:val="000000"/>
                <w:sz w:val="20"/>
                <w:szCs w:val="20"/>
              </w:rPr>
            </w:pPr>
            <w:r>
              <w:rPr>
                <w:rFonts w:eastAsia="Arial" w:cs="Arial" w:ascii="Arial" w:hAnsi="Arial"/>
                <w:b/>
                <w:color w:val="000000"/>
                <w:kern w:val="0"/>
                <w:sz w:val="20"/>
                <w:szCs w:val="20"/>
                <w:lang w:val="fr-FR" w:bidi="ar-SA"/>
              </w:rPr>
              <w:t>7</w:t>
            </w:r>
          </w:p>
        </w:tc>
        <w:tc>
          <w:tcPr>
            <w:tcW w:w="2693" w:type="dxa"/>
            <w:vMerge w:val="restart"/>
            <w:tcBorders/>
            <w:vAlign w:val="center"/>
          </w:tcPr>
          <w:p>
            <w:pPr>
              <w:pStyle w:val="Normal"/>
              <w:widowControl w:val="false"/>
              <w:tabs>
                <w:tab w:val="clear" w:pos="708"/>
                <w:tab w:val="left" w:pos="4505" w:leader="none"/>
              </w:tabs>
              <w:suppressAutoHyphens w:val="true"/>
              <w:spacing w:before="0" w:after="0"/>
              <w:jc w:val="center"/>
              <w:rPr>
                <w:rFonts w:ascii="Arial" w:hAnsi="Arial" w:eastAsia="Arial" w:cs="Arial"/>
                <w:b/>
                <w:b/>
                <w:color w:val="000000"/>
                <w:sz w:val="20"/>
                <w:szCs w:val="20"/>
              </w:rPr>
            </w:pPr>
            <w:r>
              <w:rPr>
                <w:rFonts w:eastAsia="Arial" w:cs="Arial" w:ascii="Arial" w:hAnsi="Arial"/>
                <w:b/>
                <w:color w:val="000000"/>
                <w:kern w:val="0"/>
                <w:sz w:val="20"/>
                <w:szCs w:val="20"/>
                <w:lang w:val="fr-FR" w:bidi="ar-SA"/>
              </w:rPr>
              <w:t>ESSIEU</w:t>
            </w:r>
            <w:r>
              <w:rPr>
                <w:rFonts w:eastAsia="Arial" w:cs="Arial" w:ascii="Arial" w:hAnsi="Arial"/>
                <w:b/>
                <w:spacing w:val="-2"/>
                <w:kern w:val="0"/>
                <w:sz w:val="20"/>
                <w:szCs w:val="20"/>
                <w:lang w:val="fr-FR" w:bidi="ar-SA"/>
              </w:rPr>
              <w:t xml:space="preserve"> </w:t>
            </w:r>
            <w:r>
              <w:rPr>
                <w:rFonts w:eastAsia="Arial" w:cs="Arial" w:ascii="Arial" w:hAnsi="Arial"/>
                <w:b/>
                <w:color w:val="000000"/>
                <w:kern w:val="0"/>
                <w:sz w:val="20"/>
                <w:szCs w:val="20"/>
                <w:lang w:val="fr-FR" w:bidi="ar-SA"/>
              </w:rPr>
              <w:t>ARRIERE</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t>(</w:t>
            </w:r>
            <w:r>
              <w:rPr>
                <w:i/>
                <w:kern w:val="0"/>
                <w:sz w:val="20"/>
                <w:szCs w:val="20"/>
                <w:lang w:val="fr-FR" w:bidi="ar-SA"/>
              </w:rPr>
              <w:t>l’absence d’un sous critère annule le point</w:t>
            </w:r>
            <w:r>
              <w:rPr>
                <w:kern w:val="0"/>
                <w:lang w:val="fr-FR" w:bidi="ar-SA"/>
              </w:rPr>
              <w:t>)</w:t>
            </w:r>
          </w:p>
        </w:tc>
        <w:tc>
          <w:tcPr>
            <w:tcW w:w="2835"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z w:val="20"/>
                <w:szCs w:val="20"/>
              </w:rPr>
            </w:pPr>
            <w:r>
              <w:rPr>
                <w:rFonts w:eastAsia="Arial" w:cs="Arial" w:ascii="Arial" w:hAnsi="Arial"/>
                <w:color w:val="000000"/>
                <w:spacing w:val="3"/>
                <w:kern w:val="0"/>
                <w:sz w:val="20"/>
                <w:szCs w:val="20"/>
                <w:lang w:val="fr-FR" w:bidi="ar-SA"/>
              </w:rPr>
              <w:t>Frein</w:t>
            </w:r>
            <w:r>
              <w:rPr>
                <w:rFonts w:eastAsia="Arial" w:cs="Arial" w:ascii="Arial" w:hAnsi="Arial"/>
                <w:spacing w:val="2"/>
                <w:kern w:val="0"/>
                <w:sz w:val="20"/>
                <w:szCs w:val="20"/>
                <w:lang w:val="fr-FR" w:bidi="ar-SA"/>
              </w:rPr>
              <w:t xml:space="preserve"> </w:t>
            </w:r>
            <w:r>
              <w:rPr>
                <w:rFonts w:eastAsia="Arial" w:cs="Arial" w:ascii="Arial" w:hAnsi="Arial"/>
                <w:color w:val="000000"/>
                <w:spacing w:val="4"/>
                <w:kern w:val="0"/>
                <w:sz w:val="20"/>
                <w:szCs w:val="20"/>
                <w:lang w:val="fr-FR" w:bidi="ar-SA"/>
              </w:rPr>
              <w:t>sur</w:t>
            </w:r>
            <w:r>
              <w:rPr>
                <w:rFonts w:eastAsia="Arial" w:cs="Arial" w:ascii="Arial" w:hAnsi="Arial"/>
                <w:spacing w:val="2"/>
                <w:kern w:val="0"/>
                <w:sz w:val="20"/>
                <w:szCs w:val="20"/>
                <w:lang w:val="fr-FR" w:bidi="ar-SA"/>
              </w:rPr>
              <w:t xml:space="preserve"> </w:t>
            </w:r>
            <w:r>
              <w:rPr>
                <w:rFonts w:eastAsia="Arial" w:cs="Arial" w:ascii="Arial" w:hAnsi="Arial"/>
                <w:color w:val="000000"/>
                <w:spacing w:val="3"/>
                <w:kern w:val="0"/>
                <w:sz w:val="20"/>
                <w:szCs w:val="20"/>
                <w:lang w:val="fr-FR" w:bidi="ar-SA"/>
              </w:rPr>
              <w:t>essieu,</w:t>
            </w:r>
            <w:r>
              <w:rPr>
                <w:rFonts w:eastAsia="Arial" w:cs="Arial" w:ascii="Arial" w:hAnsi="Arial"/>
                <w:spacing w:val="2"/>
                <w:kern w:val="0"/>
                <w:sz w:val="20"/>
                <w:szCs w:val="20"/>
                <w:lang w:val="fr-FR" w:bidi="ar-SA"/>
              </w:rPr>
              <w:t xml:space="preserve"> </w:t>
            </w:r>
            <w:r>
              <w:rPr>
                <w:rFonts w:eastAsia="Arial" w:cs="Arial" w:ascii="Arial" w:hAnsi="Arial"/>
                <w:color w:val="000000"/>
                <w:spacing w:val="4"/>
                <w:kern w:val="0"/>
                <w:sz w:val="20"/>
                <w:szCs w:val="20"/>
                <w:lang w:val="fr-FR" w:bidi="ar-SA"/>
              </w:rPr>
              <w:t>pont</w:t>
            </w:r>
            <w:r>
              <w:rPr>
                <w:rFonts w:eastAsia="Arial" w:cs="Arial" w:ascii="Arial" w:hAnsi="Arial"/>
                <w:spacing w:val="2"/>
                <w:kern w:val="0"/>
                <w:sz w:val="20"/>
                <w:szCs w:val="20"/>
                <w:lang w:val="fr-FR" w:bidi="ar-SA"/>
              </w:rPr>
              <w:t xml:space="preserve"> </w:t>
            </w:r>
            <w:r>
              <w:rPr>
                <w:rFonts w:eastAsia="Arial" w:cs="Arial" w:ascii="Arial" w:hAnsi="Arial"/>
                <w:color w:val="000000"/>
                <w:spacing w:val="4"/>
                <w:kern w:val="0"/>
                <w:sz w:val="20"/>
                <w:szCs w:val="20"/>
                <w:lang w:val="fr-FR" w:bidi="ar-SA"/>
              </w:rPr>
              <w:t>double</w:t>
            </w:r>
            <w:r>
              <w:rPr>
                <w:rFonts w:eastAsia="Arial" w:cs="Arial" w:ascii="Arial" w:hAnsi="Arial"/>
                <w:spacing w:val="2"/>
                <w:kern w:val="0"/>
                <w:sz w:val="20"/>
                <w:szCs w:val="20"/>
                <w:lang w:val="fr-FR" w:bidi="ar-SA"/>
              </w:rPr>
              <w:t xml:space="preserve"> </w:t>
            </w:r>
            <w:r>
              <w:rPr>
                <w:rFonts w:eastAsia="Arial" w:cs="Arial" w:ascii="Arial" w:hAnsi="Arial"/>
                <w:color w:val="000000"/>
                <w:spacing w:val="3"/>
                <w:kern w:val="0"/>
                <w:sz w:val="20"/>
                <w:szCs w:val="20"/>
                <w:lang w:val="fr-FR" w:bidi="ar-SA"/>
              </w:rPr>
              <w:t>réduction</w:t>
            </w:r>
            <w:r>
              <w:rPr>
                <w:rFonts w:eastAsia="Arial" w:cs="Arial" w:ascii="Arial" w:hAnsi="Arial"/>
                <w:spacing w:val="3"/>
                <w:kern w:val="0"/>
                <w:sz w:val="20"/>
                <w:szCs w:val="20"/>
                <w:lang w:val="fr-FR" w:bidi="ar-SA"/>
              </w:rPr>
              <w:t xml:space="preserve"> </w:t>
            </w:r>
            <w:r>
              <w:rPr>
                <w:rFonts w:eastAsia="Arial" w:cs="Arial" w:ascii="Arial" w:hAnsi="Arial"/>
                <w:color w:val="000000"/>
                <w:spacing w:val="5"/>
                <w:kern w:val="0"/>
                <w:sz w:val="20"/>
                <w:szCs w:val="20"/>
                <w:lang w:val="fr-FR" w:bidi="ar-SA"/>
              </w:rPr>
              <w:t>et</w:t>
            </w:r>
            <w:r>
              <w:rPr>
                <w:rFonts w:eastAsia="Arial" w:cs="Arial" w:ascii="Arial" w:hAnsi="Arial"/>
                <w:spacing w:val="2"/>
                <w:kern w:val="0"/>
                <w:sz w:val="20"/>
                <w:szCs w:val="20"/>
                <w:lang w:val="fr-FR" w:bidi="ar-SA"/>
              </w:rPr>
              <w:t xml:space="preserve"> </w:t>
            </w:r>
            <w:r>
              <w:rPr>
                <w:rFonts w:eastAsia="Arial" w:cs="Arial" w:ascii="Arial" w:hAnsi="Arial"/>
                <w:color w:val="000000"/>
                <w:spacing w:val="3"/>
                <w:kern w:val="0"/>
                <w:sz w:val="20"/>
                <w:szCs w:val="20"/>
                <w:lang w:val="fr-FR" w:bidi="ar-SA"/>
              </w:rPr>
              <w:t>blocage</w:t>
            </w:r>
            <w:r>
              <w:rPr>
                <w:rFonts w:eastAsia="Arial" w:cs="Arial" w:ascii="Arial" w:hAnsi="Arial"/>
                <w:spacing w:val="2"/>
                <w:kern w:val="0"/>
                <w:sz w:val="20"/>
                <w:szCs w:val="20"/>
                <w:lang w:val="fr-FR" w:bidi="ar-SA"/>
              </w:rPr>
              <w:t xml:space="preserve"> </w:t>
            </w:r>
            <w:r>
              <w:rPr>
                <w:rFonts w:eastAsia="Arial" w:cs="Arial" w:ascii="Arial" w:hAnsi="Arial"/>
                <w:color w:val="000000"/>
                <w:spacing w:val="7"/>
                <w:kern w:val="0"/>
                <w:sz w:val="20"/>
                <w:szCs w:val="20"/>
                <w:lang w:val="fr-FR" w:bidi="ar-SA"/>
              </w:rPr>
              <w:t>de</w:t>
            </w:r>
            <w:r>
              <w:rPr>
                <w:rFonts w:eastAsia="Arial" w:cs="Arial" w:ascii="Arial" w:hAnsi="Arial"/>
                <w:spacing w:val="2"/>
                <w:kern w:val="0"/>
                <w:sz w:val="20"/>
                <w:szCs w:val="20"/>
                <w:lang w:val="fr-FR" w:bidi="ar-SA"/>
              </w:rPr>
              <w:t xml:space="preserve"> </w:t>
            </w:r>
            <w:r>
              <w:rPr>
                <w:rFonts w:eastAsia="Arial" w:cs="Arial" w:ascii="Arial" w:hAnsi="Arial"/>
                <w:color w:val="000000"/>
                <w:spacing w:val="2"/>
                <w:kern w:val="0"/>
                <w:sz w:val="20"/>
                <w:szCs w:val="20"/>
                <w:lang w:val="fr-FR" w:bidi="ar-SA"/>
              </w:rPr>
              <w:t>differential</w:t>
            </w:r>
            <w:r>
              <w:rPr>
                <w:rFonts w:eastAsia="Arial" w:cs="Arial" w:ascii="Arial" w:hAnsi="Arial"/>
                <w:spacing w:val="2"/>
                <w:kern w:val="0"/>
                <w:sz w:val="20"/>
                <w:szCs w:val="20"/>
                <w:lang w:val="fr-FR" w:bidi="ar-SA"/>
              </w:rPr>
              <w:t xml:space="preserve"> </w:t>
            </w:r>
            <w:r>
              <w:rPr>
                <w:rFonts w:eastAsia="Arial" w:cs="Arial" w:ascii="Arial" w:hAnsi="Arial"/>
                <w:color w:val="000000"/>
                <w:spacing w:val="5"/>
                <w:kern w:val="0"/>
                <w:sz w:val="20"/>
                <w:szCs w:val="20"/>
                <w:lang w:val="fr-FR" w:bidi="ar-SA"/>
              </w:rPr>
              <w:t>inter</w:t>
            </w:r>
            <w:r>
              <w:rPr>
                <w:rFonts w:eastAsia="Arial" w:cs="Arial" w:ascii="Arial" w:hAnsi="Arial"/>
                <w:color w:val="000000"/>
                <w:spacing w:val="2"/>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roues.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Rapport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réduction</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5.73</w:t>
            </w:r>
          </w:p>
        </w:tc>
        <w:tc>
          <w:tcPr>
            <w:tcW w:w="1232" w:type="dxa"/>
            <w:vMerge w:val="restart"/>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3"/>
                <w:sz w:val="20"/>
                <w:szCs w:val="20"/>
              </w:rPr>
            </w:pPr>
            <w:r>
              <w:rPr>
                <w:rFonts w:eastAsia="Arial" w:cs="Arial" w:ascii="Arial" w:hAnsi="Arial"/>
                <w:color w:val="000000"/>
                <w:spacing w:val="3"/>
                <w:sz w:val="20"/>
                <w:szCs w:val="20"/>
              </w:rPr>
            </w:r>
          </w:p>
        </w:tc>
        <w:tc>
          <w:tcPr>
            <w:tcW w:w="1294" w:type="dxa"/>
            <w:vMerge w:val="restart"/>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3"/>
                <w:sz w:val="20"/>
                <w:szCs w:val="20"/>
              </w:rPr>
            </w:pPr>
            <w:r>
              <w:rPr>
                <w:rFonts w:eastAsia="Arial" w:cs="Arial" w:ascii="Arial" w:hAnsi="Arial"/>
                <w:color w:val="000000"/>
                <w:spacing w:val="3"/>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835"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3"/>
                <w:sz w:val="20"/>
                <w:szCs w:val="20"/>
              </w:rPr>
            </w:pPr>
            <w:r>
              <w:rPr>
                <w:rFonts w:eastAsia="Arial" w:cs="Arial" w:ascii="Arial" w:hAnsi="Arial"/>
                <w:color w:val="000000"/>
                <w:spacing w:val="-1"/>
                <w:kern w:val="0"/>
                <w:sz w:val="20"/>
                <w:szCs w:val="20"/>
                <w:lang w:val="fr-FR" w:bidi="ar-SA"/>
              </w:rPr>
              <w:t>32</w:t>
            </w:r>
            <w:r>
              <w:rPr>
                <w:rFonts w:eastAsia="Arial" w:cs="Arial" w:ascii="Arial" w:hAnsi="Arial"/>
                <w:spacing w:val="-4"/>
                <w:kern w:val="0"/>
                <w:sz w:val="20"/>
                <w:szCs w:val="20"/>
                <w:lang w:val="fr-FR" w:bidi="ar-SA"/>
              </w:rPr>
              <w:t xml:space="preserve"> </w:t>
            </w:r>
            <w:r>
              <w:rPr>
                <w:rFonts w:eastAsia="Arial" w:cs="Arial" w:ascii="Arial" w:hAnsi="Arial"/>
                <w:color w:val="000000"/>
                <w:kern w:val="0"/>
                <w:sz w:val="20"/>
                <w:szCs w:val="20"/>
                <w:lang w:val="fr-FR" w:bidi="ar-SA"/>
              </w:rPr>
              <w:t>tonnes</w:t>
            </w:r>
          </w:p>
        </w:tc>
        <w:tc>
          <w:tcPr>
            <w:tcW w:w="1232" w:type="dxa"/>
            <w:vMerge w:val="continue"/>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1"/>
                <w:sz w:val="20"/>
                <w:szCs w:val="20"/>
              </w:rPr>
            </w:pPr>
            <w:r>
              <w:rPr>
                <w:rFonts w:eastAsia="Arial" w:cs="Arial" w:ascii="Arial" w:hAnsi="Arial"/>
                <w:color w:val="000000"/>
                <w:spacing w:val="-1"/>
                <w:sz w:val="20"/>
                <w:szCs w:val="20"/>
              </w:rPr>
            </w:r>
          </w:p>
        </w:tc>
        <w:tc>
          <w:tcPr>
            <w:tcW w:w="1294" w:type="dxa"/>
            <w:vMerge w:val="continue"/>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1"/>
                <w:sz w:val="20"/>
                <w:szCs w:val="20"/>
              </w:rPr>
            </w:pPr>
            <w:r>
              <w:rPr>
                <w:rFonts w:eastAsia="Arial" w:cs="Arial" w:ascii="Arial" w:hAnsi="Arial"/>
                <w:color w:val="000000"/>
                <w:spacing w:val="-1"/>
                <w:sz w:val="20"/>
                <w:szCs w:val="20"/>
              </w:rPr>
            </w:r>
          </w:p>
        </w:tc>
      </w:tr>
      <w:tr>
        <w:trPr/>
        <w:tc>
          <w:tcPr>
            <w:tcW w:w="1668" w:type="dxa"/>
            <w:vMerge w:val="restart"/>
            <w:tcBorders/>
            <w:vAlign w:val="center"/>
          </w:tcPr>
          <w:p>
            <w:pPr>
              <w:pStyle w:val="Normal"/>
              <w:widowControl w:val="false"/>
              <w:suppressAutoHyphens w:val="true"/>
              <w:spacing w:lineRule="auto" w:line="240" w:before="1" w:after="0"/>
              <w:jc w:val="center"/>
              <w:rPr>
                <w:rFonts w:ascii="Arial" w:hAnsi="Arial" w:eastAsia="Arial" w:cs="Arial"/>
                <w:b/>
                <w:b/>
                <w:color w:val="000000"/>
                <w:spacing w:val="-1"/>
                <w:sz w:val="20"/>
                <w:szCs w:val="20"/>
              </w:rPr>
            </w:pPr>
            <w:r>
              <w:rPr>
                <w:rFonts w:eastAsia="Arial" w:cs="Arial" w:ascii="Arial" w:hAnsi="Arial"/>
                <w:b/>
                <w:color w:val="000000"/>
                <w:spacing w:val="-1"/>
                <w:kern w:val="0"/>
                <w:sz w:val="20"/>
                <w:szCs w:val="20"/>
                <w:lang w:val="fr-FR" w:bidi="ar-SA"/>
              </w:rPr>
              <w:t>8</w:t>
            </w:r>
          </w:p>
        </w:tc>
        <w:tc>
          <w:tcPr>
            <w:tcW w:w="2693" w:type="dxa"/>
            <w:vMerge w:val="restart"/>
            <w:tcBorders/>
            <w:vAlign w:val="center"/>
          </w:tcPr>
          <w:p>
            <w:pPr>
              <w:pStyle w:val="Normal"/>
              <w:widowControl w:val="false"/>
              <w:suppressAutoHyphens w:val="true"/>
              <w:spacing w:lineRule="auto" w:line="240" w:before="1" w:after="0"/>
              <w:jc w:val="center"/>
              <w:rPr>
                <w:kern w:val="0"/>
                <w:lang w:val="fr-FR" w:bidi="ar-SA"/>
              </w:rPr>
            </w:pPr>
            <w:r>
              <w:rPr>
                <w:rFonts w:eastAsia="Arial" w:cs="Arial" w:ascii="Arial" w:hAnsi="Arial"/>
                <w:b/>
                <w:color w:val="000000"/>
                <w:spacing w:val="-1"/>
                <w:kern w:val="0"/>
                <w:sz w:val="20"/>
                <w:szCs w:val="20"/>
                <w:lang w:val="fr-FR" w:bidi="ar-SA"/>
              </w:rPr>
              <w:t>CHASS</w:t>
            </w:r>
            <w:r>
              <w:rPr>
                <w:rFonts w:eastAsia="Arial" w:cs="Arial" w:ascii="Arial" w:hAnsi="Arial"/>
                <w:b/>
                <w:color w:val="000000"/>
                <w:kern w:val="0"/>
                <w:sz w:val="20"/>
                <w:szCs w:val="20"/>
                <w:lang w:val="fr-FR" w:bidi="ar-SA"/>
              </w:rPr>
              <w:t>IS</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t>(</w:t>
            </w:r>
            <w:r>
              <w:rPr>
                <w:i/>
                <w:kern w:val="0"/>
                <w:sz w:val="20"/>
                <w:szCs w:val="20"/>
                <w:lang w:val="fr-FR" w:bidi="ar-SA"/>
              </w:rPr>
              <w:t>l’absence d’un sous critère annule le point</w:t>
            </w:r>
            <w:r>
              <w:rPr>
                <w:kern w:val="0"/>
                <w:lang w:val="fr-FR" w:bidi="ar-SA"/>
              </w:rPr>
              <w:t>)</w:t>
            </w:r>
          </w:p>
        </w:tc>
        <w:tc>
          <w:tcPr>
            <w:tcW w:w="2835"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1"/>
                <w:sz w:val="20"/>
                <w:szCs w:val="20"/>
              </w:rPr>
            </w:pPr>
            <w:r>
              <w:rPr>
                <w:rFonts w:eastAsia="Arial" w:cs="Arial" w:ascii="Arial" w:hAnsi="Arial"/>
                <w:color w:val="000000"/>
                <w:spacing w:val="6"/>
                <w:kern w:val="0"/>
                <w:sz w:val="20"/>
                <w:szCs w:val="20"/>
                <w:lang w:val="fr-FR" w:bidi="ar-SA"/>
              </w:rPr>
              <w:t>Cadre</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deux</w:t>
            </w:r>
            <w:r>
              <w:rPr>
                <w:rFonts w:eastAsia="Arial" w:cs="Arial" w:ascii="Arial" w:hAnsi="Arial"/>
                <w:spacing w:val="3"/>
                <w:kern w:val="0"/>
                <w:sz w:val="20"/>
                <w:szCs w:val="20"/>
                <w:lang w:val="fr-FR" w:bidi="ar-SA"/>
              </w:rPr>
              <w:t xml:space="preserve"> </w:t>
            </w:r>
            <w:r>
              <w:rPr>
                <w:rFonts w:eastAsia="Arial" w:cs="Arial" w:ascii="Arial" w:hAnsi="Arial"/>
                <w:color w:val="000000"/>
                <w:spacing w:val="5"/>
                <w:kern w:val="0"/>
                <w:sz w:val="20"/>
                <w:szCs w:val="20"/>
                <w:lang w:val="fr-FR" w:bidi="ar-SA"/>
              </w:rPr>
              <w:t>longerons</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emboutis,</w:t>
            </w:r>
            <w:r>
              <w:rPr>
                <w:rFonts w:eastAsia="Arial" w:cs="Arial" w:ascii="Arial" w:hAnsi="Arial"/>
                <w:spacing w:val="3"/>
                <w:kern w:val="0"/>
                <w:sz w:val="20"/>
                <w:szCs w:val="20"/>
                <w:lang w:val="fr-FR" w:bidi="ar-SA"/>
              </w:rPr>
              <w:t xml:space="preserve"> </w:t>
            </w:r>
            <w:r>
              <w:rPr>
                <w:rFonts w:eastAsia="Arial" w:cs="Arial" w:ascii="Arial" w:hAnsi="Arial"/>
                <w:color w:val="000000"/>
                <w:spacing w:val="7"/>
                <w:kern w:val="0"/>
                <w:sz w:val="20"/>
                <w:szCs w:val="20"/>
                <w:lang w:val="fr-FR" w:bidi="ar-SA"/>
              </w:rPr>
              <w:t>300</w:t>
            </w:r>
            <w:r>
              <w:rPr>
                <w:rFonts w:eastAsia="Arial" w:cs="Arial" w:ascii="Arial" w:hAnsi="Arial"/>
                <w:spacing w:val="4"/>
                <w:kern w:val="0"/>
                <w:sz w:val="20"/>
                <w:szCs w:val="20"/>
                <w:lang w:val="fr-FR" w:bidi="ar-SA"/>
              </w:rPr>
              <w:t xml:space="preserve"> </w:t>
            </w:r>
            <w:r>
              <w:rPr>
                <w:rFonts w:eastAsia="Arial" w:cs="Arial" w:ascii="Arial" w:hAnsi="Arial"/>
                <w:color w:val="000000"/>
                <w:spacing w:val="6"/>
                <w:kern w:val="0"/>
                <w:sz w:val="20"/>
                <w:szCs w:val="20"/>
                <w:lang w:val="fr-FR" w:bidi="ar-SA"/>
              </w:rPr>
              <w:t>x</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80</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x</w:t>
            </w:r>
            <w:r>
              <w:rPr>
                <w:rFonts w:eastAsia="Arial" w:cs="Arial" w:ascii="Arial" w:hAnsi="Arial"/>
                <w:spacing w:val="3"/>
                <w:kern w:val="0"/>
                <w:sz w:val="20"/>
                <w:szCs w:val="20"/>
                <w:lang w:val="fr-FR" w:bidi="ar-SA"/>
              </w:rPr>
              <w:t xml:space="preserve"> </w:t>
            </w:r>
            <w:r>
              <w:rPr>
                <w:rFonts w:eastAsia="Arial" w:cs="Arial" w:ascii="Arial" w:hAnsi="Arial"/>
                <w:color w:val="000000"/>
                <w:spacing w:val="5"/>
                <w:kern w:val="0"/>
                <w:sz w:val="20"/>
                <w:szCs w:val="20"/>
                <w:lang w:val="fr-FR" w:bidi="ar-SA"/>
              </w:rPr>
              <w:t>(8</w:t>
            </w:r>
            <w:r>
              <w:rPr>
                <w:rFonts w:eastAsia="Arial" w:cs="Arial" w:ascii="Arial" w:hAnsi="Arial"/>
                <w:spacing w:val="4"/>
                <w:kern w:val="0"/>
                <w:sz w:val="20"/>
                <w:szCs w:val="20"/>
                <w:lang w:val="fr-FR" w:bidi="ar-SA"/>
              </w:rPr>
              <w:t xml:space="preserve"> </w:t>
            </w:r>
            <w:r>
              <w:rPr>
                <w:rFonts w:eastAsia="Arial" w:cs="Arial" w:ascii="Arial" w:hAnsi="Arial"/>
                <w:color w:val="000000"/>
                <w:spacing w:val="7"/>
                <w:kern w:val="0"/>
                <w:sz w:val="20"/>
                <w:szCs w:val="20"/>
                <w:lang w:val="fr-FR" w:bidi="ar-SA"/>
              </w:rPr>
              <w:t>+</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8</w:t>
            </w:r>
            <w:r>
              <w:rPr>
                <w:rFonts w:eastAsia="Arial" w:cs="Arial" w:ascii="Arial" w:hAnsi="Arial"/>
                <w:color w:val="000000"/>
                <w:spacing w:val="4"/>
                <w:kern w:val="0"/>
                <w:sz w:val="20"/>
                <w:szCs w:val="20"/>
                <w:lang w:val="fr-FR" w:bidi="ar-SA"/>
              </w:rPr>
              <w:t>)</w:t>
            </w:r>
            <w:r>
              <w:rPr>
                <w:rFonts w:eastAsia="Arial" w:cs="Arial" w:ascii="Arial" w:hAnsi="Arial"/>
                <w:spacing w:val="3"/>
                <w:kern w:val="0"/>
                <w:sz w:val="20"/>
                <w:szCs w:val="20"/>
                <w:lang w:val="fr-FR" w:bidi="ar-SA"/>
              </w:rPr>
              <w:t xml:space="preserve"> </w:t>
            </w:r>
            <w:r>
              <w:rPr>
                <w:rFonts w:eastAsia="Arial" w:cs="Arial" w:ascii="Arial" w:hAnsi="Arial"/>
                <w:color w:val="000000"/>
                <w:spacing w:val="9"/>
                <w:kern w:val="0"/>
                <w:sz w:val="20"/>
                <w:szCs w:val="20"/>
                <w:lang w:val="fr-FR" w:bidi="ar-SA"/>
              </w:rPr>
              <w:t>mm</w:t>
            </w:r>
            <w:r>
              <w:rPr>
                <w:rFonts w:eastAsia="Arial" w:cs="Arial" w:ascii="Arial" w:hAnsi="Arial"/>
                <w:spacing w:val="3"/>
                <w:kern w:val="0"/>
                <w:sz w:val="20"/>
                <w:szCs w:val="20"/>
                <w:lang w:val="fr-FR" w:bidi="ar-SA"/>
              </w:rPr>
              <w:t xml:space="preserve">   </w:t>
            </w:r>
            <w:r>
              <w:rPr>
                <w:rFonts w:eastAsia="Arial" w:cs="Arial" w:ascii="Arial" w:hAnsi="Arial"/>
                <w:color w:val="000000"/>
                <w:spacing w:val="6"/>
                <w:kern w:val="0"/>
                <w:sz w:val="20"/>
                <w:szCs w:val="20"/>
                <w:lang w:val="fr-FR" w:bidi="ar-SA"/>
              </w:rPr>
              <w:t>assemblé</w:t>
            </w:r>
            <w:r>
              <w:rPr>
                <w:rFonts w:eastAsia="Arial" w:cs="Arial" w:ascii="Arial" w:hAnsi="Arial"/>
                <w:spacing w:val="4"/>
                <w:kern w:val="0"/>
                <w:sz w:val="20"/>
                <w:szCs w:val="20"/>
                <w:lang w:val="fr-FR" w:bidi="ar-SA"/>
              </w:rPr>
              <w:t xml:space="preserve"> </w:t>
            </w:r>
            <w:r>
              <w:rPr>
                <w:rFonts w:eastAsia="Arial" w:cs="Arial" w:ascii="Arial" w:hAnsi="Arial"/>
                <w:color w:val="000000"/>
                <w:spacing w:val="8"/>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froid</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par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soudure,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largeur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cadre,</w:t>
            </w:r>
            <w:r>
              <w:rPr>
                <w:rFonts w:eastAsia="Arial" w:cs="Arial" w:ascii="Arial" w:hAnsi="Arial"/>
                <w:spacing w:val="-10"/>
                <w:kern w:val="0"/>
                <w:sz w:val="20"/>
                <w:szCs w:val="20"/>
                <w:lang w:val="fr-FR" w:bidi="ar-SA"/>
              </w:rPr>
              <w:t xml:space="preserve"> </w:t>
            </w:r>
            <w:r>
              <w:rPr>
                <w:rFonts w:eastAsia="Arial" w:cs="Arial" w:ascii="Arial" w:hAnsi="Arial"/>
                <w:color w:val="000000"/>
                <w:kern w:val="0"/>
                <w:sz w:val="20"/>
                <w:szCs w:val="20"/>
                <w:lang w:val="fr-FR" w:bidi="ar-SA"/>
              </w:rPr>
              <w:t>940mm</w:t>
            </w:r>
          </w:p>
        </w:tc>
        <w:tc>
          <w:tcPr>
            <w:tcW w:w="1232" w:type="dxa"/>
            <w:vMerge w:val="restart"/>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6"/>
                <w:sz w:val="20"/>
                <w:szCs w:val="20"/>
              </w:rPr>
            </w:pPr>
            <w:r>
              <w:rPr>
                <w:rFonts w:eastAsia="Arial" w:cs="Arial" w:ascii="Arial" w:hAnsi="Arial"/>
                <w:color w:val="000000"/>
                <w:spacing w:val="6"/>
                <w:sz w:val="20"/>
                <w:szCs w:val="20"/>
              </w:rPr>
            </w:r>
          </w:p>
        </w:tc>
        <w:tc>
          <w:tcPr>
            <w:tcW w:w="1294" w:type="dxa"/>
            <w:vMerge w:val="restart"/>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6"/>
                <w:sz w:val="20"/>
                <w:szCs w:val="20"/>
              </w:rPr>
            </w:pPr>
            <w:r>
              <w:rPr>
                <w:rFonts w:eastAsia="Arial" w:cs="Arial" w:ascii="Arial" w:hAnsi="Arial"/>
                <w:color w:val="000000"/>
                <w:spacing w:val="6"/>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835" w:type="dxa"/>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6"/>
                <w:sz w:val="20"/>
                <w:szCs w:val="20"/>
              </w:rPr>
            </w:pPr>
            <w:r>
              <w:rPr>
                <w:rFonts w:eastAsia="Arial" w:cs="Arial" w:ascii="Arial" w:hAnsi="Arial"/>
                <w:color w:val="000000"/>
                <w:spacing w:val="4"/>
                <w:kern w:val="0"/>
                <w:sz w:val="20"/>
                <w:szCs w:val="20"/>
                <w:lang w:val="fr-FR" w:bidi="ar-SA"/>
              </w:rPr>
              <w:t>Suspension</w:t>
            </w:r>
            <w:r>
              <w:rPr>
                <w:rFonts w:eastAsia="Arial" w:cs="Arial" w:ascii="Arial" w:hAnsi="Arial"/>
                <w:spacing w:val="2"/>
                <w:kern w:val="0"/>
                <w:sz w:val="20"/>
                <w:szCs w:val="20"/>
                <w:lang w:val="fr-FR" w:bidi="ar-SA"/>
              </w:rPr>
              <w:t xml:space="preserve"> AV</w:t>
            </w:r>
            <w:r>
              <w:rPr>
                <w:rFonts w:eastAsia="Arial" w:cs="Arial" w:ascii="Arial" w:hAnsi="Arial"/>
                <w:spacing w:val="3"/>
                <w:kern w:val="0"/>
                <w:sz w:val="20"/>
                <w:szCs w:val="20"/>
                <w:lang w:val="fr-FR" w:bidi="ar-SA"/>
              </w:rPr>
              <w:t> </w:t>
            </w:r>
            <w:r>
              <w:rPr>
                <w:rFonts w:eastAsia="Arial" w:cs="Arial" w:ascii="Arial" w:hAnsi="Arial"/>
                <w:color w:val="000000"/>
                <w:spacing w:val="3"/>
                <w:kern w:val="0"/>
                <w:sz w:val="20"/>
                <w:szCs w:val="20"/>
                <w:lang w:val="fr-FR" w:bidi="ar-SA"/>
              </w:rPr>
              <w:t>:</w:t>
            </w:r>
            <w:r>
              <w:rPr>
                <w:rFonts w:eastAsia="Arial" w:cs="Arial" w:ascii="Arial" w:hAnsi="Arial"/>
                <w:spacing w:val="3"/>
                <w:kern w:val="0"/>
                <w:sz w:val="20"/>
                <w:szCs w:val="20"/>
                <w:lang w:val="fr-FR" w:bidi="ar-SA"/>
              </w:rPr>
              <w:t xml:space="preserve">  </w:t>
            </w:r>
            <w:r>
              <w:rPr>
                <w:rFonts w:eastAsia="Arial" w:cs="Arial" w:ascii="Arial" w:hAnsi="Arial"/>
                <w:color w:val="000000"/>
                <w:spacing w:val="4"/>
                <w:kern w:val="0"/>
                <w:sz w:val="20"/>
                <w:szCs w:val="20"/>
                <w:lang w:val="fr-FR" w:bidi="ar-SA"/>
              </w:rPr>
              <w:t>ressort</w:t>
            </w:r>
            <w:r>
              <w:rPr>
                <w:rFonts w:eastAsia="Arial" w:cs="Arial" w:ascii="Arial" w:hAnsi="Arial"/>
                <w:spacing w:val="2"/>
                <w:kern w:val="0"/>
                <w:sz w:val="20"/>
                <w:szCs w:val="20"/>
                <w:lang w:val="fr-FR" w:bidi="ar-SA"/>
              </w:rPr>
              <w:t xml:space="preserve"> semi</w:t>
            </w:r>
            <w:r>
              <w:rPr>
                <w:rFonts w:eastAsia="Arial" w:cs="Arial" w:ascii="Arial" w:hAnsi="Arial"/>
                <w:color w:val="000000"/>
                <w:spacing w:val="3"/>
                <w:kern w:val="0"/>
                <w:sz w:val="20"/>
                <w:szCs w:val="20"/>
                <w:lang w:val="fr-FR" w:bidi="ar-SA"/>
              </w:rPr>
              <w:t>-elliptiques</w:t>
            </w:r>
            <w:r>
              <w:rPr>
                <w:rFonts w:eastAsia="Arial" w:cs="Arial" w:ascii="Arial" w:hAnsi="Arial"/>
                <w:spacing w:val="3"/>
                <w:kern w:val="0"/>
                <w:sz w:val="20"/>
                <w:szCs w:val="20"/>
                <w:lang w:val="fr-FR" w:bidi="ar-SA"/>
              </w:rPr>
              <w:t xml:space="preserve"> (</w:t>
            </w:r>
            <w:r>
              <w:rPr>
                <w:rFonts w:eastAsia="Arial" w:cs="Arial" w:ascii="Arial" w:hAnsi="Arial"/>
                <w:color w:val="000000"/>
                <w:spacing w:val="7"/>
                <w:kern w:val="0"/>
                <w:sz w:val="20"/>
                <w:szCs w:val="20"/>
                <w:lang w:val="fr-FR" w:bidi="ar-SA"/>
              </w:rPr>
              <w:t>10</w:t>
            </w:r>
            <w:r>
              <w:rPr>
                <w:rFonts w:eastAsia="Arial" w:cs="Arial" w:ascii="Arial" w:hAnsi="Arial"/>
                <w:spacing w:val="3"/>
                <w:kern w:val="0"/>
                <w:sz w:val="20"/>
                <w:szCs w:val="20"/>
                <w:lang w:val="fr-FR" w:bidi="ar-SA"/>
              </w:rPr>
              <w:t xml:space="preserve">  </w:t>
            </w:r>
            <w:r>
              <w:rPr>
                <w:rFonts w:eastAsia="Arial" w:cs="Arial" w:ascii="Arial" w:hAnsi="Arial"/>
                <w:color w:val="000000"/>
                <w:spacing w:val="4"/>
                <w:kern w:val="0"/>
                <w:sz w:val="20"/>
                <w:szCs w:val="20"/>
                <w:lang w:val="fr-FR" w:bidi="ar-SA"/>
              </w:rPr>
              <w:t>pièces)</w:t>
            </w:r>
            <w:r>
              <w:rPr>
                <w:rFonts w:eastAsia="Arial" w:cs="Arial" w:ascii="Arial" w:hAnsi="Arial"/>
                <w:spacing w:val="2"/>
                <w:kern w:val="0"/>
                <w:sz w:val="20"/>
                <w:szCs w:val="20"/>
                <w:lang w:val="fr-FR" w:bidi="ar-SA"/>
              </w:rPr>
              <w:t xml:space="preserve">  </w:t>
            </w:r>
            <w:r>
              <w:rPr>
                <w:rFonts w:eastAsia="Arial" w:cs="Arial" w:ascii="Arial" w:hAnsi="Arial"/>
                <w:color w:val="000000"/>
                <w:spacing w:val="5"/>
                <w:kern w:val="0"/>
                <w:sz w:val="20"/>
                <w:szCs w:val="20"/>
                <w:lang w:val="fr-FR" w:bidi="ar-SA"/>
              </w:rPr>
              <w:t>avec</w:t>
            </w:r>
            <w:r>
              <w:rPr>
                <w:rFonts w:eastAsia="Arial" w:cs="Arial" w:ascii="Arial" w:hAnsi="Arial"/>
                <w:spacing w:val="3"/>
                <w:kern w:val="0"/>
                <w:sz w:val="20"/>
                <w:szCs w:val="20"/>
                <w:lang w:val="fr-FR" w:bidi="ar-SA"/>
              </w:rPr>
              <w:t xml:space="preserve">  </w:t>
            </w:r>
            <w:r>
              <w:rPr>
                <w:rFonts w:eastAsia="Arial" w:cs="Arial" w:ascii="Arial" w:hAnsi="Arial"/>
                <w:color w:val="000000"/>
                <w:spacing w:val="5"/>
                <w:kern w:val="0"/>
                <w:sz w:val="20"/>
                <w:szCs w:val="20"/>
                <w:lang w:val="fr-FR" w:bidi="ar-SA"/>
              </w:rPr>
              <w:t>double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amortisseurs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choc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barre</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stabilisatrice</w:t>
            </w:r>
          </w:p>
        </w:tc>
        <w:tc>
          <w:tcPr>
            <w:tcW w:w="1232" w:type="dxa"/>
            <w:vMerge w:val="continue"/>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4"/>
                <w:sz w:val="20"/>
                <w:szCs w:val="20"/>
              </w:rPr>
            </w:pPr>
            <w:r>
              <w:rPr>
                <w:rFonts w:eastAsia="Arial" w:cs="Arial" w:ascii="Arial" w:hAnsi="Arial"/>
                <w:color w:val="000000"/>
                <w:spacing w:val="4"/>
                <w:sz w:val="20"/>
                <w:szCs w:val="20"/>
              </w:rPr>
            </w:r>
          </w:p>
        </w:tc>
        <w:tc>
          <w:tcPr>
            <w:tcW w:w="1294" w:type="dxa"/>
            <w:vMerge w:val="continue"/>
            <w:tcBorders/>
          </w:tcPr>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4"/>
                <w:sz w:val="20"/>
                <w:szCs w:val="20"/>
              </w:rPr>
            </w:pPr>
            <w:r>
              <w:rPr>
                <w:rFonts w:eastAsia="Arial" w:cs="Arial" w:ascii="Arial" w:hAnsi="Arial"/>
                <w:color w:val="000000"/>
                <w:spacing w:val="4"/>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835" w:type="dxa"/>
            <w:tcBorders/>
          </w:tcPr>
          <w:p>
            <w:pPr>
              <w:pStyle w:val="Normal"/>
              <w:widowControl w:val="false"/>
              <w:tabs>
                <w:tab w:val="clear" w:pos="708"/>
                <w:tab w:val="left" w:pos="5973" w:leader="none"/>
              </w:tabs>
              <w:suppressAutoHyphens w:val="true"/>
              <w:spacing w:before="10" w:after="0"/>
              <w:jc w:val="left"/>
              <w:rPr>
                <w:kern w:val="0"/>
                <w:lang w:val="fr-FR" w:bidi="ar-SA"/>
              </w:rPr>
            </w:pPr>
            <w:r>
              <w:rPr>
                <w:rFonts w:eastAsia="Arial" w:cs="Arial" w:ascii="Arial" w:hAnsi="Arial"/>
                <w:color w:val="000000"/>
                <w:kern w:val="0"/>
                <w:sz w:val="20"/>
                <w:szCs w:val="20"/>
                <w:lang w:val="fr-FR" w:bidi="ar-SA"/>
              </w:rPr>
              <w:t>Suspension</w:t>
            </w:r>
            <w:r>
              <w:rPr>
                <w:rFonts w:eastAsia="Arial" w:cs="Arial" w:ascii="Arial" w:hAnsi="Arial"/>
                <w:spacing w:val="8"/>
                <w:kern w:val="0"/>
                <w:sz w:val="20"/>
                <w:szCs w:val="20"/>
                <w:lang w:val="fr-FR" w:bidi="ar-SA"/>
              </w:rPr>
              <w:t xml:space="preserve"> AR</w:t>
            </w:r>
            <w:r>
              <w:rPr>
                <w:rFonts w:eastAsia="Arial" w:cs="Arial" w:ascii="Arial" w:hAnsi="Arial"/>
                <w:spacing w:val="9"/>
                <w:kern w:val="0"/>
                <w:sz w:val="20"/>
                <w:szCs w:val="20"/>
                <w:lang w:val="fr-FR" w:bidi="ar-SA"/>
              </w:rPr>
              <w:t> </w:t>
            </w:r>
            <w:r>
              <w:rPr>
                <w:rFonts w:eastAsia="Arial" w:cs="Arial" w:ascii="Arial" w:hAnsi="Arial"/>
                <w:color w:val="000000"/>
                <w:kern w:val="0"/>
                <w:sz w:val="20"/>
                <w:szCs w:val="20"/>
                <w:lang w:val="fr-FR" w:bidi="ar-SA"/>
              </w:rPr>
              <w:t>:</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spacing w:val="8"/>
                <w:kern w:val="0"/>
                <w:sz w:val="20"/>
                <w:szCs w:val="20"/>
                <w:lang w:val="fr-FR" w:bidi="ar-SA"/>
              </w:rPr>
              <w:t xml:space="preserve"> bogie</w:t>
            </w:r>
            <w:r>
              <w:rPr>
                <w:rFonts w:eastAsia="Arial" w:cs="Arial" w:ascii="Arial" w:hAnsi="Arial"/>
                <w:spacing w:val="9"/>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suspension</w:t>
            </w:r>
            <w:r>
              <w:rPr>
                <w:rFonts w:eastAsia="Arial" w:cs="Arial" w:ascii="Arial" w:hAnsi="Arial"/>
                <w:spacing w:val="9"/>
                <w:kern w:val="0"/>
                <w:sz w:val="20"/>
                <w:szCs w:val="20"/>
                <w:lang w:val="fr-FR" w:bidi="ar-SA"/>
              </w:rPr>
              <w:t xml:space="preserve">  </w:t>
            </w:r>
            <w:r>
              <w:rPr>
                <w:rFonts w:eastAsia="Arial" w:cs="Arial" w:ascii="Arial" w:hAnsi="Arial"/>
                <w:color w:val="000000"/>
                <w:kern w:val="0"/>
                <w:sz w:val="20"/>
                <w:szCs w:val="20"/>
                <w:lang w:val="fr-FR" w:bidi="ar-SA"/>
              </w:rPr>
              <w:t>(12</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pièces)</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et</w:t>
            </w:r>
            <w:r>
              <w:rPr>
                <w:kern w:val="0"/>
                <w:lang w:val="fr-FR" w:bidi="ar-SA"/>
              </w:rPr>
              <w:tab/>
            </w:r>
            <w:r>
              <w:rPr>
                <w:rFonts w:eastAsia="Arial" w:cs="Arial" w:ascii="Arial" w:hAnsi="Arial"/>
                <w:color w:val="000000"/>
                <w:spacing w:val="-2"/>
                <w:kern w:val="0"/>
                <w:sz w:val="20"/>
                <w:szCs w:val="20"/>
                <w:lang w:val="fr-FR" w:bidi="ar-SA"/>
              </w:rPr>
              <w:t>barre</w:t>
            </w:r>
          </w:p>
          <w:p>
            <w:pPr>
              <w:pStyle w:val="Normal"/>
              <w:widowControl w:val="false"/>
              <w:tabs>
                <w:tab w:val="clear" w:pos="708"/>
                <w:tab w:val="left" w:pos="4505" w:leader="none"/>
              </w:tabs>
              <w:suppressAutoHyphens w:val="true"/>
              <w:spacing w:before="0" w:after="0"/>
              <w:jc w:val="left"/>
              <w:rPr>
                <w:rFonts w:ascii="Arial" w:hAnsi="Arial" w:eastAsia="Arial" w:cs="Arial"/>
                <w:color w:val="000000"/>
                <w:spacing w:val="4"/>
                <w:sz w:val="20"/>
                <w:szCs w:val="20"/>
              </w:rPr>
            </w:pPr>
            <w:r>
              <w:rPr>
                <w:rFonts w:eastAsia="Arial" w:cs="Arial" w:ascii="Arial" w:hAnsi="Arial"/>
                <w:color w:val="000000"/>
                <w:spacing w:val="-1"/>
                <w:kern w:val="0"/>
                <w:sz w:val="20"/>
                <w:szCs w:val="20"/>
                <w:lang w:val="fr-FR" w:bidi="ar-SA"/>
              </w:rPr>
              <w:t>stab</w:t>
            </w:r>
            <w:r>
              <w:rPr>
                <w:rFonts w:eastAsia="Arial" w:cs="Arial" w:ascii="Arial" w:hAnsi="Arial"/>
                <w:color w:val="000000"/>
                <w:kern w:val="0"/>
                <w:sz w:val="20"/>
                <w:szCs w:val="20"/>
                <w:lang w:val="fr-FR" w:bidi="ar-SA"/>
              </w:rPr>
              <w:t>ilisatrice</w:t>
            </w:r>
          </w:p>
        </w:tc>
        <w:tc>
          <w:tcPr>
            <w:tcW w:w="1232"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restart"/>
            <w:tcBorders/>
            <w:vAlign w:val="center"/>
          </w:tcPr>
          <w:p>
            <w:pPr>
              <w:pStyle w:val="Normal"/>
              <w:widowControl w:val="false"/>
              <w:suppressAutoHyphens w:val="true"/>
              <w:spacing w:before="0" w:after="0"/>
              <w:jc w:val="center"/>
              <w:rPr>
                <w:rFonts w:ascii="Arial" w:hAnsi="Arial" w:eastAsia="Arial" w:cs="Arial"/>
                <w:b/>
                <w:b/>
                <w:color w:val="000000"/>
                <w:spacing w:val="-1"/>
                <w:sz w:val="20"/>
                <w:szCs w:val="20"/>
              </w:rPr>
            </w:pPr>
            <w:r>
              <w:rPr>
                <w:rFonts w:eastAsia="Arial" w:cs="Arial" w:ascii="Arial" w:hAnsi="Arial"/>
                <w:b/>
                <w:color w:val="000000"/>
                <w:spacing w:val="-1"/>
                <w:kern w:val="0"/>
                <w:sz w:val="20"/>
                <w:szCs w:val="20"/>
                <w:lang w:val="fr-FR" w:bidi="ar-SA"/>
              </w:rPr>
              <w:t>9</w:t>
            </w:r>
          </w:p>
        </w:tc>
        <w:tc>
          <w:tcPr>
            <w:tcW w:w="2693" w:type="dxa"/>
            <w:vMerge w:val="restart"/>
            <w:tcBorders/>
            <w:vAlign w:val="center"/>
          </w:tcPr>
          <w:p>
            <w:pPr>
              <w:pStyle w:val="Normal"/>
              <w:widowControl w:val="false"/>
              <w:suppressAutoHyphens w:val="true"/>
              <w:spacing w:before="0" w:after="0"/>
              <w:jc w:val="center"/>
              <w:rPr>
                <w:kern w:val="0"/>
                <w:lang w:val="fr-FR" w:bidi="ar-SA"/>
              </w:rPr>
            </w:pPr>
            <w:r>
              <w:rPr>
                <w:rFonts w:eastAsia="Arial" w:cs="Arial" w:ascii="Arial" w:hAnsi="Arial"/>
                <w:b/>
                <w:color w:val="000000"/>
                <w:spacing w:val="-1"/>
                <w:kern w:val="0"/>
                <w:sz w:val="20"/>
                <w:szCs w:val="20"/>
                <w:lang w:val="fr-FR" w:bidi="ar-SA"/>
              </w:rPr>
              <w:t>DIRECT</w:t>
            </w:r>
            <w:r>
              <w:rPr>
                <w:rFonts w:eastAsia="Arial" w:cs="Arial" w:ascii="Arial" w:hAnsi="Arial"/>
                <w:b/>
                <w:color w:val="000000"/>
                <w:kern w:val="0"/>
                <w:sz w:val="20"/>
                <w:szCs w:val="20"/>
                <w:lang w:val="fr-FR" w:bidi="ar-SA"/>
              </w:rPr>
              <w:t>ION</w:t>
            </w:r>
            <w:r>
              <w:rPr>
                <w:kern w:val="0"/>
                <w:lang w:val="fr-FR" w:bidi="ar-SA"/>
              </w:rPr>
              <w:t xml:space="preserve"> </w:t>
            </w:r>
            <w:r>
              <w:rPr>
                <w:rFonts w:eastAsia="Arial" w:cs="Arial" w:ascii="Arial" w:hAnsi="Arial"/>
                <w:b/>
                <w:color w:val="000000"/>
                <w:spacing w:val="-1"/>
                <w:kern w:val="0"/>
                <w:sz w:val="20"/>
                <w:szCs w:val="20"/>
                <w:lang w:val="fr-FR" w:bidi="ar-SA"/>
              </w:rPr>
              <w:t>FRE</w:t>
            </w:r>
            <w:r>
              <w:rPr>
                <w:rFonts w:eastAsia="Arial" w:cs="Arial" w:ascii="Arial" w:hAnsi="Arial"/>
                <w:b/>
                <w:color w:val="000000"/>
                <w:kern w:val="0"/>
                <w:sz w:val="20"/>
                <w:szCs w:val="20"/>
                <w:lang w:val="fr-FR" w:bidi="ar-SA"/>
              </w:rPr>
              <w:t>INAGE</w:t>
            </w:r>
          </w:p>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t>(</w:t>
            </w:r>
            <w:r>
              <w:rPr>
                <w:i/>
                <w:kern w:val="0"/>
                <w:sz w:val="20"/>
                <w:szCs w:val="20"/>
                <w:lang w:val="fr-FR" w:bidi="ar-SA"/>
              </w:rPr>
              <w:t>l’absence d’un sous critère annule le point</w:t>
            </w:r>
            <w:r>
              <w:rPr>
                <w:kern w:val="0"/>
                <w:lang w:val="fr-FR" w:bidi="ar-SA"/>
              </w:rPr>
              <w:t>)</w:t>
            </w:r>
          </w:p>
        </w:tc>
        <w:tc>
          <w:tcPr>
            <w:tcW w:w="2835"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Réservoir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carburant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400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litres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acier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avec</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bouchon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spacing w:val="-10"/>
                <w:kern w:val="0"/>
                <w:sz w:val="20"/>
                <w:szCs w:val="20"/>
                <w:lang w:val="fr-FR" w:bidi="ar-SA"/>
              </w:rPr>
              <w:t xml:space="preserve"> </w:t>
            </w:r>
            <w:r>
              <w:rPr>
                <w:rFonts w:eastAsia="Arial" w:cs="Arial" w:ascii="Arial" w:hAnsi="Arial"/>
                <w:color w:val="000000"/>
                <w:kern w:val="0"/>
                <w:sz w:val="20"/>
                <w:szCs w:val="20"/>
                <w:lang w:val="fr-FR" w:bidi="ar-SA"/>
              </w:rPr>
              <w:t>clé</w:t>
            </w:r>
          </w:p>
        </w:tc>
        <w:tc>
          <w:tcPr>
            <w:tcW w:w="1232" w:type="dxa"/>
            <w:vMerge w:val="restart"/>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restart"/>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835"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Hydraulique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assistée,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type</w:t>
            </w:r>
            <w:r>
              <w:rPr>
                <w:rFonts w:eastAsia="Arial" w:cs="Arial" w:ascii="Arial" w:hAnsi="Arial"/>
                <w:spacing w:val="-14"/>
                <w:kern w:val="0"/>
                <w:sz w:val="20"/>
                <w:szCs w:val="20"/>
                <w:lang w:val="fr-FR" w:bidi="ar-SA"/>
              </w:rPr>
              <w:t xml:space="preserve"> </w:t>
            </w:r>
            <w:r>
              <w:rPr>
                <w:rFonts w:eastAsia="Arial" w:cs="Arial" w:ascii="Arial" w:hAnsi="Arial"/>
                <w:color w:val="000000"/>
                <w:kern w:val="0"/>
                <w:sz w:val="20"/>
                <w:szCs w:val="20"/>
                <w:lang w:val="fr-FR" w:bidi="ar-SA"/>
              </w:rPr>
              <w:t>ZF</w:t>
            </w:r>
          </w:p>
        </w:tc>
        <w:tc>
          <w:tcPr>
            <w:tcW w:w="1232"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835"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Frein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principal</w:t>
            </w:r>
            <w:r>
              <w:rPr>
                <w:rFonts w:eastAsia="Arial" w:cs="Arial" w:ascii="Arial" w:hAnsi="Arial"/>
                <w:kern w:val="0"/>
                <w:sz w:val="20"/>
                <w:szCs w:val="20"/>
                <w:lang w:val="fr-FR" w:bidi="ar-SA"/>
              </w:rPr>
              <w:t>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double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circuit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d’air</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comprimé</w:t>
            </w:r>
          </w:p>
        </w:tc>
        <w:tc>
          <w:tcPr>
            <w:tcW w:w="1232"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835"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Frein</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parcage</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(frein</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secours)</w:t>
            </w:r>
            <w:r>
              <w:rPr>
                <w:rFonts w:eastAsia="Arial" w:cs="Arial" w:ascii="Arial" w:hAnsi="Arial"/>
                <w:spacing w:val="8"/>
                <w:kern w:val="0"/>
                <w:sz w:val="20"/>
                <w:szCs w:val="20"/>
                <w:lang w:val="fr-FR" w:bidi="ar-SA"/>
              </w:rPr>
              <w:t> </w:t>
            </w:r>
            <w:r>
              <w:rPr>
                <w:rFonts w:eastAsia="Arial" w:cs="Arial" w:ascii="Arial" w:hAnsi="Arial"/>
                <w:color w:val="000000"/>
                <w:kern w:val="0"/>
                <w:sz w:val="20"/>
                <w:szCs w:val="20"/>
                <w:lang w:val="fr-FR" w:bidi="ar-SA"/>
              </w:rPr>
              <w:t>:</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ressort</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et</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air</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comprimé</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agissant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sur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les</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roues</w:t>
            </w:r>
          </w:p>
        </w:tc>
        <w:tc>
          <w:tcPr>
            <w:tcW w:w="1232"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835"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Frein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auxiliaire</w:t>
            </w:r>
            <w:r>
              <w:rPr>
                <w:rFonts w:eastAsia="Arial" w:cs="Arial" w:ascii="Arial" w:hAnsi="Arial"/>
                <w:kern w:val="0"/>
                <w:sz w:val="20"/>
                <w:szCs w:val="20"/>
                <w:lang w:val="fr-FR" w:bidi="ar-SA"/>
              </w:rPr>
              <w:t>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agissant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sur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l’échappement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moteur</w:t>
            </w:r>
          </w:p>
        </w:tc>
        <w:tc>
          <w:tcPr>
            <w:tcW w:w="1232"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835"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Roues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13R22.5</w:t>
            </w:r>
            <w:r>
              <w:rPr>
                <w:rFonts w:eastAsia="Arial" w:cs="Arial" w:ascii="Arial" w:hAnsi="Arial"/>
                <w:spacing w:val="-11"/>
                <w:kern w:val="0"/>
                <w:sz w:val="20"/>
                <w:szCs w:val="20"/>
                <w:lang w:val="fr-FR" w:bidi="ar-SA"/>
              </w:rPr>
              <w:t xml:space="preserve"> </w:t>
            </w:r>
            <w:r>
              <w:rPr>
                <w:rFonts w:eastAsia="Arial" w:cs="Arial" w:ascii="Arial" w:hAnsi="Arial"/>
                <w:color w:val="000000"/>
                <w:kern w:val="0"/>
                <w:sz w:val="20"/>
                <w:szCs w:val="20"/>
                <w:lang w:val="fr-FR" w:bidi="ar-SA"/>
              </w:rPr>
              <w:t>(Tubeless)</w:t>
            </w:r>
          </w:p>
        </w:tc>
        <w:tc>
          <w:tcPr>
            <w:tcW w:w="1232"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835" w:type="dxa"/>
            <w:tcBorders/>
          </w:tcPr>
          <w:p>
            <w:pPr>
              <w:pStyle w:val="Normal"/>
              <w:widowControl w:val="false"/>
              <w:suppressAutoHyphens w:val="true"/>
              <w:spacing w:before="3" w:after="0"/>
              <w:ind w:left="6" w:hanging="0"/>
              <w:jc w:val="left"/>
              <w:rPr>
                <w:kern w:val="0"/>
                <w:lang w:val="fr-FR" w:bidi="ar-SA"/>
              </w:rPr>
            </w:pPr>
            <w:r>
              <w:rPr>
                <w:rFonts w:eastAsia="Arial" w:cs="Arial" w:ascii="Arial" w:hAnsi="Arial"/>
                <w:color w:val="000000"/>
                <w:kern w:val="0"/>
                <w:sz w:val="20"/>
                <w:szCs w:val="20"/>
                <w:lang w:val="fr-FR" w:bidi="ar-SA"/>
              </w:rPr>
              <w:t>4</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boulons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en</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U</w:t>
            </w:r>
          </w:p>
        </w:tc>
        <w:tc>
          <w:tcPr>
            <w:tcW w:w="1232" w:type="dxa"/>
            <w:vMerge w:val="continue"/>
            <w:tcBorders/>
          </w:tcPr>
          <w:p>
            <w:pPr>
              <w:pStyle w:val="Normal"/>
              <w:widowControl w:val="false"/>
              <w:suppressAutoHyphens w:val="true"/>
              <w:spacing w:before="3" w:after="0"/>
              <w:ind w:left="6" w:hanging="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suppressAutoHyphens w:val="true"/>
              <w:spacing w:before="3" w:after="0"/>
              <w:ind w:left="6" w:hanging="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tcBorders/>
            <w:vAlign w:val="center"/>
          </w:tcPr>
          <w:p>
            <w:pPr>
              <w:pStyle w:val="Normal"/>
              <w:widowControl w:val="false"/>
              <w:tabs>
                <w:tab w:val="clear" w:pos="708"/>
                <w:tab w:val="left" w:pos="4505" w:leader="none"/>
              </w:tabs>
              <w:suppressAutoHyphens w:val="true"/>
              <w:spacing w:before="0" w:after="0"/>
              <w:jc w:val="center"/>
              <w:rPr>
                <w:rFonts w:ascii="Arial" w:hAnsi="Arial" w:eastAsia="Arial" w:cs="Arial"/>
                <w:b/>
                <w:b/>
                <w:color w:val="000000"/>
                <w:spacing w:val="-1"/>
                <w:sz w:val="20"/>
                <w:szCs w:val="20"/>
              </w:rPr>
            </w:pPr>
            <w:r>
              <w:rPr>
                <w:rFonts w:eastAsia="Arial" w:cs="Arial" w:ascii="Arial" w:hAnsi="Arial"/>
                <w:b/>
                <w:color w:val="000000"/>
                <w:spacing w:val="-1"/>
                <w:kern w:val="0"/>
                <w:sz w:val="20"/>
                <w:szCs w:val="20"/>
                <w:lang w:val="fr-FR" w:bidi="ar-SA"/>
              </w:rPr>
              <w:t>10</w:t>
            </w:r>
          </w:p>
        </w:tc>
        <w:tc>
          <w:tcPr>
            <w:tcW w:w="2693" w:type="dxa"/>
            <w:tcBorders/>
          </w:tcPr>
          <w:p>
            <w:pPr>
              <w:pStyle w:val="Normal"/>
              <w:widowControl w:val="false"/>
              <w:tabs>
                <w:tab w:val="clear" w:pos="708"/>
                <w:tab w:val="left" w:pos="4505" w:leader="none"/>
              </w:tabs>
              <w:suppressAutoHyphens w:val="true"/>
              <w:spacing w:before="0" w:after="0"/>
              <w:jc w:val="left"/>
              <w:rPr>
                <w:kern w:val="0"/>
                <w:lang w:val="fr-FR" w:bidi="ar-SA"/>
              </w:rPr>
            </w:pPr>
            <w:r>
              <w:rPr>
                <w:rFonts w:eastAsia="Arial" w:cs="Arial" w:ascii="Arial" w:hAnsi="Arial"/>
                <w:b/>
                <w:color w:val="000000"/>
                <w:spacing w:val="-1"/>
                <w:kern w:val="0"/>
                <w:sz w:val="20"/>
                <w:szCs w:val="20"/>
                <w:lang w:val="fr-FR" w:bidi="ar-SA"/>
              </w:rPr>
              <w:t>CABINE</w:t>
            </w:r>
          </w:p>
        </w:tc>
        <w:tc>
          <w:tcPr>
            <w:tcW w:w="2835"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Cabine</w:t>
            </w:r>
            <w:r>
              <w:rPr>
                <w:rFonts w:eastAsia="Arial" w:cs="Arial" w:ascii="Arial" w:hAnsi="Arial"/>
                <w:spacing w:val="-11"/>
                <w:kern w:val="0"/>
                <w:sz w:val="20"/>
                <w:szCs w:val="20"/>
                <w:lang w:val="fr-FR" w:bidi="ar-SA"/>
              </w:rPr>
              <w:t xml:space="preserve"> </w:t>
            </w:r>
            <w:r>
              <w:rPr>
                <w:rFonts w:eastAsia="Arial" w:cs="Arial" w:ascii="Arial" w:hAnsi="Arial"/>
                <w:color w:val="000000"/>
                <w:kern w:val="0"/>
                <w:sz w:val="20"/>
                <w:szCs w:val="20"/>
                <w:lang w:val="fr-FR" w:bidi="ar-SA"/>
              </w:rPr>
              <w:t>simple</w:t>
            </w:r>
          </w:p>
        </w:tc>
        <w:tc>
          <w:tcPr>
            <w:tcW w:w="1232"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restart"/>
            <w:tcBorders/>
            <w:vAlign w:val="center"/>
          </w:tcPr>
          <w:p>
            <w:pPr>
              <w:pStyle w:val="Normal"/>
              <w:widowControl w:val="false"/>
              <w:suppressAutoHyphens w:val="true"/>
              <w:spacing w:lineRule="auto" w:line="240" w:before="0" w:after="0"/>
              <w:jc w:val="center"/>
              <w:rPr>
                <w:rFonts w:ascii="Arial" w:hAnsi="Arial" w:eastAsia="Arial" w:cs="Arial"/>
                <w:b/>
                <w:b/>
                <w:color w:val="000000"/>
                <w:spacing w:val="-1"/>
                <w:sz w:val="20"/>
                <w:szCs w:val="20"/>
              </w:rPr>
            </w:pPr>
            <w:r>
              <w:rPr>
                <w:rFonts w:eastAsia="Arial" w:cs="Arial" w:ascii="Arial" w:hAnsi="Arial"/>
                <w:b/>
                <w:color w:val="000000"/>
                <w:spacing w:val="-1"/>
                <w:kern w:val="0"/>
                <w:sz w:val="20"/>
                <w:szCs w:val="20"/>
                <w:lang w:val="fr-FR" w:bidi="ar-SA"/>
              </w:rPr>
              <w:t>11</w:t>
            </w:r>
          </w:p>
        </w:tc>
        <w:tc>
          <w:tcPr>
            <w:tcW w:w="2693" w:type="dxa"/>
            <w:vMerge w:val="restart"/>
            <w:tcBorders/>
          </w:tcPr>
          <w:p>
            <w:pPr>
              <w:pStyle w:val="Normal"/>
              <w:widowControl w:val="false"/>
              <w:suppressAutoHyphens w:val="true"/>
              <w:spacing w:lineRule="auto" w:line="240" w:before="0" w:after="0"/>
              <w:jc w:val="left"/>
              <w:rPr>
                <w:kern w:val="0"/>
                <w:lang w:val="fr-FR" w:bidi="ar-SA"/>
              </w:rPr>
            </w:pPr>
            <w:r>
              <w:rPr>
                <w:rFonts w:eastAsia="Arial" w:cs="Arial" w:ascii="Arial" w:hAnsi="Arial"/>
                <w:b/>
                <w:color w:val="000000"/>
                <w:spacing w:val="-1"/>
                <w:kern w:val="0"/>
                <w:sz w:val="20"/>
                <w:szCs w:val="20"/>
                <w:lang w:val="fr-FR" w:bidi="ar-SA"/>
              </w:rPr>
              <w:t>DIME</w:t>
            </w:r>
            <w:r>
              <w:rPr>
                <w:rFonts w:eastAsia="Arial" w:cs="Arial" w:ascii="Arial" w:hAnsi="Arial"/>
                <w:b/>
                <w:color w:val="000000"/>
                <w:kern w:val="0"/>
                <w:sz w:val="20"/>
                <w:szCs w:val="20"/>
                <w:lang w:val="fr-FR" w:bidi="ar-SA"/>
              </w:rPr>
              <w:t>NSIONS</w:t>
            </w:r>
          </w:p>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t>(</w:t>
            </w:r>
            <w:r>
              <w:rPr>
                <w:i/>
                <w:kern w:val="0"/>
                <w:sz w:val="20"/>
                <w:szCs w:val="20"/>
                <w:lang w:val="fr-FR" w:bidi="ar-SA"/>
              </w:rPr>
              <w:t>l’absence d’un sous critère annule le point</w:t>
            </w:r>
            <w:r>
              <w:rPr>
                <w:kern w:val="0"/>
                <w:lang w:val="fr-FR" w:bidi="ar-SA"/>
              </w:rPr>
              <w:t>)</w:t>
            </w:r>
          </w:p>
        </w:tc>
        <w:tc>
          <w:tcPr>
            <w:tcW w:w="2835"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Empattement</w:t>
            </w:r>
            <w:r>
              <w:rPr>
                <w:rFonts w:eastAsia="Arial" w:cs="Arial" w:ascii="Arial" w:hAnsi="Arial"/>
                <w:kern w:val="0"/>
                <w:sz w:val="20"/>
                <w:szCs w:val="20"/>
                <w:lang w:val="fr-FR" w:bidi="ar-SA"/>
              </w:rPr>
              <w:t>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3600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1350</w:t>
            </w:r>
            <w:r>
              <w:rPr>
                <w:rFonts w:eastAsia="Arial" w:cs="Arial" w:ascii="Arial" w:hAnsi="Arial"/>
                <w:spacing w:val="-14"/>
                <w:kern w:val="0"/>
                <w:sz w:val="20"/>
                <w:szCs w:val="20"/>
                <w:lang w:val="fr-FR" w:bidi="ar-SA"/>
              </w:rPr>
              <w:t xml:space="preserve"> </w:t>
            </w:r>
            <w:r>
              <w:rPr>
                <w:rFonts w:eastAsia="Arial" w:cs="Arial" w:ascii="Arial" w:hAnsi="Arial"/>
                <w:color w:val="000000"/>
                <w:kern w:val="0"/>
                <w:sz w:val="20"/>
                <w:szCs w:val="20"/>
                <w:lang w:val="fr-FR" w:bidi="ar-SA"/>
              </w:rPr>
              <w:t>mm</w:t>
            </w:r>
          </w:p>
        </w:tc>
        <w:tc>
          <w:tcPr>
            <w:tcW w:w="1232" w:type="dxa"/>
            <w:vMerge w:val="restart"/>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restart"/>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693"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835"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Porte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faux</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avant</w:t>
            </w:r>
            <w:r>
              <w:rPr>
                <w:rFonts w:eastAsia="Arial" w:cs="Arial" w:ascii="Arial" w:hAnsi="Arial"/>
                <w:kern w:val="0"/>
                <w:sz w:val="20"/>
                <w:szCs w:val="20"/>
                <w:lang w:val="fr-FR" w:bidi="ar-SA"/>
              </w:rPr>
              <w:t>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1550</w:t>
            </w:r>
            <w:r>
              <w:rPr>
                <w:rFonts w:eastAsia="Arial" w:cs="Arial" w:ascii="Arial" w:hAnsi="Arial"/>
                <w:spacing w:val="-2"/>
                <w:kern w:val="0"/>
                <w:sz w:val="20"/>
                <w:szCs w:val="20"/>
                <w:lang w:val="fr-FR" w:bidi="ar-SA"/>
              </w:rPr>
              <w:t xml:space="preserve"> </w:t>
            </w:r>
            <w:r>
              <w:rPr>
                <w:rFonts w:eastAsia="Arial" w:cs="Arial" w:ascii="Arial" w:hAnsi="Arial"/>
                <w:color w:val="000000"/>
                <w:kern w:val="0"/>
                <w:sz w:val="20"/>
                <w:szCs w:val="20"/>
                <w:lang w:val="fr-FR" w:bidi="ar-SA"/>
              </w:rPr>
              <w:t>mm</w:t>
            </w:r>
          </w:p>
        </w:tc>
        <w:tc>
          <w:tcPr>
            <w:tcW w:w="1232"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693"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835"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Porte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à</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faux</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arrière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1804</w:t>
            </w:r>
            <w:r>
              <w:rPr>
                <w:rFonts w:eastAsia="Arial" w:cs="Arial" w:ascii="Arial" w:hAnsi="Arial"/>
                <w:spacing w:val="-6"/>
                <w:kern w:val="0"/>
                <w:sz w:val="20"/>
                <w:szCs w:val="20"/>
                <w:lang w:val="fr-FR" w:bidi="ar-SA"/>
              </w:rPr>
              <w:t xml:space="preserve"> </w:t>
            </w:r>
            <w:r>
              <w:rPr>
                <w:rFonts w:eastAsia="Arial" w:cs="Arial" w:ascii="Arial" w:hAnsi="Arial"/>
                <w:color w:val="000000"/>
                <w:kern w:val="0"/>
                <w:sz w:val="20"/>
                <w:szCs w:val="20"/>
                <w:lang w:val="fr-FR" w:bidi="ar-SA"/>
              </w:rPr>
              <w:t>mm</w:t>
            </w:r>
          </w:p>
        </w:tc>
        <w:tc>
          <w:tcPr>
            <w:tcW w:w="1232"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693"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835"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Dimension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totale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8700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x</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2500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x</w:t>
            </w:r>
            <w:r>
              <w:rPr>
                <w:rFonts w:eastAsia="Arial" w:cs="Arial" w:ascii="Arial" w:hAnsi="Arial"/>
                <w:spacing w:val="-8"/>
                <w:kern w:val="0"/>
                <w:sz w:val="20"/>
                <w:szCs w:val="20"/>
                <w:lang w:val="fr-FR" w:bidi="ar-SA"/>
              </w:rPr>
              <w:t xml:space="preserve"> </w:t>
            </w:r>
            <w:r>
              <w:rPr>
                <w:rFonts w:eastAsia="Arial" w:cs="Arial" w:ascii="Arial" w:hAnsi="Arial"/>
                <w:color w:val="000000"/>
                <w:kern w:val="0"/>
                <w:sz w:val="20"/>
                <w:szCs w:val="20"/>
                <w:lang w:val="fr-FR" w:bidi="ar-SA"/>
              </w:rPr>
              <w:t>3450</w:t>
            </w:r>
          </w:p>
        </w:tc>
        <w:tc>
          <w:tcPr>
            <w:tcW w:w="1232"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restart"/>
            <w:tcBorders/>
            <w:vAlign w:val="center"/>
          </w:tcPr>
          <w:p>
            <w:pPr>
              <w:pStyle w:val="Normal"/>
              <w:widowControl w:val="false"/>
              <w:suppressAutoHyphens w:val="true"/>
              <w:spacing w:lineRule="auto" w:line="240" w:before="0" w:after="0"/>
              <w:jc w:val="center"/>
              <w:rPr>
                <w:rFonts w:ascii="Arial" w:hAnsi="Arial" w:eastAsia="Arial" w:cs="Arial"/>
                <w:b/>
                <w:b/>
                <w:color w:val="000000"/>
                <w:spacing w:val="-1"/>
                <w:sz w:val="20"/>
                <w:szCs w:val="20"/>
              </w:rPr>
            </w:pPr>
            <w:r>
              <w:rPr>
                <w:rFonts w:eastAsia="Arial" w:cs="Arial" w:ascii="Arial" w:hAnsi="Arial"/>
                <w:b/>
                <w:color w:val="000000"/>
                <w:spacing w:val="-1"/>
                <w:kern w:val="0"/>
                <w:sz w:val="20"/>
                <w:szCs w:val="20"/>
                <w:lang w:val="fr-FR" w:bidi="ar-SA"/>
              </w:rPr>
              <w:t>12</w:t>
            </w:r>
          </w:p>
        </w:tc>
        <w:tc>
          <w:tcPr>
            <w:tcW w:w="2693" w:type="dxa"/>
            <w:vMerge w:val="restart"/>
            <w:tcBorders/>
          </w:tcPr>
          <w:p>
            <w:pPr>
              <w:pStyle w:val="Normal"/>
              <w:widowControl w:val="false"/>
              <w:suppressAutoHyphens w:val="true"/>
              <w:spacing w:lineRule="auto" w:line="240" w:before="0" w:after="0"/>
              <w:jc w:val="left"/>
              <w:rPr>
                <w:kern w:val="0"/>
                <w:lang w:val="fr-FR" w:bidi="ar-SA"/>
              </w:rPr>
            </w:pPr>
            <w:r>
              <w:rPr>
                <w:rFonts w:eastAsia="Arial" w:cs="Arial" w:ascii="Arial" w:hAnsi="Arial"/>
                <w:b/>
                <w:color w:val="000000"/>
                <w:spacing w:val="-1"/>
                <w:kern w:val="0"/>
                <w:sz w:val="20"/>
                <w:szCs w:val="20"/>
                <w:lang w:val="fr-FR" w:bidi="ar-SA"/>
              </w:rPr>
              <w:t>BEN</w:t>
            </w:r>
            <w:r>
              <w:rPr>
                <w:rFonts w:eastAsia="Arial" w:cs="Arial" w:ascii="Arial" w:hAnsi="Arial"/>
                <w:b/>
                <w:color w:val="000000"/>
                <w:kern w:val="0"/>
                <w:sz w:val="20"/>
                <w:szCs w:val="20"/>
                <w:lang w:val="fr-FR" w:bidi="ar-SA"/>
              </w:rPr>
              <w:t>NE</w:t>
            </w:r>
          </w:p>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t>(</w:t>
            </w:r>
            <w:r>
              <w:rPr>
                <w:i/>
                <w:kern w:val="0"/>
                <w:sz w:val="20"/>
                <w:szCs w:val="20"/>
                <w:lang w:val="fr-FR" w:bidi="ar-SA"/>
              </w:rPr>
              <w:t>l’absence d’un sous critère annule le point</w:t>
            </w:r>
            <w:r>
              <w:rPr>
                <w:kern w:val="0"/>
                <w:lang w:val="fr-FR" w:bidi="ar-SA"/>
              </w:rPr>
              <w:t>)</w:t>
            </w:r>
          </w:p>
        </w:tc>
        <w:tc>
          <w:tcPr>
            <w:tcW w:w="2835"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Dimensions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5400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x</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2300</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x</w:t>
            </w:r>
            <w:r>
              <w:rPr>
                <w:rFonts w:eastAsia="Arial" w:cs="Arial" w:ascii="Arial" w:hAnsi="Arial"/>
                <w:spacing w:val="-15"/>
                <w:kern w:val="0"/>
                <w:sz w:val="20"/>
                <w:szCs w:val="20"/>
                <w:lang w:val="fr-FR" w:bidi="ar-SA"/>
              </w:rPr>
              <w:t xml:space="preserve"> </w:t>
            </w:r>
            <w:r>
              <w:rPr>
                <w:rFonts w:eastAsia="Arial" w:cs="Arial" w:ascii="Arial" w:hAnsi="Arial"/>
                <w:color w:val="000000"/>
                <w:kern w:val="0"/>
                <w:sz w:val="20"/>
                <w:szCs w:val="20"/>
                <w:lang w:val="fr-FR" w:bidi="ar-SA"/>
              </w:rPr>
              <w:t>1600</w:t>
            </w:r>
          </w:p>
        </w:tc>
        <w:tc>
          <w:tcPr>
            <w:tcW w:w="1232" w:type="dxa"/>
            <w:vMerge w:val="restart"/>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restart"/>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835"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Volume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20</w:t>
            </w:r>
            <w:r>
              <w:rPr>
                <w:rFonts w:eastAsia="Arial" w:cs="Arial" w:ascii="Arial" w:hAnsi="Arial"/>
                <w:spacing w:val="-7"/>
                <w:kern w:val="0"/>
                <w:sz w:val="20"/>
                <w:szCs w:val="20"/>
                <w:lang w:val="fr-FR" w:bidi="ar-SA"/>
              </w:rPr>
              <w:t xml:space="preserve"> </w:t>
            </w:r>
            <w:r>
              <w:rPr>
                <w:rFonts w:eastAsia="Arial" w:cs="Arial" w:ascii="Arial" w:hAnsi="Arial"/>
                <w:color w:val="000000"/>
                <w:kern w:val="0"/>
                <w:sz w:val="20"/>
                <w:szCs w:val="20"/>
                <w:lang w:val="fr-FR" w:bidi="ar-SA"/>
              </w:rPr>
              <w:t>m</w:t>
            </w:r>
            <w:r>
              <w:rPr>
                <w:rFonts w:eastAsia="Arial" w:cs="Arial" w:ascii="Arial" w:hAnsi="Arial"/>
                <w:color w:val="000000"/>
                <w:kern w:val="0"/>
                <w:sz w:val="13"/>
                <w:szCs w:val="13"/>
                <w:lang w:val="fr-FR" w:bidi="ar-SA"/>
              </w:rPr>
              <w:t>3</w:t>
            </w:r>
          </w:p>
        </w:tc>
        <w:tc>
          <w:tcPr>
            <w:tcW w:w="1232"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835"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Epaisseur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fond</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benne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1"/>
                <w:kern w:val="0"/>
                <w:sz w:val="20"/>
                <w:szCs w:val="20"/>
                <w:lang w:val="fr-FR" w:bidi="ar-SA"/>
              </w:rPr>
              <w:t xml:space="preserve"> </w:t>
            </w:r>
            <w:r>
              <w:rPr>
                <w:rFonts w:eastAsia="Arial" w:cs="Arial" w:ascii="Arial" w:hAnsi="Arial"/>
                <w:color w:val="000000"/>
                <w:kern w:val="0"/>
                <w:sz w:val="20"/>
                <w:szCs w:val="20"/>
                <w:lang w:val="fr-FR" w:bidi="ar-SA"/>
              </w:rPr>
              <w:t>8</w:t>
            </w:r>
          </w:p>
        </w:tc>
        <w:tc>
          <w:tcPr>
            <w:tcW w:w="1232"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835"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Epaisseur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tôle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latérale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la</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benne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13"/>
                <w:kern w:val="0"/>
                <w:sz w:val="20"/>
                <w:szCs w:val="20"/>
                <w:lang w:val="fr-FR" w:bidi="ar-SA"/>
              </w:rPr>
              <w:t xml:space="preserve"> </w:t>
            </w:r>
            <w:r>
              <w:rPr>
                <w:rFonts w:eastAsia="Arial" w:cs="Arial" w:ascii="Arial" w:hAnsi="Arial"/>
                <w:color w:val="000000"/>
                <w:kern w:val="0"/>
                <w:sz w:val="20"/>
                <w:szCs w:val="20"/>
                <w:lang w:val="fr-FR" w:bidi="ar-SA"/>
              </w:rPr>
              <w:t>6</w:t>
            </w:r>
          </w:p>
        </w:tc>
        <w:tc>
          <w:tcPr>
            <w:tcW w:w="1232"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835" w:type="dxa"/>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Matière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MN</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STEEL</w:t>
            </w:r>
          </w:p>
        </w:tc>
        <w:tc>
          <w:tcPr>
            <w:tcW w:w="1232"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tabs>
                <w:tab w:val="clear" w:pos="708"/>
                <w:tab w:val="left" w:pos="5973" w:leader="none"/>
              </w:tabs>
              <w:suppressAutoHyphens w:val="true"/>
              <w:spacing w:before="10" w:after="0"/>
              <w:jc w:val="left"/>
              <w:rPr>
                <w:rFonts w:ascii="Arial" w:hAnsi="Arial" w:eastAsia="Arial" w:cs="Arial"/>
                <w:color w:val="000000"/>
                <w:sz w:val="20"/>
                <w:szCs w:val="20"/>
              </w:rPr>
            </w:pPr>
            <w:r>
              <w:rPr>
                <w:rFonts w:eastAsia="Arial" w:cs="Arial" w:ascii="Arial" w:hAnsi="Arial"/>
                <w:color w:val="000000"/>
                <w:sz w:val="20"/>
                <w:szCs w:val="20"/>
              </w:rPr>
            </w:r>
          </w:p>
        </w:tc>
      </w:tr>
      <w:tr>
        <w:trPr>
          <w:trHeight w:val="477" w:hRule="atLeast"/>
        </w:trPr>
        <w:tc>
          <w:tcPr>
            <w:tcW w:w="1668" w:type="dxa"/>
            <w:vMerge w:val="continue"/>
            <w:tcBorders/>
            <w:vAlign w:val="center"/>
          </w:tcPr>
          <w:p>
            <w:pPr>
              <w:pStyle w:val="Normal"/>
              <w:widowControl w:val="false"/>
              <w:tabs>
                <w:tab w:val="clear" w:pos="708"/>
                <w:tab w:val="left" w:pos="4505" w:leader="none"/>
              </w:tabs>
              <w:suppressAutoHyphens w:val="true"/>
              <w:spacing w:before="0" w:after="0"/>
              <w:jc w:val="center"/>
              <w:rPr>
                <w:kern w:val="0"/>
                <w:lang w:val="fr-FR" w:bidi="ar-SA"/>
              </w:rPr>
            </w:pPr>
            <w:r>
              <w:rPr>
                <w:kern w:val="0"/>
                <w:lang w:val="fr-FR" w:bidi="ar-SA"/>
              </w:rPr>
            </w:r>
          </w:p>
        </w:tc>
        <w:tc>
          <w:tcPr>
            <w:tcW w:w="2693" w:type="dxa"/>
            <w:vMerge w:val="continue"/>
            <w:tcBorders/>
          </w:tcPr>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835" w:type="dxa"/>
            <w:tcBorders/>
          </w:tcPr>
          <w:p>
            <w:pPr>
              <w:pStyle w:val="Normal"/>
              <w:widowControl w:val="false"/>
              <w:suppressAutoHyphens w:val="true"/>
              <w:spacing w:lineRule="auto" w:line="240" w:before="1" w:after="0"/>
              <w:jc w:val="left"/>
              <w:rPr>
                <w:kern w:val="0"/>
                <w:lang w:val="fr-FR" w:bidi="ar-SA"/>
              </w:rPr>
            </w:pPr>
            <w:r>
              <w:rPr>
                <w:rFonts w:eastAsia="Arial" w:cs="Arial" w:ascii="Arial" w:hAnsi="Arial"/>
                <w:color w:val="000000"/>
                <w:kern w:val="0"/>
                <w:sz w:val="20"/>
                <w:szCs w:val="20"/>
                <w:lang w:val="fr-FR" w:bidi="ar-SA"/>
              </w:rPr>
              <w:t>Marque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système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levage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w:t>
            </w:r>
            <w:r>
              <w:rPr>
                <w:rFonts w:eastAsia="Arial" w:cs="Arial" w:ascii="Arial" w:hAnsi="Arial"/>
                <w:spacing w:val="-5"/>
                <w:kern w:val="0"/>
                <w:sz w:val="20"/>
                <w:szCs w:val="20"/>
                <w:lang w:val="fr-FR" w:bidi="ar-SA"/>
              </w:rPr>
              <w:t xml:space="preserve"> </w:t>
            </w:r>
            <w:r>
              <w:rPr>
                <w:rFonts w:eastAsia="Arial" w:cs="Arial" w:ascii="Arial" w:hAnsi="Arial"/>
                <w:color w:val="000000"/>
                <w:kern w:val="0"/>
                <w:sz w:val="20"/>
                <w:szCs w:val="20"/>
                <w:lang w:val="fr-FR" w:bidi="ar-SA"/>
              </w:rPr>
              <w:t>Hyva</w:t>
            </w:r>
          </w:p>
        </w:tc>
        <w:tc>
          <w:tcPr>
            <w:tcW w:w="1232" w:type="dxa"/>
            <w:vMerge w:val="continue"/>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vMerge w:val="continue"/>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tcBorders/>
            <w:vAlign w:val="center"/>
          </w:tcPr>
          <w:p>
            <w:pPr>
              <w:pStyle w:val="Normal"/>
              <w:widowControl w:val="false"/>
              <w:suppressAutoHyphens w:val="true"/>
              <w:spacing w:lineRule="auto" w:line="240" w:before="7" w:after="0"/>
              <w:jc w:val="center"/>
              <w:rPr>
                <w:rFonts w:ascii="Arial" w:hAnsi="Arial" w:eastAsia="Arial" w:cs="Arial"/>
                <w:b/>
                <w:b/>
                <w:color w:val="000000"/>
                <w:sz w:val="20"/>
                <w:szCs w:val="20"/>
              </w:rPr>
            </w:pPr>
            <w:r>
              <w:rPr>
                <w:rFonts w:eastAsia="Arial" w:cs="Arial" w:ascii="Arial" w:hAnsi="Arial"/>
                <w:b/>
                <w:color w:val="000000"/>
                <w:kern w:val="0"/>
                <w:sz w:val="20"/>
                <w:szCs w:val="20"/>
                <w:lang w:val="fr-FR" w:bidi="ar-SA"/>
              </w:rPr>
              <w:t>13</w:t>
            </w:r>
          </w:p>
        </w:tc>
        <w:tc>
          <w:tcPr>
            <w:tcW w:w="2693" w:type="dxa"/>
            <w:tcBorders/>
          </w:tcPr>
          <w:p>
            <w:pPr>
              <w:pStyle w:val="Normal"/>
              <w:widowControl w:val="false"/>
              <w:suppressAutoHyphens w:val="true"/>
              <w:spacing w:lineRule="auto" w:line="240" w:before="7" w:after="0"/>
              <w:jc w:val="left"/>
              <w:rPr>
                <w:kern w:val="0"/>
                <w:lang w:val="fr-FR" w:bidi="ar-SA"/>
              </w:rPr>
            </w:pPr>
            <w:r>
              <w:rPr>
                <w:rFonts w:eastAsia="Arial" w:cs="Arial" w:ascii="Arial" w:hAnsi="Arial"/>
                <w:b/>
                <w:color w:val="000000"/>
                <w:kern w:val="0"/>
                <w:sz w:val="20"/>
                <w:szCs w:val="20"/>
                <w:lang w:val="fr-FR" w:bidi="ar-SA"/>
              </w:rPr>
              <w:t>Caisse</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à</w:t>
            </w:r>
            <w:r>
              <w:rPr>
                <w:rFonts w:eastAsia="Arial" w:cs="Arial" w:ascii="Arial" w:hAnsi="Arial"/>
                <w:b/>
                <w:spacing w:val="-6"/>
                <w:kern w:val="0"/>
                <w:sz w:val="20"/>
                <w:szCs w:val="20"/>
                <w:lang w:val="fr-FR" w:bidi="ar-SA"/>
              </w:rPr>
              <w:t xml:space="preserve"> </w:t>
            </w:r>
            <w:r>
              <w:rPr>
                <w:rFonts w:eastAsia="Arial" w:cs="Arial" w:ascii="Arial" w:hAnsi="Arial"/>
                <w:b/>
                <w:color w:val="000000"/>
                <w:kern w:val="0"/>
                <w:sz w:val="20"/>
                <w:szCs w:val="20"/>
                <w:lang w:val="fr-FR" w:bidi="ar-SA"/>
              </w:rPr>
              <w:t>outils</w:t>
            </w:r>
          </w:p>
          <w:p>
            <w:pPr>
              <w:pStyle w:val="Normal"/>
              <w:widowControl w:val="false"/>
              <w:tabs>
                <w:tab w:val="clear" w:pos="708"/>
                <w:tab w:val="left" w:pos="4505" w:leader="none"/>
              </w:tabs>
              <w:suppressAutoHyphens w:val="true"/>
              <w:spacing w:before="0" w:after="0"/>
              <w:jc w:val="left"/>
              <w:rPr>
                <w:kern w:val="0"/>
                <w:lang w:val="fr-FR" w:bidi="ar-SA"/>
              </w:rPr>
            </w:pPr>
            <w:r>
              <w:rPr>
                <w:kern w:val="0"/>
                <w:lang w:val="fr-FR" w:bidi="ar-SA"/>
              </w:rPr>
            </w:r>
          </w:p>
        </w:tc>
        <w:tc>
          <w:tcPr>
            <w:tcW w:w="2835"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Clés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petit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dépannage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y</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compris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toutes</w:t>
            </w:r>
            <w:r>
              <w:rPr>
                <w:rFonts w:eastAsia="Arial" w:cs="Arial" w:ascii="Arial" w:hAnsi="Arial"/>
                <w:spacing w:val="-11"/>
                <w:kern w:val="0"/>
                <w:sz w:val="20"/>
                <w:szCs w:val="20"/>
                <w:lang w:val="fr-FR" w:bidi="ar-SA"/>
              </w:rPr>
              <w:t xml:space="preserve"> </w:t>
            </w:r>
            <w:r>
              <w:rPr>
                <w:rFonts w:eastAsia="Arial" w:cs="Arial" w:ascii="Arial" w:hAnsi="Arial"/>
                <w:color w:val="000000"/>
                <w:kern w:val="0"/>
                <w:sz w:val="20"/>
                <w:szCs w:val="20"/>
                <w:lang w:val="fr-FR" w:bidi="ar-SA"/>
              </w:rPr>
              <w:t>suggestions</w:t>
            </w:r>
          </w:p>
        </w:tc>
        <w:tc>
          <w:tcPr>
            <w:tcW w:w="1232"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tcBorders/>
            <w:vAlign w:val="center"/>
          </w:tcPr>
          <w:p>
            <w:pPr>
              <w:pStyle w:val="Normal"/>
              <w:widowControl w:val="false"/>
              <w:tabs>
                <w:tab w:val="clear" w:pos="708"/>
                <w:tab w:val="left" w:pos="4505" w:leader="none"/>
              </w:tabs>
              <w:suppressAutoHyphens w:val="true"/>
              <w:spacing w:before="0" w:after="0"/>
              <w:jc w:val="center"/>
              <w:rPr>
                <w:rFonts w:ascii="Arial" w:hAnsi="Arial" w:eastAsia="Arial" w:cs="Arial"/>
                <w:b/>
                <w:b/>
                <w:color w:val="000000"/>
                <w:sz w:val="20"/>
                <w:szCs w:val="20"/>
              </w:rPr>
            </w:pPr>
            <w:r>
              <w:rPr>
                <w:rFonts w:eastAsia="Arial" w:cs="Arial" w:ascii="Arial" w:hAnsi="Arial"/>
                <w:b/>
                <w:color w:val="000000"/>
                <w:kern w:val="0"/>
                <w:sz w:val="20"/>
                <w:szCs w:val="20"/>
                <w:lang w:val="fr-FR" w:bidi="ar-SA"/>
              </w:rPr>
              <w:t>14</w:t>
            </w:r>
          </w:p>
        </w:tc>
        <w:tc>
          <w:tcPr>
            <w:tcW w:w="2693" w:type="dxa"/>
            <w:tcBorders/>
          </w:tcPr>
          <w:p>
            <w:pPr>
              <w:pStyle w:val="Normal"/>
              <w:widowControl w:val="false"/>
              <w:tabs>
                <w:tab w:val="clear" w:pos="708"/>
                <w:tab w:val="left" w:pos="4505" w:leader="none"/>
              </w:tabs>
              <w:suppressAutoHyphens w:val="true"/>
              <w:spacing w:before="0" w:after="0"/>
              <w:jc w:val="left"/>
              <w:rPr>
                <w:kern w:val="0"/>
                <w:lang w:val="fr-FR" w:bidi="ar-SA"/>
              </w:rPr>
            </w:pPr>
            <w:r>
              <w:rPr>
                <w:rFonts w:eastAsia="Arial" w:cs="Arial" w:ascii="Arial" w:hAnsi="Arial"/>
                <w:b/>
                <w:color w:val="000000"/>
                <w:kern w:val="0"/>
                <w:sz w:val="20"/>
                <w:szCs w:val="20"/>
                <w:lang w:val="fr-FR" w:bidi="ar-SA"/>
              </w:rPr>
              <w:t>Trousse</w:t>
            </w:r>
            <w:r>
              <w:rPr>
                <w:rFonts w:eastAsia="Arial" w:cs="Arial" w:ascii="Arial" w:hAnsi="Arial"/>
                <w:b/>
                <w:kern w:val="0"/>
                <w:sz w:val="20"/>
                <w:szCs w:val="20"/>
                <w:lang w:val="fr-FR" w:bidi="ar-SA"/>
              </w:rPr>
              <w:t xml:space="preserve"> </w:t>
            </w:r>
            <w:r>
              <w:rPr>
                <w:rFonts w:eastAsia="Arial" w:cs="Arial" w:ascii="Arial" w:hAnsi="Arial"/>
                <w:b/>
                <w:color w:val="000000"/>
                <w:kern w:val="0"/>
                <w:sz w:val="20"/>
                <w:szCs w:val="20"/>
                <w:lang w:val="fr-FR" w:bidi="ar-SA"/>
              </w:rPr>
              <w:t>des</w:t>
            </w:r>
            <w:r>
              <w:rPr>
                <w:rFonts w:eastAsia="Arial" w:cs="Arial" w:ascii="Arial" w:hAnsi="Arial"/>
                <w:b/>
                <w:spacing w:val="-4"/>
                <w:kern w:val="0"/>
                <w:sz w:val="20"/>
                <w:szCs w:val="20"/>
                <w:lang w:val="fr-FR" w:bidi="ar-SA"/>
              </w:rPr>
              <w:t xml:space="preserve"> </w:t>
            </w:r>
            <w:r>
              <w:rPr>
                <w:rFonts w:eastAsia="Arial" w:cs="Arial" w:ascii="Arial" w:hAnsi="Arial"/>
                <w:b/>
                <w:color w:val="000000"/>
                <w:kern w:val="0"/>
                <w:sz w:val="20"/>
                <w:szCs w:val="20"/>
                <w:lang w:val="fr-FR" w:bidi="ar-SA"/>
              </w:rPr>
              <w:t>secours</w:t>
            </w:r>
          </w:p>
        </w:tc>
        <w:tc>
          <w:tcPr>
            <w:tcW w:w="2835"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Extincteur</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et</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Matériel</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d’urgence</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y</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compris</w:t>
            </w:r>
            <w:r>
              <w:rPr>
                <w:rFonts w:eastAsia="Arial" w:cs="Arial" w:ascii="Arial" w:hAnsi="Arial"/>
                <w:kern w:val="0"/>
                <w:sz w:val="20"/>
                <w:szCs w:val="20"/>
                <w:lang w:val="fr-FR" w:bidi="ar-SA"/>
              </w:rPr>
              <w:t xml:space="preserve"> </w:t>
            </w:r>
            <w:r>
              <w:rPr>
                <w:rFonts w:eastAsia="Arial" w:cs="Arial" w:ascii="Arial" w:hAnsi="Arial"/>
                <w:color w:val="000000"/>
                <w:kern w:val="0"/>
                <w:sz w:val="20"/>
                <w:szCs w:val="20"/>
                <w:lang w:val="fr-FR" w:bidi="ar-SA"/>
              </w:rPr>
              <w:t>toutes</w:t>
            </w:r>
            <w:r>
              <w:rPr>
                <w:rFonts w:eastAsia="Arial" w:cs="Arial" w:ascii="Arial" w:hAnsi="Arial"/>
                <w:spacing w:val="-13"/>
                <w:kern w:val="0"/>
                <w:sz w:val="20"/>
                <w:szCs w:val="20"/>
                <w:lang w:val="fr-FR" w:bidi="ar-SA"/>
              </w:rPr>
              <w:t xml:space="preserve"> </w:t>
            </w:r>
            <w:r>
              <w:rPr>
                <w:rFonts w:eastAsia="Arial" w:cs="Arial" w:ascii="Arial" w:hAnsi="Arial"/>
                <w:color w:val="000000"/>
                <w:kern w:val="0"/>
                <w:sz w:val="20"/>
                <w:szCs w:val="20"/>
                <w:lang w:val="fr-FR" w:bidi="ar-SA"/>
              </w:rPr>
              <w:t>suggestions</w:t>
            </w:r>
          </w:p>
        </w:tc>
        <w:tc>
          <w:tcPr>
            <w:tcW w:w="1232"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tcBorders/>
          </w:tcPr>
          <w:p>
            <w:pPr>
              <w:pStyle w:val="Normal"/>
              <w:widowControl w:val="false"/>
              <w:suppressAutoHyphens w:val="true"/>
              <w:spacing w:lineRule="auto" w:line="240" w:before="1" w:after="0"/>
              <w:jc w:val="center"/>
              <w:rPr>
                <w:rFonts w:ascii="Arial" w:hAnsi="Arial" w:eastAsia="Arial" w:cs="Arial"/>
                <w:b/>
                <w:b/>
                <w:color w:val="000000"/>
                <w:sz w:val="20"/>
                <w:szCs w:val="20"/>
              </w:rPr>
            </w:pPr>
            <w:r>
              <w:rPr>
                <w:rFonts w:eastAsia="Arial" w:cs="Arial" w:ascii="Arial" w:hAnsi="Arial"/>
                <w:b/>
                <w:color w:val="000000"/>
                <w:sz w:val="20"/>
                <w:szCs w:val="20"/>
              </w:rPr>
            </w:r>
          </w:p>
        </w:tc>
        <w:tc>
          <w:tcPr>
            <w:tcW w:w="5528" w:type="dxa"/>
            <w:gridSpan w:val="2"/>
            <w:tcBorders/>
          </w:tcPr>
          <w:p>
            <w:pPr>
              <w:pStyle w:val="Normal"/>
              <w:widowControl w:val="false"/>
              <w:suppressAutoHyphens w:val="true"/>
              <w:spacing w:lineRule="auto" w:line="240" w:before="1" w:after="0"/>
              <w:jc w:val="center"/>
              <w:rPr>
                <w:rFonts w:ascii="Arial" w:hAnsi="Arial" w:eastAsia="Arial" w:cs="Arial"/>
                <w:b/>
                <w:b/>
                <w:color w:val="000000"/>
                <w:sz w:val="20"/>
                <w:szCs w:val="20"/>
              </w:rPr>
            </w:pPr>
            <w:r>
              <w:rPr>
                <w:rFonts w:eastAsia="Arial" w:cs="Arial" w:ascii="Arial" w:hAnsi="Arial"/>
                <w:b/>
                <w:color w:val="000000"/>
                <w:kern w:val="0"/>
                <w:sz w:val="20"/>
                <w:szCs w:val="20"/>
                <w:lang w:val="fr-FR" w:bidi="ar-SA"/>
              </w:rPr>
              <w:t>LIVRAISON et REFERENCES</w:t>
            </w:r>
          </w:p>
        </w:tc>
        <w:tc>
          <w:tcPr>
            <w:tcW w:w="2526" w:type="dxa"/>
            <w:gridSpan w:val="2"/>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tcBorders/>
            <w:vAlign w:val="center"/>
          </w:tcPr>
          <w:p>
            <w:pPr>
              <w:pStyle w:val="Normal"/>
              <w:widowControl w:val="false"/>
              <w:suppressAutoHyphens w:val="true"/>
              <w:spacing w:lineRule="auto" w:line="240" w:before="1" w:after="0"/>
              <w:jc w:val="center"/>
              <w:rPr>
                <w:rFonts w:ascii="Arial" w:hAnsi="Arial" w:eastAsia="Arial" w:cs="Arial"/>
                <w:color w:val="000000"/>
                <w:sz w:val="20"/>
                <w:szCs w:val="20"/>
              </w:rPr>
            </w:pPr>
            <w:r>
              <w:rPr>
                <w:rFonts w:eastAsia="Arial" w:cs="Arial" w:ascii="Arial" w:hAnsi="Arial"/>
                <w:color w:val="000000"/>
                <w:kern w:val="0"/>
                <w:sz w:val="20"/>
                <w:szCs w:val="20"/>
                <w:lang w:val="fr-FR" w:bidi="ar-SA"/>
              </w:rPr>
              <w:t>15</w:t>
            </w:r>
          </w:p>
        </w:tc>
        <w:tc>
          <w:tcPr>
            <w:tcW w:w="5528" w:type="dxa"/>
            <w:gridSpan w:val="2"/>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DELAI DE LIVRAISON PROPOSE PAR LE SOUMMISSIONAIRE ≤ Cinq mois</w:t>
            </w:r>
          </w:p>
        </w:tc>
        <w:tc>
          <w:tcPr>
            <w:tcW w:w="1232"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tcBorders/>
            <w:vAlign w:val="center"/>
          </w:tcPr>
          <w:p>
            <w:pPr>
              <w:pStyle w:val="Normal"/>
              <w:widowControl w:val="false"/>
              <w:suppressAutoHyphens w:val="true"/>
              <w:spacing w:lineRule="auto" w:line="240" w:before="1" w:after="0"/>
              <w:jc w:val="center"/>
              <w:rPr>
                <w:rFonts w:ascii="Arial" w:hAnsi="Arial" w:eastAsia="Arial" w:cs="Arial"/>
                <w:color w:val="000000"/>
                <w:sz w:val="20"/>
                <w:szCs w:val="20"/>
              </w:rPr>
            </w:pPr>
            <w:r>
              <w:rPr>
                <w:rFonts w:eastAsia="Arial" w:cs="Arial" w:ascii="Arial" w:hAnsi="Arial"/>
                <w:color w:val="000000"/>
                <w:kern w:val="0"/>
                <w:sz w:val="20"/>
                <w:szCs w:val="20"/>
                <w:lang w:val="fr-FR" w:bidi="ar-SA"/>
              </w:rPr>
              <w:t>16</w:t>
            </w:r>
          </w:p>
        </w:tc>
        <w:tc>
          <w:tcPr>
            <w:tcW w:w="5528" w:type="dxa"/>
            <w:gridSpan w:val="2"/>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Référence similaire année 1</w:t>
            </w:r>
          </w:p>
        </w:tc>
        <w:tc>
          <w:tcPr>
            <w:tcW w:w="1232"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tcBorders/>
            <w:vAlign w:val="center"/>
          </w:tcPr>
          <w:p>
            <w:pPr>
              <w:pStyle w:val="Normal"/>
              <w:widowControl w:val="false"/>
              <w:suppressAutoHyphens w:val="true"/>
              <w:spacing w:lineRule="auto" w:line="240" w:before="1" w:after="0"/>
              <w:jc w:val="center"/>
              <w:rPr>
                <w:rFonts w:ascii="Arial" w:hAnsi="Arial" w:eastAsia="Arial" w:cs="Arial"/>
                <w:color w:val="000000"/>
                <w:sz w:val="20"/>
                <w:szCs w:val="20"/>
              </w:rPr>
            </w:pPr>
            <w:r>
              <w:rPr>
                <w:rFonts w:eastAsia="Arial" w:cs="Arial" w:ascii="Arial" w:hAnsi="Arial"/>
                <w:color w:val="000000"/>
                <w:kern w:val="0"/>
                <w:sz w:val="20"/>
                <w:szCs w:val="20"/>
                <w:lang w:val="fr-FR" w:bidi="ar-SA"/>
              </w:rPr>
              <w:t>17</w:t>
            </w:r>
          </w:p>
        </w:tc>
        <w:tc>
          <w:tcPr>
            <w:tcW w:w="5528" w:type="dxa"/>
            <w:gridSpan w:val="2"/>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Référence similaire année 2</w:t>
            </w:r>
          </w:p>
        </w:tc>
        <w:tc>
          <w:tcPr>
            <w:tcW w:w="1232"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tcBorders/>
            <w:vAlign w:val="center"/>
          </w:tcPr>
          <w:p>
            <w:pPr>
              <w:pStyle w:val="Normal"/>
              <w:widowControl w:val="false"/>
              <w:suppressAutoHyphens w:val="true"/>
              <w:spacing w:lineRule="auto" w:line="240" w:before="1" w:after="0"/>
              <w:jc w:val="center"/>
              <w:rPr>
                <w:rFonts w:ascii="Arial" w:hAnsi="Arial" w:eastAsia="Arial" w:cs="Arial"/>
                <w:color w:val="000000"/>
                <w:sz w:val="20"/>
                <w:szCs w:val="20"/>
              </w:rPr>
            </w:pPr>
            <w:r>
              <w:rPr>
                <w:rFonts w:eastAsia="Arial" w:cs="Arial" w:ascii="Arial" w:hAnsi="Arial"/>
                <w:color w:val="000000"/>
                <w:kern w:val="0"/>
                <w:sz w:val="20"/>
                <w:szCs w:val="20"/>
                <w:lang w:val="fr-FR" w:bidi="ar-SA"/>
              </w:rPr>
              <w:t>18</w:t>
            </w:r>
          </w:p>
        </w:tc>
        <w:tc>
          <w:tcPr>
            <w:tcW w:w="5528" w:type="dxa"/>
            <w:gridSpan w:val="2"/>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Référence similaire année 3</w:t>
            </w:r>
          </w:p>
        </w:tc>
        <w:tc>
          <w:tcPr>
            <w:tcW w:w="1232"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tcBorders/>
            <w:vAlign w:val="center"/>
          </w:tcPr>
          <w:p>
            <w:pPr>
              <w:pStyle w:val="Normal"/>
              <w:widowControl w:val="false"/>
              <w:suppressAutoHyphens w:val="true"/>
              <w:spacing w:lineRule="auto" w:line="240" w:before="1" w:after="0"/>
              <w:jc w:val="center"/>
              <w:rPr>
                <w:rFonts w:ascii="Arial" w:hAnsi="Arial" w:eastAsia="Arial" w:cs="Arial"/>
                <w:color w:val="000000"/>
                <w:sz w:val="20"/>
                <w:szCs w:val="20"/>
              </w:rPr>
            </w:pPr>
            <w:r>
              <w:rPr>
                <w:rFonts w:eastAsia="Arial" w:cs="Arial" w:ascii="Arial" w:hAnsi="Arial"/>
                <w:color w:val="000000"/>
                <w:kern w:val="0"/>
                <w:sz w:val="20"/>
                <w:szCs w:val="20"/>
                <w:lang w:val="fr-FR" w:bidi="ar-SA"/>
              </w:rPr>
              <w:t>19</w:t>
            </w:r>
          </w:p>
        </w:tc>
        <w:tc>
          <w:tcPr>
            <w:tcW w:w="5528" w:type="dxa"/>
            <w:gridSpan w:val="2"/>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Référence similaire année 4</w:t>
            </w:r>
          </w:p>
        </w:tc>
        <w:tc>
          <w:tcPr>
            <w:tcW w:w="1232"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tcBorders/>
          </w:tcPr>
          <w:p>
            <w:pPr>
              <w:pStyle w:val="Normal"/>
              <w:widowControl w:val="false"/>
              <w:suppressAutoHyphens w:val="true"/>
              <w:spacing w:lineRule="auto" w:line="240" w:before="1" w:after="0"/>
              <w:jc w:val="center"/>
              <w:rPr>
                <w:rFonts w:ascii="Arial" w:hAnsi="Arial" w:eastAsia="Arial" w:cs="Arial"/>
                <w:b/>
                <w:b/>
                <w:color w:val="000000"/>
                <w:sz w:val="20"/>
                <w:szCs w:val="20"/>
              </w:rPr>
            </w:pPr>
            <w:r>
              <w:rPr>
                <w:rFonts w:eastAsia="Arial" w:cs="Arial" w:ascii="Arial" w:hAnsi="Arial"/>
                <w:b/>
                <w:color w:val="000000"/>
                <w:sz w:val="20"/>
                <w:szCs w:val="20"/>
              </w:rPr>
            </w:r>
          </w:p>
        </w:tc>
        <w:tc>
          <w:tcPr>
            <w:tcW w:w="5528" w:type="dxa"/>
            <w:gridSpan w:val="2"/>
            <w:tcBorders/>
          </w:tcPr>
          <w:p>
            <w:pPr>
              <w:pStyle w:val="Normal"/>
              <w:widowControl w:val="false"/>
              <w:suppressAutoHyphens w:val="true"/>
              <w:spacing w:lineRule="auto" w:line="240" w:before="1" w:after="0"/>
              <w:jc w:val="center"/>
              <w:rPr>
                <w:rFonts w:ascii="Arial" w:hAnsi="Arial" w:eastAsia="Arial" w:cs="Arial"/>
                <w:b/>
                <w:b/>
                <w:color w:val="000000"/>
                <w:sz w:val="20"/>
                <w:szCs w:val="20"/>
              </w:rPr>
            </w:pPr>
            <w:r>
              <w:rPr>
                <w:rFonts w:eastAsia="Arial" w:cs="Arial" w:ascii="Arial" w:hAnsi="Arial"/>
                <w:b/>
                <w:color w:val="000000"/>
                <w:kern w:val="0"/>
                <w:sz w:val="20"/>
                <w:szCs w:val="20"/>
                <w:lang w:val="fr-FR" w:bidi="ar-SA"/>
              </w:rPr>
              <w:t>GARANTIE</w:t>
            </w:r>
          </w:p>
        </w:tc>
        <w:tc>
          <w:tcPr>
            <w:tcW w:w="2526" w:type="dxa"/>
            <w:gridSpan w:val="2"/>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tcBorders/>
            <w:vAlign w:val="center"/>
          </w:tcPr>
          <w:p>
            <w:pPr>
              <w:pStyle w:val="Normal"/>
              <w:widowControl w:val="false"/>
              <w:suppressAutoHyphens w:val="true"/>
              <w:spacing w:lineRule="auto" w:line="240" w:before="1" w:after="0"/>
              <w:jc w:val="center"/>
              <w:rPr>
                <w:rFonts w:ascii="Arial" w:hAnsi="Arial" w:eastAsia="Arial" w:cs="Arial"/>
                <w:color w:val="000000"/>
                <w:sz w:val="20"/>
                <w:szCs w:val="20"/>
              </w:rPr>
            </w:pPr>
            <w:r>
              <w:rPr>
                <w:rFonts w:eastAsia="Arial" w:cs="Arial" w:ascii="Arial" w:hAnsi="Arial"/>
                <w:color w:val="000000"/>
                <w:kern w:val="0"/>
                <w:sz w:val="20"/>
                <w:szCs w:val="20"/>
                <w:lang w:val="fr-FR" w:bidi="ar-SA"/>
              </w:rPr>
              <w:t>20</w:t>
            </w:r>
          </w:p>
        </w:tc>
        <w:tc>
          <w:tcPr>
            <w:tcW w:w="5528" w:type="dxa"/>
            <w:gridSpan w:val="2"/>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Certificat d’origine de la fourniture produit par le fournisseur</w:t>
            </w:r>
          </w:p>
        </w:tc>
        <w:tc>
          <w:tcPr>
            <w:tcW w:w="1232"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tcBorders/>
            <w:vAlign w:val="center"/>
          </w:tcPr>
          <w:p>
            <w:pPr>
              <w:pStyle w:val="Normal"/>
              <w:widowControl w:val="false"/>
              <w:suppressAutoHyphens w:val="true"/>
              <w:spacing w:lineRule="auto" w:line="240" w:before="1" w:after="0"/>
              <w:jc w:val="center"/>
              <w:rPr>
                <w:rFonts w:ascii="Arial" w:hAnsi="Arial" w:eastAsia="Arial" w:cs="Arial"/>
                <w:color w:val="000000"/>
                <w:sz w:val="20"/>
                <w:szCs w:val="20"/>
              </w:rPr>
            </w:pPr>
            <w:r>
              <w:rPr>
                <w:rFonts w:eastAsia="Arial" w:cs="Arial" w:ascii="Arial" w:hAnsi="Arial"/>
                <w:color w:val="000000"/>
                <w:kern w:val="0"/>
                <w:sz w:val="20"/>
                <w:szCs w:val="20"/>
                <w:lang w:val="fr-FR" w:bidi="ar-SA"/>
              </w:rPr>
              <w:t>21</w:t>
            </w:r>
          </w:p>
        </w:tc>
        <w:tc>
          <w:tcPr>
            <w:tcW w:w="5528" w:type="dxa"/>
            <w:gridSpan w:val="2"/>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Certificat de garantie de la fourniture produit par le fournisseur</w:t>
            </w:r>
          </w:p>
        </w:tc>
        <w:tc>
          <w:tcPr>
            <w:tcW w:w="1232"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tcBorders/>
            <w:vAlign w:val="center"/>
          </w:tcPr>
          <w:p>
            <w:pPr>
              <w:pStyle w:val="Normal"/>
              <w:widowControl w:val="false"/>
              <w:suppressAutoHyphens w:val="true"/>
              <w:spacing w:lineRule="auto" w:line="240" w:before="1" w:after="0"/>
              <w:jc w:val="center"/>
              <w:rPr>
                <w:rFonts w:ascii="Arial" w:hAnsi="Arial" w:eastAsia="Arial" w:cs="Arial"/>
                <w:color w:val="000000"/>
                <w:sz w:val="20"/>
                <w:szCs w:val="20"/>
              </w:rPr>
            </w:pPr>
            <w:r>
              <w:rPr>
                <w:rFonts w:eastAsia="Arial" w:cs="Arial" w:ascii="Arial" w:hAnsi="Arial"/>
                <w:color w:val="000000"/>
                <w:kern w:val="0"/>
                <w:sz w:val="20"/>
                <w:szCs w:val="20"/>
                <w:lang w:val="fr-FR" w:bidi="ar-SA"/>
              </w:rPr>
              <w:t>22</w:t>
            </w:r>
          </w:p>
        </w:tc>
        <w:tc>
          <w:tcPr>
            <w:tcW w:w="5528" w:type="dxa"/>
            <w:gridSpan w:val="2"/>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kern w:val="0"/>
                <w:sz w:val="20"/>
                <w:szCs w:val="20"/>
                <w:lang w:val="fr-FR" w:bidi="ar-SA"/>
              </w:rPr>
              <w:t>Délai de garantie proposé par le soumissionnaire≥ un an</w:t>
            </w:r>
          </w:p>
        </w:tc>
        <w:tc>
          <w:tcPr>
            <w:tcW w:w="1232"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tcBorders/>
            <w:vAlign w:val="center"/>
          </w:tcPr>
          <w:p>
            <w:pPr>
              <w:pStyle w:val="Normal"/>
              <w:widowControl w:val="false"/>
              <w:tabs>
                <w:tab w:val="clear" w:pos="708"/>
                <w:tab w:val="left" w:pos="664" w:leader="none"/>
              </w:tabs>
              <w:suppressAutoHyphens w:val="true"/>
              <w:spacing w:before="0" w:after="0"/>
              <w:jc w:val="center"/>
              <w:textAlignment w:val="baseline"/>
              <w:rPr>
                <w:rFonts w:ascii="Arial" w:hAnsi="Arial" w:eastAsia="Arial" w:cs="Arial"/>
                <w:color w:val="000000"/>
                <w:sz w:val="20"/>
                <w:szCs w:val="20"/>
              </w:rPr>
            </w:pPr>
            <w:r>
              <w:rPr>
                <w:rFonts w:eastAsia="Arial" w:cs="Arial" w:ascii="Arial" w:hAnsi="Arial"/>
                <w:color w:val="000000"/>
                <w:kern w:val="0"/>
                <w:sz w:val="20"/>
                <w:szCs w:val="20"/>
                <w:lang w:val="fr-FR" w:bidi="ar-SA"/>
              </w:rPr>
              <w:t>23</w:t>
            </w:r>
          </w:p>
        </w:tc>
        <w:tc>
          <w:tcPr>
            <w:tcW w:w="5528" w:type="dxa"/>
            <w:gridSpan w:val="2"/>
            <w:tcBorders/>
          </w:tcPr>
          <w:p>
            <w:pPr>
              <w:pStyle w:val="Normal"/>
              <w:widowControl w:val="false"/>
              <w:tabs>
                <w:tab w:val="clear" w:pos="708"/>
                <w:tab w:val="left" w:pos="664" w:leader="none"/>
              </w:tabs>
              <w:suppressAutoHyphens w:val="true"/>
              <w:spacing w:before="0" w:after="0"/>
              <w:jc w:val="left"/>
              <w:textAlignment w:val="baseline"/>
              <w:rPr>
                <w:rFonts w:ascii="Arial" w:hAnsi="Arial" w:eastAsia="Arial" w:cs="Arial"/>
                <w:color w:val="000000"/>
                <w:sz w:val="20"/>
                <w:szCs w:val="20"/>
              </w:rPr>
            </w:pPr>
            <w:r>
              <w:rPr>
                <w:rFonts w:eastAsia="Arial" w:cs="Arial" w:ascii="Arial" w:hAnsi="Arial"/>
                <w:color w:val="000000"/>
                <w:kern w:val="0"/>
                <w:sz w:val="20"/>
                <w:szCs w:val="20"/>
                <w:lang w:val="fr-FR" w:bidi="ar-SA"/>
              </w:rPr>
              <w:t>CCAP complété et paraphé à chaque page, et signé à la dernière page</w:t>
            </w:r>
          </w:p>
        </w:tc>
        <w:tc>
          <w:tcPr>
            <w:tcW w:w="1232"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r>
      <w:tr>
        <w:trPr/>
        <w:tc>
          <w:tcPr>
            <w:tcW w:w="1668" w:type="dxa"/>
            <w:tcBorders/>
            <w:vAlign w:val="center"/>
          </w:tcPr>
          <w:p>
            <w:pPr>
              <w:pStyle w:val="Normal"/>
              <w:widowControl w:val="false"/>
              <w:suppressAutoHyphens w:val="true"/>
              <w:spacing w:lineRule="auto" w:line="240" w:before="1" w:after="0"/>
              <w:jc w:val="center"/>
              <w:rPr>
                <w:rFonts w:ascii="Arial" w:hAnsi="Arial" w:eastAsia="Arial" w:cs="Arial"/>
                <w:color w:val="000000"/>
                <w:sz w:val="20"/>
                <w:szCs w:val="20"/>
              </w:rPr>
            </w:pPr>
            <w:r>
              <w:rPr>
                <w:rFonts w:eastAsia="Arial" w:cs="Arial" w:ascii="Arial" w:hAnsi="Arial"/>
                <w:color w:val="000000"/>
                <w:kern w:val="0"/>
                <w:sz w:val="20"/>
                <w:szCs w:val="20"/>
                <w:lang w:val="fr-FR" w:bidi="ar-SA"/>
              </w:rPr>
              <w:t>24</w:t>
            </w:r>
          </w:p>
        </w:tc>
        <w:tc>
          <w:tcPr>
            <w:tcW w:w="5528" w:type="dxa"/>
            <w:gridSpan w:val="2"/>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b/>
                <w:color w:val="000000"/>
                <w:kern w:val="0"/>
                <w:sz w:val="20"/>
                <w:szCs w:val="20"/>
                <w:lang w:val="fr-FR" w:bidi="ar-SA"/>
              </w:rPr>
              <w:t xml:space="preserve">PERSONNELS QUALIFIES </w:t>
            </w:r>
            <w:r>
              <w:rPr>
                <w:rFonts w:eastAsia="Arial" w:cs="Arial" w:ascii="Arial" w:hAnsi="Arial"/>
                <w:color w:val="000000"/>
                <w:kern w:val="0"/>
                <w:sz w:val="20"/>
                <w:szCs w:val="20"/>
                <w:lang w:val="fr-FR" w:bidi="ar-SA"/>
              </w:rPr>
              <w:t>(un chauffeur et un mécanicien)</w:t>
            </w:r>
          </w:p>
        </w:tc>
        <w:tc>
          <w:tcPr>
            <w:tcW w:w="1232"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c>
          <w:tcPr>
            <w:tcW w:w="1294" w:type="dxa"/>
            <w:tcBorders/>
          </w:tcPr>
          <w:p>
            <w:pPr>
              <w:pStyle w:val="Normal"/>
              <w:widowControl w:val="false"/>
              <w:suppressAutoHyphens w:val="true"/>
              <w:spacing w:lineRule="auto" w:line="240" w:before="1" w:after="0"/>
              <w:jc w:val="left"/>
              <w:rPr>
                <w:rFonts w:ascii="Arial" w:hAnsi="Arial" w:eastAsia="Arial" w:cs="Arial"/>
                <w:color w:val="000000"/>
                <w:sz w:val="20"/>
                <w:szCs w:val="20"/>
              </w:rPr>
            </w:pPr>
            <w:r>
              <w:rPr>
                <w:rFonts w:eastAsia="Arial" w:cs="Arial" w:ascii="Arial" w:hAnsi="Arial"/>
                <w:color w:val="000000"/>
                <w:sz w:val="20"/>
                <w:szCs w:val="20"/>
              </w:rPr>
            </w:r>
          </w:p>
        </w:tc>
      </w:tr>
    </w:tbl>
    <w:p>
      <w:pPr>
        <w:pStyle w:val="Normal"/>
        <w:widowControl w:val="false"/>
        <w:spacing w:lineRule="exact" w:line="200"/>
        <w:rPr>
          <w:rFonts w:ascii="Book Antiqua" w:hAnsi="Book Antiqua" w:cs="Arial"/>
          <w:sz w:val="20"/>
          <w:szCs w:val="21"/>
        </w:rPr>
      </w:pPr>
      <w:r>
        <w:rPr>
          <w:rFonts w:cs="Arial" w:ascii="Book Antiqua" w:hAnsi="Book Antiqua"/>
          <w:sz w:val="20"/>
          <w:szCs w:val="21"/>
        </w:rPr>
      </w:r>
    </w:p>
    <w:p>
      <w:pPr>
        <w:pStyle w:val="Normal"/>
        <w:widowControl w:val="false"/>
        <w:spacing w:lineRule="exact" w:line="200"/>
        <w:rPr>
          <w:rFonts w:ascii="Book Antiqua" w:hAnsi="Book Antiqua" w:cs="Arial"/>
          <w:sz w:val="20"/>
          <w:szCs w:val="21"/>
        </w:rPr>
      </w:pPr>
      <w:r>
        <w:rPr>
          <w:rFonts w:cs="Arial" w:ascii="Book Antiqua" w:hAnsi="Book Antiqua"/>
          <w:sz w:val="20"/>
          <w:szCs w:val="21"/>
        </w:rPr>
        <w:br/>
      </w:r>
    </w:p>
    <w:p>
      <w:pPr>
        <w:pStyle w:val="Normal"/>
        <w:widowControl w:val="false"/>
        <w:spacing w:lineRule="exact" w:line="200"/>
        <w:rPr>
          <w:rFonts w:ascii="Book Antiqua" w:hAnsi="Book Antiqua" w:cs="Arial"/>
          <w:sz w:val="20"/>
          <w:szCs w:val="21"/>
        </w:rPr>
      </w:pPr>
      <w:r>
        <w:rPr>
          <w:rFonts w:cs="Arial" w:ascii="Book Antiqua" w:hAnsi="Book Antiqua"/>
          <w:sz w:val="20"/>
          <w:szCs w:val="21"/>
        </w:rPr>
      </w:r>
    </w:p>
    <w:p>
      <w:pPr>
        <w:pStyle w:val="Normal"/>
        <w:widowControl w:val="false"/>
        <w:spacing w:lineRule="exact" w:line="200"/>
        <w:rPr>
          <w:rFonts w:ascii="Book Antiqua" w:hAnsi="Book Antiqua" w:cs="Arial"/>
          <w:b/>
          <w:b/>
        </w:rPr>
      </w:pPr>
      <w:r>
        <w:rPr>
          <w:rFonts w:cs="Arial" w:ascii="Book Antiqua" w:hAnsi="Book Antiqua"/>
          <w:b/>
        </w:rPr>
        <w:t>NB : Seuls les soumissionnaires ayant atteint 85% seront qualifiés pour ce lot</w:t>
      </w:r>
    </w:p>
    <w:p>
      <w:pPr>
        <w:pStyle w:val="Normal"/>
        <w:widowControl w:val="false"/>
        <w:spacing w:lineRule="exact" w:line="200"/>
        <w:rPr>
          <w:rFonts w:ascii="Book Antiqua" w:hAnsi="Book Antiqua" w:cs="Arial"/>
          <w:sz w:val="20"/>
          <w:szCs w:val="21"/>
        </w:rPr>
      </w:pPr>
      <w:r>
        <w:rPr>
          <w:rFonts w:cs="Arial" w:ascii="Book Antiqua" w:hAnsi="Book Antiqua"/>
          <w:sz w:val="20"/>
          <w:szCs w:val="21"/>
        </w:rPr>
      </w:r>
    </w:p>
    <w:p>
      <w:pPr>
        <w:pStyle w:val="Normal"/>
        <w:widowControl w:val="false"/>
        <w:spacing w:lineRule="exact" w:line="200"/>
        <w:rPr>
          <w:rFonts w:ascii="Book Antiqua" w:hAnsi="Book Antiqua" w:cs="Arial"/>
          <w:sz w:val="20"/>
          <w:szCs w:val="21"/>
        </w:rPr>
      </w:pPr>
      <w:r>
        <w:rPr>
          <w:rFonts w:cs="Arial" w:ascii="Book Antiqua" w:hAnsi="Book Antiqua"/>
          <w:sz w:val="20"/>
          <w:szCs w:val="21"/>
        </w:rPr>
      </w:r>
    </w:p>
    <w:p>
      <w:pPr>
        <w:pStyle w:val="Normal"/>
        <w:widowControl w:val="false"/>
        <w:spacing w:lineRule="exact" w:line="200"/>
        <w:rPr>
          <w:rFonts w:ascii="Book Antiqua" w:hAnsi="Book Antiqua" w:cs="Arial"/>
          <w:sz w:val="20"/>
          <w:szCs w:val="21"/>
        </w:rPr>
      </w:pPr>
      <w:r>
        <w:rPr>
          <w:rFonts w:cs="Arial" w:ascii="Book Antiqua" w:hAnsi="Book Antiqua"/>
          <w:sz w:val="20"/>
          <w:szCs w:val="21"/>
        </w:rPr>
      </w:r>
    </w:p>
    <w:p>
      <w:pPr>
        <w:pStyle w:val="Normal"/>
        <w:widowControl w:val="false"/>
        <w:spacing w:lineRule="exact" w:line="200"/>
        <w:rPr>
          <w:rFonts w:ascii="Book Antiqua" w:hAnsi="Book Antiqua" w:cs="Arial"/>
          <w:sz w:val="20"/>
          <w:szCs w:val="21"/>
        </w:rPr>
      </w:pPr>
      <w:r>
        <w:rPr>
          <w:rFonts w:cs="Arial" w:ascii="Book Antiqua" w:hAnsi="Book Antiqua"/>
          <w:sz w:val="20"/>
          <w:szCs w:val="21"/>
        </w:rPr>
      </w:r>
    </w:p>
    <w:p>
      <w:pPr>
        <w:pStyle w:val="Normal"/>
        <w:widowControl w:val="false"/>
        <w:spacing w:lineRule="exact" w:line="200"/>
        <w:rPr>
          <w:rFonts w:ascii="Book Antiqua" w:hAnsi="Book Antiqua" w:cs="Arial"/>
          <w:sz w:val="20"/>
          <w:szCs w:val="21"/>
        </w:rPr>
      </w:pPr>
      <w:r>
        <w:rPr>
          <w:rFonts w:cs="Arial" w:ascii="Book Antiqua" w:hAnsi="Book Antiqua"/>
          <w:sz w:val="20"/>
          <w:szCs w:val="21"/>
        </w:rPr>
      </w:r>
    </w:p>
    <w:p>
      <w:pPr>
        <w:pStyle w:val="Normal"/>
        <w:widowControl w:val="false"/>
        <w:spacing w:lineRule="exact" w:line="200"/>
        <w:jc w:val="both"/>
        <w:rPr>
          <w:rFonts w:ascii="Book Antiqua" w:hAnsi="Book Antiqua" w:cs="Arial"/>
          <w:b/>
          <w:b/>
          <w:sz w:val="28"/>
          <w:szCs w:val="28"/>
        </w:rPr>
      </w:pPr>
      <w:r>
        <w:rPr>
          <w:rFonts w:cs="Arial" w:ascii="Book Antiqua" w:hAnsi="Book Antiqua"/>
          <w:b/>
          <w:sz w:val="28"/>
          <w:szCs w:val="28"/>
        </w:rPr>
        <w:t>Lot 2</w:t>
      </w:r>
    </w:p>
    <w:p>
      <w:pPr>
        <w:pStyle w:val="Normal"/>
        <w:widowControl w:val="false"/>
        <w:spacing w:lineRule="exact" w:line="200"/>
        <w:jc w:val="both"/>
        <w:rPr>
          <w:rFonts w:ascii="Book Antiqua" w:hAnsi="Book Antiqua" w:cs="Arial"/>
          <w:sz w:val="20"/>
          <w:szCs w:val="21"/>
        </w:rPr>
      </w:pPr>
      <w:r>
        <w:rPr>
          <w:rFonts w:cs="Arial" w:ascii="Book Antiqua" w:hAnsi="Book Antiqua"/>
          <w:sz w:val="20"/>
          <w:szCs w:val="21"/>
        </w:rPr>
      </w:r>
    </w:p>
    <w:tbl>
      <w:tblPr>
        <w:tblW w:w="9640" w:type="dxa"/>
        <w:jc w:val="center"/>
        <w:tblInd w:w="0" w:type="dxa"/>
        <w:tblLayout w:type="fixed"/>
        <w:tblCellMar>
          <w:top w:w="0" w:type="dxa"/>
          <w:left w:w="70" w:type="dxa"/>
          <w:bottom w:w="0" w:type="dxa"/>
          <w:right w:w="70" w:type="dxa"/>
        </w:tblCellMar>
        <w:tblLook w:val="04a0" w:noHBand="0" w:noVBand="1" w:firstColumn="1" w:lastRow="0" w:lastColumn="0" w:firstRow="1"/>
      </w:tblPr>
      <w:tblGrid>
        <w:gridCol w:w="990"/>
        <w:gridCol w:w="6791"/>
        <w:gridCol w:w="909"/>
        <w:gridCol w:w="949"/>
      </w:tblGrid>
      <w:tr>
        <w:trPr>
          <w:trHeight w:val="540" w:hRule="atLeast"/>
        </w:trPr>
        <w:tc>
          <w:tcPr>
            <w:tcW w:w="990"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tabs>
                <w:tab w:val="clear" w:pos="708"/>
                <w:tab w:val="left" w:pos="567" w:leader="none"/>
              </w:tabs>
              <w:jc w:val="center"/>
              <w:rPr>
                <w:b/>
                <w:b/>
                <w:bCs/>
                <w:sz w:val="22"/>
                <w:szCs w:val="22"/>
              </w:rPr>
            </w:pPr>
            <w:r>
              <w:rPr>
                <w:b/>
                <w:bCs/>
                <w:sz w:val="22"/>
                <w:szCs w:val="22"/>
              </w:rPr>
              <w:t>N°</w:t>
            </w:r>
          </w:p>
        </w:tc>
        <w:tc>
          <w:tcPr>
            <w:tcW w:w="6791" w:type="dxa"/>
            <w:vMerge w:val="restart"/>
            <w:tcBorders>
              <w:top w:val="single" w:sz="8" w:space="0" w:color="000000"/>
              <w:left w:val="single" w:sz="8" w:space="0" w:color="000000"/>
              <w:bottom w:val="single" w:sz="8" w:space="0" w:color="000000"/>
              <w:right w:val="single" w:sz="4" w:space="0" w:color="000000"/>
            </w:tcBorders>
            <w:shd w:color="auto" w:fill="auto" w:val="clear"/>
            <w:vAlign w:val="center"/>
          </w:tcPr>
          <w:p>
            <w:pPr>
              <w:pStyle w:val="Normal"/>
              <w:widowControl w:val="false"/>
              <w:tabs>
                <w:tab w:val="clear" w:pos="708"/>
                <w:tab w:val="left" w:pos="567" w:leader="none"/>
              </w:tabs>
              <w:jc w:val="center"/>
              <w:rPr>
                <w:b/>
                <w:b/>
                <w:bCs/>
                <w:sz w:val="22"/>
                <w:szCs w:val="22"/>
              </w:rPr>
            </w:pPr>
            <w:r>
              <w:rPr>
                <w:b/>
                <w:bCs/>
                <w:sz w:val="22"/>
                <w:szCs w:val="22"/>
              </w:rPr>
              <w:t>DESCRIPTION</w:t>
            </w:r>
          </w:p>
        </w:tc>
        <w:tc>
          <w:tcPr>
            <w:tcW w:w="1858" w:type="dxa"/>
            <w:gridSpan w:val="2"/>
            <w:tcBorders>
              <w:top w:val="single" w:sz="8" w:space="0" w:color="000000"/>
              <w:left w:val="single" w:sz="4" w:space="0" w:color="000000"/>
              <w:bottom w:val="single" w:sz="8" w:space="0" w:color="000000"/>
              <w:right w:val="single" w:sz="4" w:space="0" w:color="000000"/>
            </w:tcBorders>
            <w:shd w:color="auto" w:fill="auto" w:val="clear"/>
            <w:vAlign w:val="center"/>
          </w:tcPr>
          <w:p>
            <w:pPr>
              <w:pStyle w:val="Normal"/>
              <w:widowControl w:val="false"/>
              <w:tabs>
                <w:tab w:val="clear" w:pos="708"/>
                <w:tab w:val="left" w:pos="567" w:leader="none"/>
              </w:tabs>
              <w:rPr>
                <w:b/>
                <w:b/>
                <w:bCs/>
                <w:sz w:val="22"/>
                <w:szCs w:val="22"/>
              </w:rPr>
            </w:pPr>
            <w:r>
              <w:rPr>
                <w:b/>
                <w:bCs/>
                <w:sz w:val="22"/>
                <w:szCs w:val="22"/>
              </w:rPr>
              <w:t>EVALUATION</w:t>
            </w:r>
          </w:p>
        </w:tc>
      </w:tr>
      <w:tr>
        <w:trPr>
          <w:trHeight w:val="406" w:hRule="atLeast"/>
        </w:trPr>
        <w:tc>
          <w:tcPr>
            <w:tcW w:w="990" w:type="dxa"/>
            <w:vMerge w:val="continue"/>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tabs>
                <w:tab w:val="clear" w:pos="708"/>
                <w:tab w:val="left" w:pos="567" w:leader="none"/>
              </w:tabs>
              <w:rPr>
                <w:b/>
                <w:b/>
                <w:bCs/>
                <w:sz w:val="22"/>
                <w:szCs w:val="22"/>
              </w:rPr>
            </w:pPr>
            <w:r>
              <w:rPr>
                <w:b/>
                <w:bCs/>
                <w:sz w:val="22"/>
                <w:szCs w:val="22"/>
              </w:rPr>
            </w:r>
          </w:p>
        </w:tc>
        <w:tc>
          <w:tcPr>
            <w:tcW w:w="6791" w:type="dxa"/>
            <w:vMerge w:val="continue"/>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tabs>
                <w:tab w:val="clear" w:pos="708"/>
                <w:tab w:val="left" w:pos="567" w:leader="none"/>
              </w:tabs>
              <w:rPr>
                <w:b/>
                <w:b/>
                <w:bCs/>
                <w:sz w:val="22"/>
                <w:szCs w:val="22"/>
              </w:rPr>
            </w:pPr>
            <w:r>
              <w:rPr>
                <w:b/>
                <w:bCs/>
                <w:sz w:val="22"/>
                <w:szCs w:val="22"/>
              </w:rPr>
            </w:r>
          </w:p>
        </w:tc>
        <w:tc>
          <w:tcPr>
            <w:tcW w:w="909" w:type="dxa"/>
            <w:tcBorders>
              <w:top w:val="single" w:sz="8" w:space="0" w:color="000000"/>
              <w:left w:val="single" w:sz="4" w:space="0" w:color="000000"/>
              <w:bottom w:val="single" w:sz="8" w:space="0" w:color="000000"/>
              <w:right w:val="single" w:sz="4" w:space="0" w:color="000000"/>
            </w:tcBorders>
            <w:shd w:color="auto" w:fill="auto" w:val="clear"/>
            <w:vAlign w:val="center"/>
          </w:tcPr>
          <w:p>
            <w:pPr>
              <w:pStyle w:val="Normal"/>
              <w:widowControl w:val="false"/>
              <w:tabs>
                <w:tab w:val="clear" w:pos="708"/>
                <w:tab w:val="left" w:pos="567" w:leader="none"/>
              </w:tabs>
              <w:jc w:val="center"/>
              <w:rPr>
                <w:b/>
                <w:b/>
                <w:bCs/>
                <w:sz w:val="22"/>
                <w:szCs w:val="22"/>
              </w:rPr>
            </w:pPr>
            <w:r>
              <w:rPr>
                <w:b/>
                <w:bCs/>
                <w:sz w:val="22"/>
                <w:szCs w:val="22"/>
              </w:rPr>
              <w:t>OUI</w:t>
            </w:r>
          </w:p>
        </w:tc>
        <w:tc>
          <w:tcPr>
            <w:tcW w:w="949" w:type="dxa"/>
            <w:tcBorders>
              <w:top w:val="single" w:sz="8" w:space="0" w:color="000000"/>
              <w:left w:val="single" w:sz="4" w:space="0" w:color="000000"/>
              <w:bottom w:val="single" w:sz="8" w:space="0" w:color="000000"/>
              <w:right w:val="single" w:sz="4" w:space="0" w:color="000000"/>
            </w:tcBorders>
            <w:shd w:color="auto" w:fill="auto" w:val="clear"/>
            <w:vAlign w:val="center"/>
          </w:tcPr>
          <w:p>
            <w:pPr>
              <w:pStyle w:val="Normal"/>
              <w:widowControl w:val="false"/>
              <w:tabs>
                <w:tab w:val="clear" w:pos="708"/>
                <w:tab w:val="left" w:pos="567" w:leader="none"/>
              </w:tabs>
              <w:jc w:val="center"/>
              <w:rPr>
                <w:b/>
                <w:b/>
                <w:bCs/>
                <w:sz w:val="22"/>
                <w:szCs w:val="22"/>
              </w:rPr>
            </w:pPr>
            <w:r>
              <w:rPr>
                <w:b/>
                <w:bCs/>
                <w:sz w:val="22"/>
                <w:szCs w:val="22"/>
              </w:rPr>
              <w:t>NON</w:t>
            </w:r>
          </w:p>
        </w:tc>
      </w:tr>
      <w:tr>
        <w:trPr>
          <w:trHeight w:val="522"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color w:val="000000"/>
                <w:sz w:val="22"/>
                <w:szCs w:val="22"/>
              </w:rPr>
              <w:t>1</w:t>
            </w:r>
          </w:p>
        </w:tc>
        <w:tc>
          <w:tcPr>
            <w:tcW w:w="6791" w:type="dxa"/>
            <w:tcBorders>
              <w:top w:val="single" w:sz="8" w:space="0" w:color="000000"/>
              <w:left w:val="single" w:sz="8" w:space="0" w:color="000000"/>
              <w:bottom w:val="single" w:sz="8" w:space="0" w:color="000000"/>
              <w:right w:val="single" w:sz="4" w:space="0" w:color="000000"/>
            </w:tcBorders>
            <w:shd w:color="auto" w:fill="auto" w:val="clear"/>
            <w:vAlign w:val="center"/>
          </w:tcPr>
          <w:p>
            <w:pPr>
              <w:pStyle w:val="Normal"/>
              <w:widowControl w:val="false"/>
              <w:tabs>
                <w:tab w:val="clear" w:pos="708"/>
                <w:tab w:val="left" w:pos="567" w:leader="none"/>
              </w:tabs>
              <w:rPr>
                <w:b/>
                <w:b/>
                <w:bCs/>
                <w:sz w:val="22"/>
                <w:szCs w:val="22"/>
              </w:rPr>
            </w:pPr>
            <w:r>
              <w:rPr>
                <w:rFonts w:eastAsia="Arial" w:cs="Arial" w:ascii="Arial" w:hAnsi="Arial"/>
                <w:color w:val="000000"/>
                <w:sz w:val="20"/>
                <w:szCs w:val="20"/>
              </w:rPr>
              <w:t>une déclaration sur l’honneur attestant le non abandon d’un marché au cours des trois (03) dernières années et la non figuration sur la liste annuelle des entreprises défaillantes établie par le Ministère des marchés Publics</w:t>
            </w:r>
          </w:p>
        </w:tc>
        <w:tc>
          <w:tcPr>
            <w:tcW w:w="909" w:type="dxa"/>
            <w:tcBorders>
              <w:top w:val="single" w:sz="8" w:space="0" w:color="000000"/>
              <w:left w:val="single" w:sz="4" w:space="0" w:color="000000"/>
              <w:bottom w:val="single" w:sz="8" w:space="0" w:color="000000"/>
              <w:right w:val="single" w:sz="4" w:space="0" w:color="000000"/>
            </w:tcBorders>
            <w:shd w:color="auto" w:fill="auto" w:val="clear"/>
          </w:tcPr>
          <w:p>
            <w:pPr>
              <w:pStyle w:val="Normal"/>
              <w:widowControl w:val="false"/>
              <w:tabs>
                <w:tab w:val="clear" w:pos="708"/>
                <w:tab w:val="left" w:pos="567" w:leader="none"/>
              </w:tabs>
              <w:rPr>
                <w:b/>
                <w:b/>
                <w:bCs/>
                <w:sz w:val="22"/>
                <w:szCs w:val="22"/>
              </w:rPr>
            </w:pPr>
            <w:r>
              <w:rPr>
                <w:b/>
                <w:bCs/>
                <w:sz w:val="22"/>
                <w:szCs w:val="22"/>
              </w:rPr>
            </w:r>
          </w:p>
        </w:tc>
        <w:tc>
          <w:tcPr>
            <w:tcW w:w="949" w:type="dxa"/>
            <w:tcBorders>
              <w:top w:val="single" w:sz="8" w:space="0" w:color="000000"/>
              <w:left w:val="single" w:sz="4" w:space="0" w:color="000000"/>
              <w:bottom w:val="single" w:sz="8" w:space="0" w:color="000000"/>
              <w:right w:val="single" w:sz="4" w:space="0" w:color="000000"/>
            </w:tcBorders>
            <w:shd w:color="auto" w:fill="auto" w:val="clear"/>
          </w:tcPr>
          <w:p>
            <w:pPr>
              <w:pStyle w:val="Normal"/>
              <w:widowControl w:val="false"/>
              <w:tabs>
                <w:tab w:val="clear" w:pos="708"/>
                <w:tab w:val="left" w:pos="567" w:leader="none"/>
              </w:tabs>
              <w:rPr>
                <w:b/>
                <w:b/>
                <w:bCs/>
                <w:sz w:val="22"/>
                <w:szCs w:val="22"/>
              </w:rPr>
            </w:pPr>
            <w:r>
              <w:rPr>
                <w:b/>
                <w:bCs/>
                <w:sz w:val="22"/>
                <w:szCs w:val="22"/>
              </w:rPr>
            </w:r>
          </w:p>
        </w:tc>
      </w:tr>
      <w:tr>
        <w:trPr>
          <w:trHeight w:val="522"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color w:val="000000"/>
                <w:sz w:val="22"/>
                <w:szCs w:val="22"/>
              </w:rPr>
              <w:t>2</w:t>
            </w:r>
          </w:p>
        </w:tc>
        <w:tc>
          <w:tcPr>
            <w:tcW w:w="6791" w:type="dxa"/>
            <w:tcBorders>
              <w:top w:val="single" w:sz="8" w:space="0" w:color="000000"/>
              <w:left w:val="single" w:sz="8" w:space="0" w:color="000000"/>
              <w:bottom w:val="single" w:sz="8" w:space="0" w:color="000000"/>
              <w:right w:val="single" w:sz="4" w:space="0" w:color="000000"/>
            </w:tcBorders>
            <w:shd w:color="auto" w:fill="auto" w:val="clear"/>
            <w:vAlign w:val="center"/>
          </w:tcPr>
          <w:p>
            <w:pPr>
              <w:pStyle w:val="Normal"/>
              <w:widowControl w:val="false"/>
              <w:tabs>
                <w:tab w:val="clear" w:pos="708"/>
                <w:tab w:val="left" w:pos="567" w:leader="none"/>
              </w:tabs>
              <w:rPr>
                <w:b/>
                <w:b/>
                <w:bCs/>
                <w:sz w:val="22"/>
                <w:szCs w:val="22"/>
              </w:rPr>
            </w:pPr>
            <w:r>
              <w:rPr>
                <w:rFonts w:eastAsia="Arial" w:cs="Arial" w:ascii="Arial" w:hAnsi="Arial"/>
                <w:color w:val="000000"/>
                <w:sz w:val="20"/>
                <w:szCs w:val="20"/>
              </w:rPr>
              <w:t>Capacité Financière d’au moins 200 millions</w:t>
            </w:r>
          </w:p>
        </w:tc>
        <w:tc>
          <w:tcPr>
            <w:tcW w:w="909" w:type="dxa"/>
            <w:tcBorders>
              <w:top w:val="single" w:sz="8" w:space="0" w:color="000000"/>
              <w:left w:val="single" w:sz="4" w:space="0" w:color="000000"/>
              <w:bottom w:val="single" w:sz="8" w:space="0" w:color="000000"/>
              <w:right w:val="single" w:sz="4" w:space="0" w:color="000000"/>
            </w:tcBorders>
            <w:shd w:color="auto" w:fill="auto" w:val="clear"/>
          </w:tcPr>
          <w:p>
            <w:pPr>
              <w:pStyle w:val="Normal"/>
              <w:widowControl w:val="false"/>
              <w:tabs>
                <w:tab w:val="clear" w:pos="708"/>
                <w:tab w:val="left" w:pos="567" w:leader="none"/>
              </w:tabs>
              <w:rPr>
                <w:b/>
                <w:b/>
                <w:bCs/>
                <w:sz w:val="22"/>
                <w:szCs w:val="22"/>
              </w:rPr>
            </w:pPr>
            <w:r>
              <w:rPr>
                <w:b/>
                <w:bCs/>
                <w:sz w:val="22"/>
                <w:szCs w:val="22"/>
              </w:rPr>
            </w:r>
          </w:p>
        </w:tc>
        <w:tc>
          <w:tcPr>
            <w:tcW w:w="949" w:type="dxa"/>
            <w:tcBorders>
              <w:top w:val="single" w:sz="8" w:space="0" w:color="000000"/>
              <w:left w:val="single" w:sz="4" w:space="0" w:color="000000"/>
              <w:bottom w:val="single" w:sz="8" w:space="0" w:color="000000"/>
              <w:right w:val="single" w:sz="4" w:space="0" w:color="000000"/>
            </w:tcBorders>
            <w:shd w:color="auto" w:fill="auto" w:val="clear"/>
          </w:tcPr>
          <w:p>
            <w:pPr>
              <w:pStyle w:val="Normal"/>
              <w:widowControl w:val="false"/>
              <w:tabs>
                <w:tab w:val="clear" w:pos="708"/>
                <w:tab w:val="left" w:pos="567" w:leader="none"/>
              </w:tabs>
              <w:rPr>
                <w:b/>
                <w:b/>
                <w:bCs/>
                <w:sz w:val="22"/>
                <w:szCs w:val="22"/>
              </w:rPr>
            </w:pPr>
            <w:r>
              <w:rPr>
                <w:b/>
                <w:bCs/>
                <w:sz w:val="22"/>
                <w:szCs w:val="22"/>
              </w:rPr>
            </w:r>
          </w:p>
        </w:tc>
      </w:tr>
      <w:tr>
        <w:trPr>
          <w:trHeight w:val="604"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rPr>
                <w:color w:val="000000"/>
                <w:sz w:val="22"/>
                <w:szCs w:val="22"/>
              </w:rPr>
            </w:pPr>
            <w:r>
              <w:rPr>
                <w:color w:val="000000"/>
                <w:sz w:val="22"/>
                <w:szCs w:val="22"/>
              </w:rPr>
              <w:t>.</w:t>
            </w:r>
          </w:p>
        </w:tc>
        <w:tc>
          <w:tcPr>
            <w:tcW w:w="6791" w:type="dxa"/>
            <w:tcBorders>
              <w:bottom w:val="single" w:sz="8" w:space="0" w:color="000000"/>
              <w:right w:val="single" w:sz="8" w:space="0" w:color="000000"/>
            </w:tcBorders>
            <w:shd w:color="auto" w:fill="auto" w:val="clear"/>
            <w:vAlign w:val="center"/>
          </w:tcPr>
          <w:p>
            <w:pPr>
              <w:pStyle w:val="Normal"/>
              <w:widowControl w:val="false"/>
              <w:jc w:val="center"/>
              <w:rPr>
                <w:b/>
                <w:b/>
                <w:bCs/>
                <w:color w:val="000000"/>
                <w:sz w:val="22"/>
                <w:szCs w:val="22"/>
              </w:rPr>
            </w:pPr>
            <w:r>
              <w:rPr>
                <w:b/>
                <w:bCs/>
                <w:color w:val="000000"/>
                <w:sz w:val="22"/>
                <w:szCs w:val="22"/>
              </w:rPr>
              <w:t>CARACTERISTIQUES MECANIQUES</w:t>
            </w:r>
          </w:p>
        </w:tc>
        <w:tc>
          <w:tcPr>
            <w:tcW w:w="909" w:type="dxa"/>
            <w:tcBorders>
              <w:bottom w:val="single" w:sz="8" w:space="0" w:color="000000"/>
              <w:right w:val="single" w:sz="4" w:space="0" w:color="000000"/>
            </w:tcBorders>
            <w:shd w:color="auto" w:fill="auto" w:val="clear"/>
            <w:vAlign w:val="center"/>
          </w:tcPr>
          <w:p>
            <w:pPr>
              <w:pStyle w:val="Normal"/>
              <w:widowControl w:val="false"/>
              <w:jc w:val="center"/>
              <w:rPr>
                <w:b/>
                <w:b/>
                <w:bCs/>
                <w:color w:val="000000"/>
                <w:sz w:val="22"/>
                <w:szCs w:val="22"/>
              </w:rPr>
            </w:pPr>
            <w:r>
              <w:rPr>
                <w:b/>
                <w:bCs/>
                <w:color w:val="000000"/>
                <w:sz w:val="22"/>
                <w:szCs w:val="22"/>
              </w:rPr>
            </w:r>
          </w:p>
        </w:tc>
        <w:tc>
          <w:tcPr>
            <w:tcW w:w="949" w:type="dxa"/>
            <w:tcBorders>
              <w:left w:val="single" w:sz="4" w:space="0" w:color="000000"/>
              <w:bottom w:val="single" w:sz="8" w:space="0" w:color="000000"/>
              <w:right w:val="single" w:sz="8" w:space="0" w:color="000000"/>
            </w:tcBorders>
            <w:shd w:color="auto" w:fill="auto" w:val="clear"/>
            <w:vAlign w:val="center"/>
          </w:tcPr>
          <w:p>
            <w:pPr>
              <w:pStyle w:val="Normal"/>
              <w:widowControl w:val="false"/>
              <w:jc w:val="center"/>
              <w:rPr>
                <w:b/>
                <w:b/>
                <w:bCs/>
                <w:color w:val="000000"/>
                <w:sz w:val="22"/>
                <w:szCs w:val="22"/>
              </w:rPr>
            </w:pPr>
            <w:r>
              <w:rPr>
                <w:b/>
                <w:bCs/>
                <w:color w:val="000000"/>
                <w:sz w:val="22"/>
                <w:szCs w:val="22"/>
              </w:rPr>
            </w:r>
          </w:p>
        </w:tc>
      </w:tr>
      <w:tr>
        <w:trPr>
          <w:trHeight w:val="354"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3</w:t>
            </w:r>
          </w:p>
        </w:tc>
        <w:tc>
          <w:tcPr>
            <w:tcW w:w="6791" w:type="dxa"/>
            <w:tcBorders>
              <w:bottom w:val="single" w:sz="8" w:space="0" w:color="000000"/>
              <w:right w:val="single" w:sz="8" w:space="0" w:color="000000"/>
            </w:tcBorders>
            <w:shd w:color="auto" w:fill="auto" w:val="clear"/>
          </w:tcPr>
          <w:p>
            <w:pPr>
              <w:pStyle w:val="Normal"/>
              <w:widowControl w:val="false"/>
              <w:rPr>
                <w:rFonts w:ascii="Lucida Handwriting" w:hAnsi="Lucida Handwriting"/>
                <w:b/>
                <w:b/>
                <w:color w:val="000000"/>
                <w:sz w:val="22"/>
                <w:szCs w:val="22"/>
              </w:rPr>
            </w:pPr>
            <w:r>
              <w:rPr>
                <w:rFonts w:ascii="Lucida Handwriting" w:hAnsi="Lucida Handwriting"/>
                <w:b/>
                <w:color w:val="000000"/>
                <w:sz w:val="22"/>
                <w:szCs w:val="22"/>
              </w:rPr>
              <w:t>-          TYPE :  CHARGEUSE SUR PNEUS</w:t>
            </w:r>
          </w:p>
        </w:tc>
        <w:tc>
          <w:tcPr>
            <w:tcW w:w="909" w:type="dxa"/>
            <w:tcBorders>
              <w:bottom w:val="single" w:sz="8" w:space="0" w:color="000000"/>
              <w:right w:val="single" w:sz="4" w:space="0" w:color="000000"/>
            </w:tcBorders>
            <w:shd w:color="auto" w:fill="auto" w:val="clear"/>
          </w:tcPr>
          <w:p>
            <w:pPr>
              <w:pStyle w:val="Normal"/>
              <w:widowControl w:val="false"/>
              <w:jc w:val="center"/>
              <w:rPr>
                <w:b/>
                <w:b/>
                <w:bCs/>
                <w:color w:val="000000"/>
                <w:sz w:val="22"/>
                <w:szCs w:val="22"/>
              </w:rPr>
            </w:pPr>
            <w:r>
              <w:rPr>
                <w:b/>
                <w:bCs/>
                <w:color w:val="000000"/>
                <w:sz w:val="22"/>
                <w:szCs w:val="22"/>
              </w:rPr>
            </w:r>
          </w:p>
          <w:p>
            <w:pPr>
              <w:pStyle w:val="Normal"/>
              <w:widowControl w:val="false"/>
              <w:rPr>
                <w:b/>
                <w:b/>
                <w:bCs/>
                <w:color w:val="000000"/>
                <w:sz w:val="22"/>
                <w:szCs w:val="22"/>
              </w:rPr>
            </w:pPr>
            <w:r>
              <w:rPr>
                <w:b/>
                <w:bCs/>
                <w:color w:val="000000"/>
                <w:sz w:val="22"/>
                <w:szCs w:val="22"/>
              </w:rPr>
            </w:r>
          </w:p>
        </w:tc>
        <w:tc>
          <w:tcPr>
            <w:tcW w:w="949" w:type="dxa"/>
            <w:tcBorders>
              <w:left w:val="single" w:sz="4" w:space="0" w:color="000000"/>
              <w:bottom w:val="single" w:sz="8" w:space="0" w:color="000000"/>
              <w:right w:val="single" w:sz="8" w:space="0" w:color="000000"/>
            </w:tcBorders>
            <w:shd w:color="auto" w:fill="auto" w:val="clear"/>
          </w:tcPr>
          <w:p>
            <w:pPr>
              <w:pStyle w:val="Normal"/>
              <w:widowControl w:val="false"/>
              <w:jc w:val="center"/>
              <w:rPr>
                <w:b/>
                <w:b/>
                <w:bCs/>
                <w:color w:val="000000"/>
                <w:sz w:val="22"/>
                <w:szCs w:val="22"/>
              </w:rPr>
            </w:pPr>
            <w:r>
              <w:rPr>
                <w:b/>
                <w:bCs/>
                <w:color w:val="000000"/>
                <w:sz w:val="22"/>
                <w:szCs w:val="22"/>
              </w:rPr>
            </w:r>
          </w:p>
          <w:p>
            <w:pPr>
              <w:pStyle w:val="Normal"/>
              <w:widowControl w:val="false"/>
              <w:rPr>
                <w:b/>
                <w:b/>
                <w:bCs/>
                <w:color w:val="000000"/>
                <w:sz w:val="22"/>
                <w:szCs w:val="22"/>
              </w:rPr>
            </w:pPr>
            <w:r>
              <w:rPr>
                <w:b/>
                <w:bCs/>
                <w:color w:val="000000"/>
                <w:sz w:val="22"/>
                <w:szCs w:val="22"/>
              </w:rPr>
            </w:r>
          </w:p>
        </w:tc>
      </w:tr>
      <w:tr>
        <w:trPr>
          <w:trHeight w:val="476"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4</w:t>
            </w:r>
          </w:p>
        </w:tc>
        <w:tc>
          <w:tcPr>
            <w:tcW w:w="6791" w:type="dxa"/>
            <w:tcBorders>
              <w:bottom w:val="single" w:sz="8" w:space="0" w:color="000000"/>
              <w:right w:val="single" w:sz="8" w:space="0" w:color="000000"/>
            </w:tcBorders>
            <w:shd w:color="auto" w:fill="auto" w:val="clear"/>
          </w:tcPr>
          <w:p>
            <w:pPr>
              <w:pStyle w:val="Normal"/>
              <w:widowControl w:val="false"/>
              <w:rPr>
                <w:rFonts w:ascii="Arial" w:hAnsi="Arial" w:eastAsia="Arial" w:cs="Arial"/>
                <w:color w:val="000000"/>
                <w:sz w:val="20"/>
                <w:szCs w:val="20"/>
              </w:rPr>
            </w:pPr>
            <w:r>
              <w:rPr>
                <w:rFonts w:eastAsia="Arial" w:cs="Arial" w:ascii="Arial" w:hAnsi="Arial"/>
                <w:color w:val="000000"/>
                <w:sz w:val="20"/>
                <w:szCs w:val="20"/>
              </w:rPr>
              <w:t>-MOTEUR WEICHAI WD10G ou similaire</w:t>
            </w:r>
          </w:p>
        </w:tc>
        <w:tc>
          <w:tcPr>
            <w:tcW w:w="909" w:type="dxa"/>
            <w:tcBorders>
              <w:bottom w:val="single" w:sz="8" w:space="0" w:color="000000"/>
              <w:right w:val="single" w:sz="4" w:space="0" w:color="000000"/>
            </w:tcBorders>
            <w:shd w:color="auto" w:fill="auto" w:val="clear"/>
          </w:tcPr>
          <w:p>
            <w:pPr>
              <w:pStyle w:val="Normal"/>
              <w:widowControl w:val="false"/>
              <w:jc w:val="center"/>
              <w:rPr>
                <w:b/>
                <w:b/>
                <w:bCs/>
                <w:color w:val="000000"/>
                <w:sz w:val="22"/>
                <w:szCs w:val="22"/>
              </w:rPr>
            </w:pPr>
            <w:r>
              <w:rPr>
                <w:b/>
                <w:bCs/>
                <w:color w:val="000000"/>
                <w:sz w:val="22"/>
                <w:szCs w:val="22"/>
              </w:rPr>
            </w:r>
          </w:p>
        </w:tc>
        <w:tc>
          <w:tcPr>
            <w:tcW w:w="949" w:type="dxa"/>
            <w:tcBorders>
              <w:left w:val="single" w:sz="4" w:space="0" w:color="000000"/>
              <w:bottom w:val="single" w:sz="8" w:space="0" w:color="000000"/>
              <w:right w:val="single" w:sz="8" w:space="0" w:color="000000"/>
            </w:tcBorders>
            <w:shd w:color="auto" w:fill="auto" w:val="clear"/>
          </w:tcPr>
          <w:p>
            <w:pPr>
              <w:pStyle w:val="Normal"/>
              <w:widowControl w:val="false"/>
              <w:jc w:val="center"/>
              <w:rPr>
                <w:b/>
                <w:b/>
                <w:bCs/>
                <w:color w:val="000000"/>
                <w:sz w:val="22"/>
                <w:szCs w:val="22"/>
              </w:rPr>
            </w:pPr>
            <w:r>
              <w:rPr>
                <w:b/>
                <w:bCs/>
                <w:color w:val="000000"/>
                <w:sz w:val="22"/>
                <w:szCs w:val="22"/>
              </w:rPr>
            </w:r>
          </w:p>
        </w:tc>
      </w:tr>
      <w:tr>
        <w:trPr>
          <w:trHeight w:val="257"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5</w:t>
            </w:r>
          </w:p>
        </w:tc>
        <w:tc>
          <w:tcPr>
            <w:tcW w:w="6791" w:type="dxa"/>
            <w:tcBorders>
              <w:bottom w:val="single" w:sz="8" w:space="0" w:color="000000"/>
              <w:right w:val="single" w:sz="8" w:space="0" w:color="000000"/>
            </w:tcBorders>
            <w:shd w:color="auto" w:fill="auto" w:val="clear"/>
          </w:tcPr>
          <w:p>
            <w:pPr>
              <w:pStyle w:val="Normal"/>
              <w:widowControl w:val="false"/>
              <w:rPr>
                <w:rFonts w:ascii="Arial" w:hAnsi="Arial" w:eastAsia="Arial" w:cs="Arial"/>
                <w:color w:val="000000"/>
                <w:sz w:val="20"/>
                <w:szCs w:val="20"/>
              </w:rPr>
            </w:pPr>
            <w:r>
              <w:rPr>
                <w:rFonts w:eastAsia="Arial" w:cs="Arial" w:ascii="Arial" w:hAnsi="Arial"/>
                <w:color w:val="000000"/>
                <w:sz w:val="20"/>
                <w:szCs w:val="20"/>
              </w:rPr>
              <w:t>-          PUISSANCE NOMINALE</w:t>
            </w:r>
            <w:r>
              <w:rPr>
                <w:rFonts w:eastAsia="Arial" w:cs="Arial" w:ascii="Arial" w:hAnsi="Arial"/>
                <w:b/>
                <w:bCs/>
                <w:color w:val="000000"/>
                <w:sz w:val="20"/>
                <w:szCs w:val="20"/>
              </w:rPr>
              <w:t xml:space="preserve"> &gt;= 162 KW</w:t>
            </w:r>
          </w:p>
        </w:tc>
        <w:tc>
          <w:tcPr>
            <w:tcW w:w="909" w:type="dxa"/>
            <w:tcBorders>
              <w:bottom w:val="single" w:sz="8" w:space="0" w:color="000000"/>
              <w:right w:val="single" w:sz="4" w:space="0" w:color="000000"/>
            </w:tcBorders>
            <w:shd w:color="auto" w:fill="auto" w:val="clear"/>
          </w:tcPr>
          <w:p>
            <w:pPr>
              <w:pStyle w:val="Normal"/>
              <w:widowControl w:val="false"/>
              <w:jc w:val="center"/>
              <w:rPr>
                <w:b/>
                <w:b/>
                <w:bCs/>
                <w:color w:val="000000"/>
                <w:sz w:val="22"/>
                <w:szCs w:val="22"/>
              </w:rPr>
            </w:pPr>
            <w:r>
              <w:rPr>
                <w:b/>
                <w:bCs/>
                <w:color w:val="000000"/>
                <w:sz w:val="22"/>
                <w:szCs w:val="22"/>
              </w:rPr>
            </w:r>
          </w:p>
          <w:p>
            <w:pPr>
              <w:pStyle w:val="Normal"/>
              <w:widowControl w:val="false"/>
              <w:rPr>
                <w:b/>
                <w:b/>
                <w:bCs/>
                <w:color w:val="000000"/>
                <w:sz w:val="22"/>
                <w:szCs w:val="22"/>
              </w:rPr>
            </w:pPr>
            <w:r>
              <w:rPr>
                <w:b/>
                <w:bCs/>
                <w:color w:val="000000"/>
                <w:sz w:val="22"/>
                <w:szCs w:val="22"/>
              </w:rPr>
            </w:r>
          </w:p>
        </w:tc>
        <w:tc>
          <w:tcPr>
            <w:tcW w:w="949" w:type="dxa"/>
            <w:tcBorders>
              <w:left w:val="single" w:sz="4" w:space="0" w:color="000000"/>
              <w:bottom w:val="single" w:sz="8" w:space="0" w:color="000000"/>
              <w:right w:val="single" w:sz="8" w:space="0" w:color="000000"/>
            </w:tcBorders>
            <w:shd w:color="auto" w:fill="auto" w:val="clear"/>
          </w:tcPr>
          <w:p>
            <w:pPr>
              <w:pStyle w:val="Normal"/>
              <w:widowControl w:val="false"/>
              <w:jc w:val="center"/>
              <w:rPr>
                <w:b/>
                <w:b/>
                <w:bCs/>
                <w:color w:val="000000"/>
                <w:sz w:val="22"/>
                <w:szCs w:val="22"/>
              </w:rPr>
            </w:pPr>
            <w:r>
              <w:rPr>
                <w:b/>
                <w:bCs/>
                <w:color w:val="000000"/>
                <w:sz w:val="22"/>
                <w:szCs w:val="22"/>
              </w:rPr>
            </w:r>
          </w:p>
          <w:p>
            <w:pPr>
              <w:pStyle w:val="Normal"/>
              <w:widowControl w:val="false"/>
              <w:rPr>
                <w:b/>
                <w:b/>
                <w:bCs/>
                <w:color w:val="000000"/>
                <w:sz w:val="22"/>
                <w:szCs w:val="22"/>
              </w:rPr>
            </w:pPr>
            <w:r>
              <w:rPr>
                <w:b/>
                <w:bCs/>
                <w:color w:val="000000"/>
                <w:sz w:val="22"/>
                <w:szCs w:val="22"/>
              </w:rPr>
            </w:r>
          </w:p>
        </w:tc>
      </w:tr>
      <w:tr>
        <w:trPr>
          <w:trHeight w:val="27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6</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rFonts w:ascii="Arial" w:hAnsi="Arial" w:eastAsia="Arial" w:cs="Arial"/>
                <w:color w:val="000000"/>
                <w:sz w:val="20"/>
                <w:szCs w:val="20"/>
              </w:rPr>
            </w:pPr>
            <w:r>
              <w:rPr>
                <w:rFonts w:eastAsia="Arial" w:cs="Arial" w:ascii="Arial" w:hAnsi="Arial"/>
                <w:color w:val="000000"/>
                <w:sz w:val="20"/>
                <w:szCs w:val="20"/>
              </w:rPr>
              <w:t xml:space="preserve">     </w:t>
            </w:r>
            <w:r>
              <w:rPr>
                <w:rFonts w:eastAsia="Arial" w:cs="Arial" w:ascii="Arial" w:hAnsi="Arial"/>
                <w:color w:val="000000"/>
                <w:sz w:val="20"/>
                <w:szCs w:val="20"/>
              </w:rPr>
              <w:t xml:space="preserve">VITESSE NOMINALE </w:t>
            </w:r>
            <w:r>
              <w:rPr>
                <w:rFonts w:eastAsia="Arial" w:cs="Arial" w:ascii="Arial" w:hAnsi="Arial"/>
                <w:b/>
                <w:bCs/>
                <w:color w:val="000000"/>
                <w:sz w:val="20"/>
                <w:szCs w:val="20"/>
              </w:rPr>
              <w:t>&gt;= 2000tr/min</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7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7</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numPr>
                <w:ilvl w:val="0"/>
                <w:numId w:val="36"/>
              </w:numPr>
              <w:spacing w:lineRule="auto" w:line="276" w:before="0" w:after="200"/>
              <w:contextualSpacing/>
              <w:rPr>
                <w:rFonts w:ascii="Arial" w:hAnsi="Arial" w:eastAsia="Arial" w:cs="Arial"/>
                <w:color w:val="000000"/>
                <w:sz w:val="20"/>
                <w:szCs w:val="20"/>
              </w:rPr>
            </w:pPr>
            <w:r>
              <w:rPr>
                <w:rFonts w:eastAsia="Arial" w:cs="Arial" w:ascii="Arial" w:hAnsi="Arial"/>
                <w:color w:val="000000"/>
                <w:sz w:val="20"/>
                <w:szCs w:val="20"/>
              </w:rPr>
              <w:t xml:space="preserve">CHARGE NOMINALE </w:t>
            </w:r>
            <w:r>
              <w:rPr>
                <w:rFonts w:eastAsia="Arial" w:cs="Arial" w:ascii="Arial" w:hAnsi="Arial"/>
                <w:b/>
                <w:bCs/>
                <w:color w:val="000000"/>
                <w:sz w:val="20"/>
                <w:szCs w:val="20"/>
              </w:rPr>
              <w:t>&gt;= 5000KG</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7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8</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numPr>
                <w:ilvl w:val="0"/>
                <w:numId w:val="36"/>
              </w:numPr>
              <w:tabs>
                <w:tab w:val="clear" w:pos="708"/>
                <w:tab w:val="left" w:pos="180" w:leader="none"/>
              </w:tabs>
              <w:spacing w:lineRule="auto" w:line="276" w:before="0" w:after="200"/>
              <w:contextualSpacing/>
              <w:rPr>
                <w:rFonts w:ascii="Arial" w:hAnsi="Arial" w:eastAsia="Arial" w:cs="Arial"/>
                <w:color w:val="000000"/>
                <w:sz w:val="20"/>
                <w:szCs w:val="20"/>
              </w:rPr>
            </w:pPr>
            <w:r>
              <w:rPr>
                <w:rFonts w:eastAsia="Arial" w:cs="Arial" w:ascii="Arial" w:hAnsi="Arial"/>
                <w:color w:val="000000"/>
                <w:sz w:val="20"/>
                <w:szCs w:val="20"/>
              </w:rPr>
              <w:t xml:space="preserve">      </w:t>
            </w:r>
            <w:r>
              <w:rPr>
                <w:rFonts w:eastAsia="Arial" w:cs="Arial" w:ascii="Arial" w:hAnsi="Arial"/>
                <w:color w:val="000000"/>
                <w:sz w:val="20"/>
                <w:szCs w:val="20"/>
              </w:rPr>
              <w:t xml:space="preserve">CYLINDREE </w:t>
            </w:r>
            <w:r>
              <w:rPr>
                <w:rFonts w:eastAsia="Arial" w:cs="Arial" w:ascii="Arial" w:hAnsi="Arial"/>
                <w:b/>
                <w:bCs/>
                <w:color w:val="000000"/>
                <w:sz w:val="20"/>
                <w:szCs w:val="20"/>
              </w:rPr>
              <w:t>&gt;= 9 ,2 L</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7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9</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numPr>
                <w:ilvl w:val="0"/>
                <w:numId w:val="36"/>
              </w:numPr>
              <w:spacing w:lineRule="auto" w:line="276" w:before="0" w:after="200"/>
              <w:contextualSpacing/>
              <w:rPr>
                <w:rFonts w:ascii="Arial" w:hAnsi="Arial" w:eastAsia="Arial" w:cs="Arial"/>
                <w:color w:val="000000"/>
                <w:sz w:val="20"/>
                <w:szCs w:val="20"/>
              </w:rPr>
            </w:pPr>
            <w:r>
              <w:rPr>
                <w:rFonts w:eastAsia="Arial" w:cs="Arial" w:ascii="Arial" w:hAnsi="Arial"/>
                <w:color w:val="000000"/>
                <w:sz w:val="20"/>
                <w:szCs w:val="20"/>
              </w:rPr>
              <w:t>POMPE DE DIRECTION A ENGRENAGE</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367"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10</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ind w:left="420" w:hanging="0"/>
              <w:rPr>
                <w:rFonts w:ascii="Arial" w:hAnsi="Arial" w:eastAsia="Arial" w:cs="Arial"/>
                <w:color w:val="000000"/>
                <w:sz w:val="20"/>
                <w:szCs w:val="20"/>
              </w:rPr>
            </w:pPr>
            <w:r>
              <w:rPr>
                <w:rFonts w:eastAsia="Arial" w:cs="Arial" w:ascii="Arial" w:hAnsi="Arial"/>
                <w:color w:val="000000"/>
                <w:sz w:val="20"/>
                <w:szCs w:val="20"/>
              </w:rPr>
              <w:t>DIMENSION PNEUS (</w:t>
            </w:r>
            <w:r>
              <w:rPr>
                <w:rFonts w:eastAsia="Arial" w:cs="Arial" w:ascii="Arial" w:hAnsi="Arial"/>
                <w:b/>
                <w:bCs/>
                <w:color w:val="000000"/>
                <w:sz w:val="20"/>
                <w:szCs w:val="20"/>
              </w:rPr>
              <w:t>23.5-25)</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7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11</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numPr>
                <w:ilvl w:val="0"/>
                <w:numId w:val="36"/>
              </w:numPr>
              <w:spacing w:lineRule="auto" w:line="276" w:before="0" w:after="200"/>
              <w:contextualSpacing/>
              <w:rPr>
                <w:rFonts w:ascii="Arial" w:hAnsi="Arial" w:eastAsia="Arial" w:cs="Arial"/>
                <w:color w:val="000000"/>
                <w:sz w:val="20"/>
                <w:szCs w:val="20"/>
              </w:rPr>
            </w:pPr>
            <w:r>
              <w:rPr>
                <w:rFonts w:eastAsia="Arial" w:cs="Arial" w:ascii="Arial" w:hAnsi="Arial"/>
                <w:color w:val="000000"/>
                <w:sz w:val="20"/>
                <w:szCs w:val="20"/>
              </w:rPr>
              <w:t xml:space="preserve">FORCE D’ARRACHAGE </w:t>
            </w:r>
            <w:r>
              <w:rPr>
                <w:rFonts w:eastAsia="Arial" w:cs="Arial" w:ascii="Arial" w:hAnsi="Arial"/>
                <w:b/>
                <w:bCs/>
                <w:color w:val="000000"/>
                <w:sz w:val="20"/>
                <w:szCs w:val="20"/>
              </w:rPr>
              <w:t>&gt;= 167 KN</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70"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12</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numPr>
                <w:ilvl w:val="0"/>
                <w:numId w:val="36"/>
              </w:numPr>
              <w:spacing w:lineRule="auto" w:line="276" w:before="0" w:after="200"/>
              <w:contextualSpacing/>
              <w:rPr>
                <w:rFonts w:ascii="Arial" w:hAnsi="Arial" w:eastAsia="Arial" w:cs="Arial"/>
                <w:color w:val="000000"/>
                <w:sz w:val="20"/>
                <w:szCs w:val="20"/>
              </w:rPr>
            </w:pPr>
            <w:r>
              <w:rPr>
                <w:rFonts w:eastAsia="Arial" w:cs="Arial" w:ascii="Arial" w:hAnsi="Arial"/>
                <w:color w:val="000000"/>
                <w:sz w:val="20"/>
                <w:szCs w:val="20"/>
              </w:rPr>
              <w:t xml:space="preserve">AUTEUR DE DEVERSEMENT </w:t>
            </w:r>
            <w:r>
              <w:rPr>
                <w:rFonts w:eastAsia="Arial" w:cs="Arial" w:ascii="Arial" w:hAnsi="Arial"/>
                <w:b/>
                <w:bCs/>
                <w:color w:val="000000"/>
                <w:sz w:val="20"/>
                <w:szCs w:val="20"/>
              </w:rPr>
              <w:t>&gt;= 3000 mm</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421"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13</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numPr>
                <w:ilvl w:val="0"/>
                <w:numId w:val="36"/>
              </w:numPr>
              <w:spacing w:lineRule="auto" w:line="276" w:before="0" w:after="200"/>
              <w:contextualSpacing/>
              <w:rPr>
                <w:rFonts w:ascii="Arial" w:hAnsi="Arial" w:eastAsia="Arial" w:cs="Arial"/>
                <w:color w:val="000000"/>
                <w:sz w:val="20"/>
                <w:szCs w:val="20"/>
              </w:rPr>
            </w:pPr>
            <w:r>
              <w:rPr>
                <w:rFonts w:eastAsia="Arial" w:cs="Arial" w:ascii="Arial" w:hAnsi="Arial"/>
                <w:color w:val="000000"/>
                <w:sz w:val="20"/>
                <w:szCs w:val="20"/>
              </w:rPr>
              <w:t xml:space="preserve">RESERVOIR DE CARBURANT </w:t>
            </w:r>
            <w:r>
              <w:rPr>
                <w:rFonts w:eastAsia="Arial" w:cs="Arial" w:ascii="Arial" w:hAnsi="Arial"/>
                <w:b/>
                <w:bCs/>
                <w:color w:val="000000"/>
                <w:sz w:val="20"/>
                <w:szCs w:val="20"/>
              </w:rPr>
              <w:t>&gt;= 260L</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45"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14</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numPr>
                <w:ilvl w:val="0"/>
                <w:numId w:val="36"/>
              </w:numPr>
              <w:spacing w:lineRule="auto" w:line="276" w:before="0" w:after="200"/>
              <w:contextualSpacing/>
              <w:rPr>
                <w:rFonts w:ascii="Arial" w:hAnsi="Arial" w:eastAsia="Arial" w:cs="Arial"/>
                <w:color w:val="000000"/>
                <w:sz w:val="20"/>
                <w:szCs w:val="20"/>
              </w:rPr>
            </w:pPr>
            <w:r>
              <w:rPr>
                <w:rFonts w:eastAsia="Arial" w:cs="Arial" w:ascii="Arial" w:hAnsi="Arial"/>
                <w:color w:val="000000"/>
                <w:sz w:val="20"/>
                <w:szCs w:val="20"/>
              </w:rPr>
              <w:t>GODET (</w:t>
            </w:r>
            <w:r>
              <w:rPr>
                <w:rFonts w:eastAsia="Arial" w:cs="Arial" w:ascii="Arial" w:hAnsi="Arial"/>
                <w:b/>
                <w:bCs/>
                <w:color w:val="000000"/>
                <w:sz w:val="20"/>
                <w:szCs w:val="20"/>
              </w:rPr>
              <w:t>2.7 – 4.5m3</w:t>
            </w:r>
            <w:r>
              <w:rPr>
                <w:rFonts w:eastAsia="Arial" w:cs="Arial" w:ascii="Arial" w:hAnsi="Arial"/>
                <w:color w:val="000000"/>
                <w:sz w:val="20"/>
                <w:szCs w:val="20"/>
              </w:rPr>
              <w:t>)</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45"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spacing w:lineRule="auto" w:line="276" w:before="0" w:after="200"/>
              <w:ind w:left="420" w:hanging="0"/>
              <w:contextualSpacing/>
              <w:rPr>
                <w:rFonts w:ascii="Lucida Handwriting" w:hAnsi="Lucida Handwriting"/>
                <w:bCs/>
                <w:color w:val="000000"/>
              </w:rPr>
            </w:pPr>
            <w:r>
              <w:rPr>
                <w:rFonts w:eastAsia="Arial" w:cs="Arial" w:ascii="Arial" w:hAnsi="Arial"/>
                <w:b/>
                <w:color w:val="000000"/>
                <w:sz w:val="20"/>
                <w:szCs w:val="20"/>
              </w:rPr>
              <w:t>LIVRAISON et REFERENCES</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45"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15</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spacing w:lineRule="auto" w:line="276" w:before="0" w:after="200"/>
              <w:ind w:left="420" w:hanging="0"/>
              <w:contextualSpacing/>
              <w:rPr>
                <w:rFonts w:ascii="Lucida Handwriting" w:hAnsi="Lucida Handwriting"/>
                <w:bCs/>
                <w:color w:val="000000"/>
              </w:rPr>
            </w:pPr>
            <w:r>
              <w:rPr>
                <w:rFonts w:eastAsia="Arial" w:cs="Arial" w:ascii="Arial" w:hAnsi="Arial"/>
                <w:color w:val="000000"/>
                <w:sz w:val="20"/>
                <w:szCs w:val="20"/>
              </w:rPr>
              <w:t>DELAI DE LIVRAISON PROPOSE PAR LE SOUMMISSIONAIRE ≤ Cinq mois</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45"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16</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spacing w:lineRule="auto" w:line="276" w:before="0" w:after="200"/>
              <w:ind w:left="420" w:hanging="0"/>
              <w:contextualSpacing/>
              <w:rPr>
                <w:rFonts w:ascii="Lucida Handwriting" w:hAnsi="Lucida Handwriting"/>
                <w:bCs/>
                <w:color w:val="000000"/>
              </w:rPr>
            </w:pPr>
            <w:r>
              <w:rPr>
                <w:rFonts w:eastAsia="Arial" w:cs="Arial" w:ascii="Arial" w:hAnsi="Arial"/>
                <w:color w:val="000000"/>
                <w:sz w:val="20"/>
                <w:szCs w:val="20"/>
              </w:rPr>
              <w:t>Référence similaire année 1</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45"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17</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spacing w:lineRule="auto" w:line="276" w:before="0" w:after="200"/>
              <w:ind w:left="420" w:hanging="0"/>
              <w:contextualSpacing/>
              <w:rPr>
                <w:rFonts w:ascii="Lucida Handwriting" w:hAnsi="Lucida Handwriting"/>
                <w:bCs/>
                <w:color w:val="000000"/>
              </w:rPr>
            </w:pPr>
            <w:r>
              <w:rPr>
                <w:rFonts w:eastAsia="Arial" w:cs="Arial" w:ascii="Arial" w:hAnsi="Arial"/>
                <w:color w:val="000000"/>
                <w:sz w:val="20"/>
                <w:szCs w:val="20"/>
              </w:rPr>
              <w:t>Référence similaire année 2</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45"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18</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spacing w:lineRule="auto" w:line="276" w:before="0" w:after="200"/>
              <w:ind w:left="420" w:hanging="0"/>
              <w:contextualSpacing/>
              <w:rPr>
                <w:rFonts w:ascii="Lucida Handwriting" w:hAnsi="Lucida Handwriting"/>
                <w:bCs/>
                <w:color w:val="000000"/>
              </w:rPr>
            </w:pPr>
            <w:r>
              <w:rPr>
                <w:rFonts w:eastAsia="Arial" w:cs="Arial" w:ascii="Arial" w:hAnsi="Arial"/>
                <w:color w:val="000000"/>
                <w:sz w:val="20"/>
                <w:szCs w:val="20"/>
              </w:rPr>
              <w:t>Référence similaire année 3</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45"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19</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spacing w:lineRule="auto" w:line="276" w:before="0" w:after="200"/>
              <w:ind w:left="420" w:hanging="0"/>
              <w:contextualSpacing/>
              <w:rPr>
                <w:rFonts w:ascii="Lucida Handwriting" w:hAnsi="Lucida Handwriting"/>
                <w:bCs/>
                <w:color w:val="000000"/>
              </w:rPr>
            </w:pPr>
            <w:r>
              <w:rPr>
                <w:rFonts w:eastAsia="Arial" w:cs="Arial" w:ascii="Arial" w:hAnsi="Arial"/>
                <w:color w:val="000000"/>
                <w:sz w:val="20"/>
                <w:szCs w:val="20"/>
              </w:rPr>
              <w:t>Référence similaire année 4</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45"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spacing w:lineRule="auto" w:line="276" w:before="0" w:after="200"/>
              <w:ind w:left="420" w:hanging="0"/>
              <w:contextualSpacing/>
              <w:rPr>
                <w:rFonts w:ascii="Lucida Handwriting" w:hAnsi="Lucida Handwriting"/>
                <w:bCs/>
                <w:color w:val="000000"/>
              </w:rPr>
            </w:pPr>
            <w:r>
              <w:rPr>
                <w:rFonts w:eastAsia="Arial" w:cs="Arial" w:ascii="Arial" w:hAnsi="Arial"/>
                <w:b/>
                <w:color w:val="000000"/>
                <w:sz w:val="20"/>
                <w:szCs w:val="20"/>
              </w:rPr>
              <w:t>GARANTIE</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45"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20</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spacing w:lineRule="auto" w:line="276" w:before="0" w:after="200"/>
              <w:ind w:left="420" w:hanging="0"/>
              <w:contextualSpacing/>
              <w:rPr>
                <w:rFonts w:ascii="Lucida Handwriting" w:hAnsi="Lucida Handwriting"/>
                <w:bCs/>
                <w:color w:val="000000"/>
              </w:rPr>
            </w:pPr>
            <w:r>
              <w:rPr>
                <w:rFonts w:eastAsia="Arial" w:cs="Arial" w:ascii="Arial" w:hAnsi="Arial"/>
                <w:color w:val="000000"/>
                <w:sz w:val="20"/>
                <w:szCs w:val="20"/>
              </w:rPr>
              <w:t>Certificat d’origine de la fourniture produit par le fournisseur</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94"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21</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spacing w:lineRule="auto" w:line="276" w:before="0" w:after="200"/>
              <w:ind w:left="420" w:hanging="0"/>
              <w:contextualSpacing/>
              <w:rPr>
                <w:rFonts w:ascii="Lucida Handwriting" w:hAnsi="Lucida Handwriting"/>
                <w:bCs/>
                <w:color w:val="000000"/>
              </w:rPr>
            </w:pPr>
            <w:r>
              <w:rPr>
                <w:rFonts w:eastAsia="Arial" w:cs="Arial" w:ascii="Arial" w:hAnsi="Arial"/>
                <w:color w:val="000000"/>
                <w:sz w:val="20"/>
                <w:szCs w:val="20"/>
              </w:rPr>
              <w:t>Certificat de garantie de la fourniture produit par le fournisseur</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45"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22</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spacing w:lineRule="auto" w:line="276" w:before="0" w:after="200"/>
              <w:ind w:left="420" w:hanging="0"/>
              <w:contextualSpacing/>
              <w:rPr>
                <w:rFonts w:ascii="Lucida Handwriting" w:hAnsi="Lucida Handwriting"/>
                <w:bCs/>
                <w:color w:val="000000"/>
              </w:rPr>
            </w:pPr>
            <w:r>
              <w:rPr>
                <w:rFonts w:eastAsia="Arial" w:cs="Arial" w:ascii="Arial" w:hAnsi="Arial"/>
                <w:color w:val="000000"/>
                <w:sz w:val="20"/>
                <w:szCs w:val="20"/>
              </w:rPr>
              <w:t>Délai de garantie proposé par le soumissionnaire≥ un an</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45"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23</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spacing w:lineRule="auto" w:line="276" w:before="0" w:after="200"/>
              <w:ind w:left="420" w:hanging="0"/>
              <w:contextualSpacing/>
              <w:rPr>
                <w:rFonts w:ascii="Lucida Handwriting" w:hAnsi="Lucida Handwriting"/>
                <w:bCs/>
                <w:color w:val="000000"/>
              </w:rPr>
            </w:pPr>
            <w:r>
              <w:rPr>
                <w:rFonts w:eastAsia="Arial" w:cs="Arial" w:ascii="Arial" w:hAnsi="Arial"/>
                <w:color w:val="000000"/>
                <w:sz w:val="20"/>
                <w:szCs w:val="20"/>
              </w:rPr>
              <w:t>CCAP complété et paraphé à chaque page, et signé à la dernière page</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r>
        <w:trPr>
          <w:trHeight w:val="245" w:hRule="atLeast"/>
        </w:trPr>
        <w:tc>
          <w:tcPr>
            <w:tcW w:w="990"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rPr>
            </w:pPr>
            <w:r>
              <w:rPr>
                <w:color w:val="000000"/>
                <w:sz w:val="22"/>
                <w:szCs w:val="22"/>
              </w:rPr>
              <w:t>24</w:t>
            </w:r>
          </w:p>
        </w:tc>
        <w:tc>
          <w:tcPr>
            <w:tcW w:w="6791"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widowControl w:val="false"/>
              <w:spacing w:lineRule="auto" w:line="276" w:before="0" w:after="200"/>
              <w:ind w:left="420" w:hanging="0"/>
              <w:contextualSpacing/>
              <w:rPr>
                <w:rFonts w:ascii="Arial" w:hAnsi="Arial" w:eastAsia="Arial" w:cs="Arial"/>
                <w:color w:val="000000"/>
                <w:sz w:val="20"/>
                <w:szCs w:val="20"/>
              </w:rPr>
            </w:pPr>
            <w:r>
              <w:rPr>
                <w:rFonts w:eastAsia="Arial" w:cs="Arial" w:ascii="Arial" w:hAnsi="Arial"/>
                <w:b/>
                <w:color w:val="000000"/>
                <w:sz w:val="20"/>
                <w:szCs w:val="20"/>
              </w:rPr>
              <w:t xml:space="preserve">PERSONNELS QUALIFIES </w:t>
            </w:r>
            <w:r>
              <w:rPr>
                <w:rFonts w:eastAsia="Arial" w:cs="Arial" w:ascii="Arial" w:hAnsi="Arial"/>
                <w:color w:val="000000"/>
                <w:sz w:val="20"/>
                <w:szCs w:val="20"/>
              </w:rPr>
              <w:t>(un chauffeur et un mécanicien)</w:t>
            </w:r>
          </w:p>
        </w:tc>
        <w:tc>
          <w:tcPr>
            <w:tcW w:w="909" w:type="dxa"/>
            <w:tcBorders>
              <w:top w:val="single" w:sz="8" w:space="0" w:color="000000"/>
              <w:left w:val="single" w:sz="8" w:space="0" w:color="000000"/>
              <w:bottom w:val="single" w:sz="8" w:space="0" w:color="000000"/>
              <w:right w:val="single" w:sz="4" w:space="0" w:color="000000"/>
            </w:tcBorders>
            <w:shd w:color="auto" w:fill="auto" w:val="clear"/>
          </w:tcPr>
          <w:p>
            <w:pPr>
              <w:pStyle w:val="Normal"/>
              <w:widowControl w:val="false"/>
              <w:rPr>
                <w:b/>
                <w:b/>
                <w:bCs/>
                <w:color w:val="000000"/>
                <w:sz w:val="22"/>
                <w:szCs w:val="22"/>
              </w:rPr>
            </w:pPr>
            <w:r>
              <w:rPr>
                <w:b/>
                <w:bCs/>
                <w:color w:val="000000"/>
                <w:sz w:val="22"/>
                <w:szCs w:val="22"/>
              </w:rPr>
            </w:r>
          </w:p>
        </w:tc>
        <w:tc>
          <w:tcPr>
            <w:tcW w:w="949" w:type="dxa"/>
            <w:tcBorders>
              <w:top w:val="single" w:sz="8" w:space="0" w:color="000000"/>
              <w:left w:val="single" w:sz="4" w:space="0" w:color="000000"/>
              <w:bottom w:val="single" w:sz="8" w:space="0" w:color="000000"/>
              <w:right w:val="single" w:sz="8" w:space="0" w:color="000000"/>
            </w:tcBorders>
            <w:shd w:color="auto" w:fill="auto" w:val="clear"/>
          </w:tcPr>
          <w:p>
            <w:pPr>
              <w:pStyle w:val="Normal"/>
              <w:widowControl w:val="false"/>
              <w:rPr>
                <w:b/>
                <w:b/>
                <w:bCs/>
                <w:color w:val="000000"/>
                <w:sz w:val="22"/>
                <w:szCs w:val="22"/>
              </w:rPr>
            </w:pPr>
            <w:r>
              <w:rPr>
                <w:b/>
                <w:bCs/>
                <w:color w:val="000000"/>
                <w:sz w:val="22"/>
                <w:szCs w:val="22"/>
              </w:rPr>
            </w:r>
          </w:p>
        </w:tc>
      </w:tr>
    </w:tbl>
    <w:p>
      <w:pPr>
        <w:pStyle w:val="Normal"/>
        <w:widowControl w:val="false"/>
        <w:spacing w:lineRule="exact" w:line="200"/>
        <w:rPr>
          <w:rFonts w:ascii="Arial" w:hAnsi="Arial" w:cs="Arial"/>
          <w:sz w:val="20"/>
          <w:szCs w:val="20"/>
        </w:rPr>
      </w:pPr>
      <w:r>
        <w:rPr>
          <w:rFonts w:cs="Arial" w:ascii="Arial" w:hAnsi="Arial"/>
          <w:sz w:val="20"/>
          <w:szCs w:val="20"/>
        </w:rPr>
      </w:r>
    </w:p>
    <w:p>
      <w:pPr>
        <w:pStyle w:val="Normal"/>
        <w:widowControl w:val="false"/>
        <w:spacing w:lineRule="exact" w:line="200"/>
        <w:rPr>
          <w:rFonts w:ascii="Arial" w:hAnsi="Arial" w:cs="Arial"/>
          <w:sz w:val="20"/>
          <w:szCs w:val="20"/>
        </w:rPr>
      </w:pPr>
      <w:r>
        <w:rPr>
          <w:rFonts w:cs="Arial" w:ascii="Arial" w:hAnsi="Arial"/>
          <w:sz w:val="20"/>
          <w:szCs w:val="20"/>
        </w:rPr>
      </w:r>
    </w:p>
    <w:p>
      <w:pPr>
        <w:pStyle w:val="Normal"/>
        <w:widowControl w:val="false"/>
        <w:spacing w:lineRule="exact" w:line="200"/>
        <w:rPr>
          <w:rFonts w:ascii="Arial" w:hAnsi="Arial" w:cs="Arial"/>
          <w:sz w:val="20"/>
          <w:szCs w:val="20"/>
        </w:rPr>
      </w:pPr>
      <w:r>
        <w:rPr>
          <w:rFonts w:cs="Arial" w:ascii="Arial" w:hAnsi="Arial"/>
          <w:sz w:val="20"/>
          <w:szCs w:val="20"/>
        </w:rPr>
      </w:r>
    </w:p>
    <w:p>
      <w:pPr>
        <w:pStyle w:val="Normal"/>
        <w:widowControl w:val="false"/>
        <w:spacing w:lineRule="exact" w:line="200"/>
        <w:rPr>
          <w:rFonts w:ascii="Arial" w:hAnsi="Arial" w:cs="Arial"/>
          <w:sz w:val="20"/>
          <w:szCs w:val="20"/>
        </w:rPr>
      </w:pPr>
      <w:r>
        <w:rPr>
          <w:rFonts w:cs="Arial" w:ascii="Arial" w:hAnsi="Arial"/>
          <w:sz w:val="20"/>
          <w:szCs w:val="20"/>
        </w:rPr>
      </w:r>
    </w:p>
    <w:p>
      <w:pPr>
        <w:pStyle w:val="Normal"/>
        <w:widowControl w:val="false"/>
        <w:spacing w:lineRule="exact" w:line="200"/>
        <w:rPr>
          <w:rFonts w:ascii="Book Antiqua" w:hAnsi="Book Antiqua" w:cs="Arial"/>
          <w:b/>
          <w:b/>
        </w:rPr>
      </w:pPr>
      <w:r>
        <w:rPr>
          <w:rFonts w:cs="Arial" w:ascii="Book Antiqua" w:hAnsi="Book Antiqua"/>
          <w:b/>
        </w:rPr>
        <w:t>NB : Seuls les soumissionnaires ayant atteint 75% seront qualifiés pour ce lot</w:t>
      </w:r>
    </w:p>
    <w:p>
      <w:pPr>
        <w:pStyle w:val="Normal"/>
        <w:tabs>
          <w:tab w:val="clear" w:pos="708"/>
          <w:tab w:val="left" w:pos="1123" w:leader="none"/>
        </w:tabs>
        <w:rPr/>
      </w:pPr>
      <w:r>
        <w:rPr/>
      </w:r>
    </w:p>
    <w:sectPr>
      <w:footerReference w:type="default" r:id="rId9"/>
      <w:type w:val="nextPage"/>
      <w:pgSz w:w="11906" w:h="16820"/>
      <w:pgMar w:left="720" w:right="720" w:gutter="0" w:header="0" w:top="720" w:footer="720" w:bottom="777"/>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ahoma">
    <w:charset w:val="01"/>
    <w:family w:val="roman"/>
    <w:pitch w:val="variable"/>
  </w:font>
  <w:font w:name="Courier">
    <w:altName w:val="Courier New"/>
    <w:charset w:val="01"/>
    <w:family w:val="roman"/>
    <w:pitch w:val="variable"/>
  </w:font>
  <w:font w:name="Courier New">
    <w:charset w:val="01"/>
    <w:family w:val="roman"/>
    <w:pitch w:val="variable"/>
  </w:font>
  <w:font w:name="Consolas">
    <w:charset w:val="01"/>
    <w:family w:val="roman"/>
    <w:pitch w:val="variable"/>
  </w:font>
  <w:font w:name="Garamond">
    <w:charset w:val="01"/>
    <w:family w:val="roman"/>
    <w:pitch w:val="variable"/>
  </w:font>
  <w:font w:name="Segoe UI">
    <w:charset w:val="01"/>
    <w:family w:val="roman"/>
    <w:pitch w:val="variable"/>
  </w:font>
  <w:font w:name="Gill Sans MT">
    <w:charset w:val="01"/>
    <w:family w:val="roman"/>
    <w:pitch w:val="variable"/>
  </w:font>
  <w:font w:name="Gulim">
    <w:charset w:val="01"/>
    <w:family w:val="roman"/>
    <w:pitch w:val="variable"/>
  </w:font>
  <w:font w:name="David">
    <w:charset w:val="01"/>
    <w:family w:val="roman"/>
    <w:pitch w:val="variable"/>
  </w:font>
  <w:font w:name="Liberation Sans">
    <w:altName w:val="Arial"/>
    <w:charset w:val="01"/>
    <w:family w:val="roman"/>
    <w:pitch w:val="variable"/>
  </w:font>
  <w:font w:name="Times">
    <w:altName w:val="Times New Roman"/>
    <w:charset w:val="01"/>
    <w:family w:val="roman"/>
    <w:pitch w:val="variable"/>
  </w:font>
  <w:font w:name="Tms Rmn">
    <w:altName w:val="Times New Roman"/>
    <w:charset w:val="01"/>
    <w:family w:val="roman"/>
    <w:pitch w:val="variable"/>
  </w:font>
  <w:font w:name="Times New Roman Bold">
    <w:charset w:val="01"/>
    <w:family w:val="roman"/>
    <w:pitch w:val="variable"/>
  </w:font>
  <w:font w:name="Arial Black">
    <w:charset w:val="01"/>
    <w:family w:val="roman"/>
    <w:pitch w:val="variable"/>
  </w:font>
  <w:font w:name="Helvetica-Narrow">
    <w:charset w:val="01"/>
    <w:family w:val="roman"/>
    <w:pitch w:val="variable"/>
  </w:font>
  <w:font w:name="ZapfDingbats">
    <w:charset w:val="01"/>
    <w:family w:val="roman"/>
    <w:pitch w:val="variable"/>
  </w:font>
  <w:font w:name="Swis721 LtCn BT">
    <w:charset w:val="01"/>
    <w:family w:val="roman"/>
    <w:pitch w:val="variable"/>
  </w:font>
  <w:font w:name="Helvetica">
    <w:altName w:val="Arial"/>
    <w:charset w:val="01"/>
    <w:family w:val="roman"/>
    <w:pitch w:val="variable"/>
  </w:font>
  <w:font w:name="Arial Narrow">
    <w:charset w:val="01"/>
    <w:family w:val="roman"/>
    <w:pitch w:val="variable"/>
  </w:font>
  <w:font w:name="Aparajita">
    <w:charset w:val="01"/>
    <w:family w:val="roman"/>
    <w:pitch w:val="variable"/>
  </w:font>
  <w:font w:name="Bodoni MT Black">
    <w:charset w:val="01"/>
    <w:family w:val="roman"/>
    <w:pitch w:val="variable"/>
  </w:font>
  <w:font w:name="Monotype Corsiva">
    <w:charset w:val="01"/>
    <w:family w:val="roman"/>
    <w:pitch w:val="variable"/>
  </w:font>
  <w:font w:name="Book Antiqua">
    <w:charset w:val="01"/>
    <w:family w:val="roman"/>
    <w:pitch w:val="variable"/>
  </w:font>
  <w:font w:name="Century Gothic">
    <w:charset w:val="01"/>
    <w:family w:val="roman"/>
    <w:pitch w:val="variable"/>
  </w:font>
  <w:font w:name="Lucida Handwriting">
    <w:charset w:val="01"/>
    <w:family w:val="roman"/>
    <w:pitch w:val="variable"/>
  </w:font>
  <w:font w:name="OpenSymbol">
    <w:altName w:val="Arial Unicode MS"/>
    <w:charset w:val="01"/>
    <w:family w:val="auto"/>
    <w:pitch w:val="variable"/>
  </w:font>
  <w:font w:name="Symbol">
    <w:charset w:val="02"/>
    <w:family w:val="auto"/>
    <w:pitch w:val="default"/>
  </w:font>
  <w:font w:name="Courier New">
    <w:charset w:val="01"/>
    <w:family w:val="modern"/>
    <w:pitch w:val="fixed"/>
  </w:font>
  <w:font w:name="Wingdings">
    <w:charset w:val="02"/>
    <w:family w:val="auto"/>
    <w:pitch w:val="default"/>
  </w:font>
  <w:font w:name="Calibri">
    <w:charset w:val="01"/>
    <w:family w:val="swiss"/>
    <w:pitch w:val="default"/>
  </w:font>
  <w:font w:name="Arial">
    <w:charset w:val="01"/>
    <w:family w:val="swiss"/>
    <w:pitch w:val="default"/>
  </w:font>
  <w:font w:name="Times New Roman">
    <w:charset w:val="01"/>
    <w:family w:val="roman"/>
    <w:pitch w:val="default"/>
  </w:font>
  <w:font w:name="Arial Narrow">
    <w:charset w:val="01"/>
    <w:family w:val="swiss"/>
    <w:pitch w:val="default"/>
  </w:font>
  <w:font w:name="Agency FB">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pPr w:vertAnchor="page" w:tblpYSpec="bottom" w:horzAnchor="margin" w:tblpXSpec="center" w:leftFromText="187" w:rightFromText="187"/>
      <w:tblW w:w="500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7710"/>
      <w:gridCol w:w="1927"/>
    </w:tblGrid>
    <w:tr>
      <w:trPr>
        <w:trHeight w:val="727" w:hRule="atLeast"/>
      </w:trPr>
      <w:tc>
        <w:tcPr>
          <w:tcW w:w="7710" w:type="dxa"/>
          <w:tcBorders>
            <w:right w:val="double" w:sz="4" w:space="0" w:color="4F81BD"/>
          </w:tcBorders>
        </w:tcPr>
        <w:sdt>
          <w:sdtPr>
            <w:docPartObj>
              <w:docPartGallery w:val="Page Numbers (Bottom of Page)"/>
              <w:docPartUnique w:val="true"/>
            </w:docPartObj>
            <w:id w:val="1714797543"/>
          </w:sdtPr>
          <w:sdtContent>
            <w:p>
              <w:pPr>
                <w:pStyle w:val="Normal"/>
                <w:widowControl w:val="false"/>
                <w:tabs>
                  <w:tab w:val="clear" w:pos="708"/>
                  <w:tab w:val="left" w:pos="620" w:leader="none"/>
                  <w:tab w:val="center" w:pos="4320" w:leader="none"/>
                </w:tabs>
                <w:jc w:val="right"/>
                <w:rPr>
                  <w:rFonts w:ascii="Cambria" w:hAnsi="Cambria" w:eastAsia="" w:cs="" w:asciiTheme="majorHAnsi" w:cstheme="majorBidi" w:eastAsiaTheme="majorEastAsia" w:hAnsiTheme="majorHAnsi"/>
                  <w:sz w:val="20"/>
                  <w:szCs w:val="20"/>
                </w:rPr>
              </w:pPr>
              <w:r>
                <w:rPr>
                  <w:rFonts w:eastAsia="" w:cs="" w:cstheme="majorBidi" w:eastAsiaTheme="majorEastAsia" w:ascii="Cambria" w:hAnsi="Cambria"/>
                  <w:sz w:val="20"/>
                  <w:szCs w:val="20"/>
                </w:rPr>
              </w:r>
            </w:p>
          </w:sdtContent>
        </w:sdt>
      </w:tc>
      <w:tc>
        <w:tcPr>
          <w:tcW w:w="1927" w:type="dxa"/>
          <w:tcBorders>
            <w:left w:val="double" w:sz="4" w:space="0" w:color="4F81BD"/>
          </w:tcBorders>
        </w:tcPr>
        <w:p>
          <w:pPr>
            <w:pStyle w:val="Normal"/>
            <w:widowControl w:val="false"/>
            <w:tabs>
              <w:tab w:val="clear" w:pos="708"/>
              <w:tab w:val="left" w:pos="1490" w:leader="none"/>
            </w:tabs>
            <w:rPr>
              <w:rFonts w:ascii="Cambria" w:hAnsi="Cambria" w:eastAsia="" w:cs="" w:asciiTheme="majorHAnsi" w:cstheme="majorBidi" w:eastAsiaTheme="majorEastAsia" w:hAnsiTheme="majorHAnsi"/>
              <w:sz w:val="28"/>
              <w:szCs w:val="28"/>
            </w:rPr>
          </w:pPr>
          <w:r>
            <w:rPr/>
            <w:fldChar w:fldCharType="begin"/>
          </w:r>
          <w:r>
            <w:rPr/>
            <w:instrText xml:space="preserve"> PAGE </w:instrText>
          </w:r>
          <w:r>
            <w:rPr/>
            <w:fldChar w:fldCharType="separate"/>
          </w:r>
          <w:r>
            <w:rPr/>
            <w:t>4</w:t>
          </w:r>
          <w:r>
            <w:rPr/>
            <w:fldChar w:fldCharType="end"/>
          </w:r>
        </w:p>
      </w:tc>
    </w:tr>
  </w:tbl>
  <w:p>
    <w:pPr>
      <w:pStyle w:val="Pieddepage"/>
      <w:spacing w:lineRule="auto" w:line="259"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pPr w:vertAnchor="page" w:tblpYSpec="bottom" w:horzAnchor="margin" w:tblpXSpec="center" w:leftFromText="187" w:rightFromText="187"/>
      <w:tblW w:w="500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8372"/>
      <w:gridCol w:w="2093"/>
    </w:tblGrid>
    <w:tr>
      <w:trPr>
        <w:trHeight w:val="727" w:hRule="atLeast"/>
      </w:trPr>
      <w:tc>
        <w:tcPr>
          <w:tcW w:w="8372" w:type="dxa"/>
          <w:tcBorders>
            <w:right w:val="double" w:sz="4" w:space="0" w:color="4F81BD"/>
          </w:tcBorders>
        </w:tcPr>
        <w:sdt>
          <w:sdtPr>
            <w:docPartObj>
              <w:docPartGallery w:val="Page Numbers (Bottom of Page)"/>
              <w:docPartUnique w:val="true"/>
            </w:docPartObj>
            <w:id w:val="982057092"/>
          </w:sdtPr>
          <w:sdtContent>
            <w:p>
              <w:pPr>
                <w:pStyle w:val="Normal"/>
                <w:widowControl w:val="false"/>
                <w:tabs>
                  <w:tab w:val="clear" w:pos="708"/>
                  <w:tab w:val="left" w:pos="620" w:leader="none"/>
                  <w:tab w:val="center" w:pos="4320" w:leader="none"/>
                </w:tabs>
                <w:jc w:val="right"/>
                <w:rPr>
                  <w:rFonts w:ascii="Cambria" w:hAnsi="Cambria" w:eastAsia="" w:cs="" w:asciiTheme="majorHAnsi" w:cstheme="majorBidi" w:eastAsiaTheme="majorEastAsia" w:hAnsiTheme="majorHAnsi"/>
                  <w:sz w:val="20"/>
                  <w:szCs w:val="20"/>
                </w:rPr>
              </w:pPr>
              <w:r>
                <w:rPr>
                  <w:rFonts w:eastAsia="" w:cs="" w:cstheme="majorBidi" w:eastAsiaTheme="majorEastAsia" w:ascii="Cambria" w:hAnsi="Cambria"/>
                  <w:sz w:val="20"/>
                  <w:szCs w:val="20"/>
                </w:rPr>
              </w:r>
            </w:p>
          </w:sdtContent>
        </w:sdt>
      </w:tc>
      <w:tc>
        <w:tcPr>
          <w:tcW w:w="2093" w:type="dxa"/>
          <w:tcBorders>
            <w:left w:val="double" w:sz="4" w:space="0" w:color="4F81BD"/>
          </w:tcBorders>
        </w:tcPr>
        <w:p>
          <w:pPr>
            <w:pStyle w:val="Normal"/>
            <w:widowControl w:val="false"/>
            <w:tabs>
              <w:tab w:val="clear" w:pos="708"/>
              <w:tab w:val="left" w:pos="1490" w:leader="none"/>
            </w:tabs>
            <w:rPr>
              <w:rFonts w:ascii="Cambria" w:hAnsi="Cambria" w:eastAsia="" w:cs="" w:asciiTheme="majorHAnsi" w:cstheme="majorBidi" w:eastAsiaTheme="majorEastAsia" w:hAnsiTheme="majorHAnsi"/>
              <w:sz w:val="28"/>
              <w:szCs w:val="28"/>
            </w:rPr>
          </w:pPr>
          <w:r>
            <w:rPr/>
            <w:fldChar w:fldCharType="begin"/>
          </w:r>
          <w:r>
            <w:rPr/>
            <w:instrText xml:space="preserve"> PAGE </w:instrText>
          </w:r>
          <w:r>
            <w:rPr/>
            <w:fldChar w:fldCharType="separate"/>
          </w:r>
          <w:r>
            <w:rPr/>
            <w:t>57</w:t>
          </w:r>
          <w:r>
            <w:rPr/>
            <w:fldChar w:fldCharType="end"/>
          </w:r>
        </w:p>
      </w:tc>
    </w:tr>
  </w:tbl>
  <w:p>
    <w:pPr>
      <w:pStyle w:val="Pieddepage"/>
      <w:spacing w:lineRule="auto" w:line="259" w:before="0" w:after="1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pPr w:vertAnchor="page" w:tblpYSpec="bottom" w:horzAnchor="margin" w:tblpXSpec="center" w:leftFromText="187" w:rightFromText="187"/>
      <w:tblW w:w="500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8372"/>
      <w:gridCol w:w="2093"/>
    </w:tblGrid>
    <w:tr>
      <w:trPr>
        <w:trHeight w:val="727" w:hRule="atLeast"/>
      </w:trPr>
      <w:tc>
        <w:tcPr>
          <w:tcW w:w="8372" w:type="dxa"/>
          <w:tcBorders>
            <w:right w:val="double" w:sz="4" w:space="0" w:color="4F81BD"/>
          </w:tcBorders>
        </w:tcPr>
        <w:sdt>
          <w:sdtPr>
            <w:docPartObj>
              <w:docPartGallery w:val="Page Numbers (Bottom of Page)"/>
              <w:docPartUnique w:val="true"/>
            </w:docPartObj>
            <w:id w:val="1481682074"/>
          </w:sdtPr>
          <w:sdtContent>
            <w:p>
              <w:pPr>
                <w:pStyle w:val="Normal"/>
                <w:widowControl w:val="false"/>
                <w:tabs>
                  <w:tab w:val="clear" w:pos="708"/>
                  <w:tab w:val="left" w:pos="620" w:leader="none"/>
                  <w:tab w:val="center" w:pos="4320" w:leader="none"/>
                </w:tabs>
                <w:jc w:val="right"/>
                <w:rPr>
                  <w:rFonts w:ascii="Cambria" w:hAnsi="Cambria" w:eastAsia="" w:cs="" w:asciiTheme="majorHAnsi" w:cstheme="majorBidi" w:eastAsiaTheme="majorEastAsia" w:hAnsiTheme="majorHAnsi"/>
                  <w:sz w:val="20"/>
                  <w:szCs w:val="20"/>
                </w:rPr>
              </w:pPr>
              <w:r>
                <w:rPr>
                  <w:rFonts w:eastAsia="" w:cs="" w:cstheme="majorBidi" w:eastAsiaTheme="majorEastAsia" w:ascii="Cambria" w:hAnsi="Cambria"/>
                  <w:sz w:val="20"/>
                  <w:szCs w:val="20"/>
                </w:rPr>
              </w:r>
            </w:p>
          </w:sdtContent>
        </w:sdt>
      </w:tc>
      <w:tc>
        <w:tcPr>
          <w:tcW w:w="2093" w:type="dxa"/>
          <w:tcBorders>
            <w:left w:val="double" w:sz="4" w:space="0" w:color="4F81BD"/>
          </w:tcBorders>
        </w:tcPr>
        <w:p>
          <w:pPr>
            <w:pStyle w:val="Normal"/>
            <w:widowControl w:val="false"/>
            <w:tabs>
              <w:tab w:val="clear" w:pos="708"/>
              <w:tab w:val="left" w:pos="1490" w:leader="none"/>
            </w:tabs>
            <w:rPr>
              <w:rFonts w:ascii="Cambria" w:hAnsi="Cambria" w:eastAsia="" w:cs="" w:asciiTheme="majorHAnsi" w:cstheme="majorBidi" w:eastAsiaTheme="majorEastAsia" w:hAnsiTheme="majorHAnsi"/>
              <w:sz w:val="28"/>
              <w:szCs w:val="28"/>
            </w:rPr>
          </w:pPr>
          <w:r>
            <w:rPr/>
            <w:fldChar w:fldCharType="begin"/>
          </w:r>
          <w:r>
            <w:rPr/>
            <w:instrText xml:space="preserve"> PAGE </w:instrText>
          </w:r>
          <w:r>
            <w:rPr/>
            <w:fldChar w:fldCharType="separate"/>
          </w:r>
          <w:r>
            <w:rPr/>
            <w:t>60</w:t>
          </w:r>
          <w:r>
            <w:rPr/>
            <w:fldChar w:fldCharType="end"/>
          </w:r>
        </w:p>
      </w:tc>
    </w:tr>
  </w:tbl>
  <w:p>
    <w:pPr>
      <w:pStyle w:val="Pieddepage"/>
      <w:spacing w:lineRule="auto" w:line="259" w:before="0" w:after="16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pPr w:vertAnchor="page" w:tblpYSpec="bottom" w:horzAnchor="margin" w:tblpXSpec="center" w:leftFromText="187" w:rightFromText="187"/>
      <w:tblW w:w="500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8372"/>
      <w:gridCol w:w="2093"/>
    </w:tblGrid>
    <w:tr>
      <w:trPr>
        <w:trHeight w:val="727" w:hRule="atLeast"/>
      </w:trPr>
      <w:tc>
        <w:tcPr>
          <w:tcW w:w="8372" w:type="dxa"/>
          <w:tcBorders>
            <w:right w:val="double" w:sz="4" w:space="0" w:color="4F81BD"/>
          </w:tcBorders>
        </w:tcPr>
        <w:sdt>
          <w:sdtPr>
            <w:docPartObj>
              <w:docPartGallery w:val="Page Numbers (Bottom of Page)"/>
              <w:docPartUnique w:val="true"/>
            </w:docPartObj>
            <w:id w:val="2071221109"/>
          </w:sdtPr>
          <w:sdtContent>
            <w:p>
              <w:pPr>
                <w:pStyle w:val="Normal"/>
                <w:widowControl w:val="false"/>
                <w:tabs>
                  <w:tab w:val="clear" w:pos="708"/>
                  <w:tab w:val="left" w:pos="620" w:leader="none"/>
                  <w:tab w:val="center" w:pos="4320" w:leader="none"/>
                </w:tabs>
                <w:jc w:val="right"/>
                <w:rPr>
                  <w:rFonts w:ascii="Cambria" w:hAnsi="Cambria" w:eastAsia="" w:cs="" w:asciiTheme="majorHAnsi" w:cstheme="majorBidi" w:eastAsiaTheme="majorEastAsia" w:hAnsiTheme="majorHAnsi"/>
                  <w:sz w:val="20"/>
                  <w:szCs w:val="20"/>
                </w:rPr>
              </w:pPr>
              <w:r>
                <w:rPr>
                  <w:rFonts w:eastAsia="" w:cs="" w:cstheme="majorBidi" w:eastAsiaTheme="majorEastAsia" w:ascii="Cambria" w:hAnsi="Cambria"/>
                  <w:sz w:val="20"/>
                  <w:szCs w:val="20"/>
                </w:rPr>
              </w:r>
            </w:p>
          </w:sdtContent>
        </w:sdt>
      </w:tc>
      <w:tc>
        <w:tcPr>
          <w:tcW w:w="2093" w:type="dxa"/>
          <w:tcBorders>
            <w:left w:val="double" w:sz="4" w:space="0" w:color="4F81BD"/>
          </w:tcBorders>
        </w:tcPr>
        <w:p>
          <w:pPr>
            <w:pStyle w:val="Normal"/>
            <w:widowControl w:val="false"/>
            <w:tabs>
              <w:tab w:val="clear" w:pos="708"/>
              <w:tab w:val="left" w:pos="1490" w:leader="none"/>
            </w:tabs>
            <w:rPr>
              <w:rFonts w:ascii="Cambria" w:hAnsi="Cambria" w:eastAsia="" w:cs="" w:asciiTheme="majorHAnsi" w:cstheme="majorBidi" w:eastAsiaTheme="majorEastAsia" w:hAnsiTheme="majorHAnsi"/>
              <w:sz w:val="28"/>
              <w:szCs w:val="28"/>
            </w:rPr>
          </w:pPr>
          <w:r>
            <w:rPr/>
            <w:fldChar w:fldCharType="begin"/>
          </w:r>
          <w:r>
            <w:rPr/>
            <w:instrText xml:space="preserve"> PAGE </w:instrText>
          </w:r>
          <w:r>
            <w:rPr/>
            <w:fldChar w:fldCharType="separate"/>
          </w:r>
          <w:r>
            <w:rPr/>
            <w:t>83</w:t>
          </w:r>
          <w:r>
            <w:rPr/>
            <w:fldChar w:fldCharType="end"/>
          </w:r>
        </w:p>
      </w:tc>
    </w:tr>
  </w:tbl>
  <w:p>
    <w:pPr>
      <w:pStyle w:val="Pieddepage"/>
      <w:spacing w:lineRule="auto" w:line="259" w:before="0" w:after="16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2">
    <w:lvl w:ilvl="0">
      <w:start w:val="14"/>
      <w:numFmt w:val="decimal"/>
      <w:lvlText w:val="%1"/>
      <w:lvlJc w:val="left"/>
      <w:pPr>
        <w:tabs>
          <w:tab w:val="num" w:pos="0"/>
        </w:tabs>
        <w:ind w:left="420" w:hanging="420"/>
      </w:pPr>
      <w:rPr/>
    </w:lvl>
    <w:lvl w:ilvl="1">
      <w:start w:val="1"/>
      <w:numFmt w:val="decimal"/>
      <w:lvlText w:val="%1.%2"/>
      <w:lvlJc w:val="left"/>
      <w:pPr>
        <w:tabs>
          <w:tab w:val="num" w:pos="0"/>
        </w:tabs>
        <w:ind w:left="846" w:hanging="4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440" w:hanging="1440"/>
      </w:pPr>
      <w:rPr/>
    </w:lvl>
  </w:abstractNum>
  <w:abstractNum w:abstractNumId="3">
    <w:lvl w:ilvl="0">
      <w:start w:val="6"/>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Pièce n°%1 :"/>
      <w:lvlJc w:val="left"/>
      <w:pPr>
        <w:tabs>
          <w:tab w:val="num" w:pos="0"/>
        </w:tabs>
        <w:ind w:left="8866"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5">
    <w:lvl w:ilvl="0">
      <w:start w:val="1"/>
      <w:numFmt w:val="decimal"/>
      <w:lvlText w:val="%1."/>
      <w:lvlJc w:val="left"/>
      <w:pPr>
        <w:tabs>
          <w:tab w:val="num" w:pos="0"/>
        </w:tabs>
        <w:ind w:left="360" w:hanging="360"/>
      </w:pPr>
      <w:rPr/>
    </w:lvl>
    <w:lvl w:ilvl="1">
      <w:start w:val="1"/>
      <w:numFmt w:val="decimal"/>
      <w:lvlText w:val="%1.%2."/>
      <w:lvlJc w:val="left"/>
      <w:pPr>
        <w:tabs>
          <w:tab w:val="num" w:pos="0"/>
        </w:tabs>
        <w:ind w:left="834" w:hanging="720"/>
      </w:pPr>
      <w:rPr/>
    </w:lvl>
    <w:lvl w:ilvl="2">
      <w:start w:val="1"/>
      <w:numFmt w:val="decimal"/>
      <w:lvlText w:val="%1.%2.%3."/>
      <w:lvlJc w:val="left"/>
      <w:pPr>
        <w:tabs>
          <w:tab w:val="num" w:pos="0"/>
        </w:tabs>
        <w:ind w:left="948" w:hanging="720"/>
      </w:pPr>
      <w:rPr/>
    </w:lvl>
    <w:lvl w:ilvl="3">
      <w:start w:val="1"/>
      <w:numFmt w:val="decimal"/>
      <w:lvlText w:val="%1.%2.%3.%4."/>
      <w:lvlJc w:val="left"/>
      <w:pPr>
        <w:tabs>
          <w:tab w:val="num" w:pos="0"/>
        </w:tabs>
        <w:ind w:left="1422" w:hanging="1080"/>
      </w:pPr>
      <w:rPr/>
    </w:lvl>
    <w:lvl w:ilvl="4">
      <w:start w:val="1"/>
      <w:numFmt w:val="decimal"/>
      <w:lvlText w:val="%1.%2.%3.%4.%5."/>
      <w:lvlJc w:val="left"/>
      <w:pPr>
        <w:tabs>
          <w:tab w:val="num" w:pos="0"/>
        </w:tabs>
        <w:ind w:left="1536" w:hanging="1080"/>
      </w:pPr>
      <w:rPr/>
    </w:lvl>
    <w:lvl w:ilvl="5">
      <w:start w:val="1"/>
      <w:numFmt w:val="decimal"/>
      <w:lvlText w:val="%1.%2.%3.%4.%5.%6."/>
      <w:lvlJc w:val="left"/>
      <w:pPr>
        <w:tabs>
          <w:tab w:val="num" w:pos="0"/>
        </w:tabs>
        <w:ind w:left="2010" w:hanging="1440"/>
      </w:pPr>
      <w:rPr/>
    </w:lvl>
    <w:lvl w:ilvl="6">
      <w:start w:val="1"/>
      <w:numFmt w:val="decimal"/>
      <w:lvlText w:val="%1.%2.%3.%4.%5.%6.%7."/>
      <w:lvlJc w:val="left"/>
      <w:pPr>
        <w:tabs>
          <w:tab w:val="num" w:pos="0"/>
        </w:tabs>
        <w:ind w:left="2124" w:hanging="1440"/>
      </w:pPr>
      <w:rPr/>
    </w:lvl>
    <w:lvl w:ilvl="7">
      <w:start w:val="1"/>
      <w:numFmt w:val="decimal"/>
      <w:lvlText w:val="%1.%2.%3.%4.%5.%6.%7.%8."/>
      <w:lvlJc w:val="left"/>
      <w:pPr>
        <w:tabs>
          <w:tab w:val="num" w:pos="0"/>
        </w:tabs>
        <w:ind w:left="2598" w:hanging="1800"/>
      </w:pPr>
      <w:rPr/>
    </w:lvl>
    <w:lvl w:ilvl="8">
      <w:start w:val="1"/>
      <w:numFmt w:val="decimal"/>
      <w:lvlText w:val="%1.%2.%3.%4.%5.%6.%7.%8.%9."/>
      <w:lvlJc w:val="left"/>
      <w:pPr>
        <w:tabs>
          <w:tab w:val="num" w:pos="0"/>
        </w:tabs>
        <w:ind w:left="2712" w:hanging="1800"/>
      </w:pPr>
      <w:rPr/>
    </w:lvl>
  </w:abstractNum>
  <w:abstractNum w:abstractNumId="6">
    <w:lvl w:ilvl="0">
      <w:start w:val="1"/>
      <w:numFmt w:val="lowerLetter"/>
      <w:lvlText w:val="%1."/>
      <w:lvlJc w:val="left"/>
      <w:pPr>
        <w:tabs>
          <w:tab w:val="num" w:pos="0"/>
        </w:tabs>
        <w:ind w:left="2038" w:hanging="360"/>
      </w:pPr>
      <w:rPr/>
    </w:lvl>
    <w:lvl w:ilvl="1">
      <w:start w:val="1"/>
      <w:numFmt w:val="lowerLetter"/>
      <w:lvlText w:val="%2."/>
      <w:lvlJc w:val="left"/>
      <w:pPr>
        <w:tabs>
          <w:tab w:val="num" w:pos="0"/>
        </w:tabs>
        <w:ind w:left="2758" w:hanging="360"/>
      </w:pPr>
      <w:rPr/>
    </w:lvl>
    <w:lvl w:ilvl="2">
      <w:start w:val="1"/>
      <w:numFmt w:val="lowerRoman"/>
      <w:lvlText w:val="%3."/>
      <w:lvlJc w:val="right"/>
      <w:pPr>
        <w:tabs>
          <w:tab w:val="num" w:pos="0"/>
        </w:tabs>
        <w:ind w:left="3478" w:hanging="180"/>
      </w:pPr>
      <w:rPr/>
    </w:lvl>
    <w:lvl w:ilvl="3">
      <w:start w:val="1"/>
      <w:numFmt w:val="decimal"/>
      <w:lvlText w:val="%4."/>
      <w:lvlJc w:val="left"/>
      <w:pPr>
        <w:tabs>
          <w:tab w:val="num" w:pos="0"/>
        </w:tabs>
        <w:ind w:left="4198" w:hanging="360"/>
      </w:pPr>
      <w:rPr/>
    </w:lvl>
    <w:lvl w:ilvl="4">
      <w:start w:val="1"/>
      <w:numFmt w:val="lowerLetter"/>
      <w:lvlText w:val="%5."/>
      <w:lvlJc w:val="left"/>
      <w:pPr>
        <w:tabs>
          <w:tab w:val="num" w:pos="0"/>
        </w:tabs>
        <w:ind w:left="4918" w:hanging="360"/>
      </w:pPr>
      <w:rPr/>
    </w:lvl>
    <w:lvl w:ilvl="5">
      <w:start w:val="1"/>
      <w:numFmt w:val="lowerRoman"/>
      <w:lvlText w:val="%6."/>
      <w:lvlJc w:val="right"/>
      <w:pPr>
        <w:tabs>
          <w:tab w:val="num" w:pos="0"/>
        </w:tabs>
        <w:ind w:left="5638" w:hanging="180"/>
      </w:pPr>
      <w:rPr/>
    </w:lvl>
    <w:lvl w:ilvl="6">
      <w:start w:val="1"/>
      <w:numFmt w:val="decimal"/>
      <w:lvlText w:val="%7."/>
      <w:lvlJc w:val="left"/>
      <w:pPr>
        <w:tabs>
          <w:tab w:val="num" w:pos="0"/>
        </w:tabs>
        <w:ind w:left="6358" w:hanging="360"/>
      </w:pPr>
      <w:rPr/>
    </w:lvl>
    <w:lvl w:ilvl="7">
      <w:start w:val="1"/>
      <w:numFmt w:val="lowerLetter"/>
      <w:lvlText w:val="%8."/>
      <w:lvlJc w:val="left"/>
      <w:pPr>
        <w:tabs>
          <w:tab w:val="num" w:pos="0"/>
        </w:tabs>
        <w:ind w:left="7078" w:hanging="360"/>
      </w:pPr>
      <w:rPr/>
    </w:lvl>
    <w:lvl w:ilvl="8">
      <w:start w:val="1"/>
      <w:numFmt w:val="lowerRoman"/>
      <w:lvlText w:val="%9."/>
      <w:lvlJc w:val="right"/>
      <w:pPr>
        <w:tabs>
          <w:tab w:val="num" w:pos="0"/>
        </w:tabs>
        <w:ind w:left="7798" w:hanging="180"/>
      </w:pPr>
      <w:rPr/>
    </w:lvl>
  </w:abstractNum>
  <w:abstractNum w:abstractNumId="7">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992"/>
        </w:tabs>
        <w:ind w:left="992" w:hanging="425"/>
      </w:pPr>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9">
    <w:lvl w:ilvl="0">
      <w:start w:val="1"/>
      <w:numFmt w:val="bullet"/>
      <w:lvlText w:val="-"/>
      <w:lvlJc w:val="left"/>
      <w:pPr>
        <w:tabs>
          <w:tab w:val="num" w:pos="2563"/>
        </w:tabs>
        <w:ind w:left="2563" w:hanging="360"/>
      </w:pPr>
      <w:rPr>
        <w:rFonts w:ascii="OpenSymbol" w:hAnsi="OpenSymbol" w:cs="Open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710" w:hanging="0"/>
      </w:pPr>
      <w:rPr>
        <w:dstrike w:val="false"/>
        <w:strike w:val="false"/>
        <w:vertAlign w:val="baseline"/>
        <w:position w:val="0"/>
        <w:sz w:val="22"/>
        <w:sz w:val="22"/>
        <w:i w:val="false"/>
        <w:u w:val="none" w:color="000000"/>
        <w:b w:val="false"/>
        <w:szCs w:val="22"/>
        <w:rFonts w:ascii="Arial Narrow" w:hAnsi="Arial Narrow" w:eastAsia="Times New Roman" w:cs="Arial"/>
        <w:color w:val="000000"/>
      </w:rPr>
    </w:lvl>
    <w:lvl w:ilvl="1">
      <w:start w:val="1"/>
      <w:numFmt w:val="lowerLetter"/>
      <w:lvlText w:val="%2"/>
      <w:lvlJc w:val="left"/>
      <w:pPr>
        <w:tabs>
          <w:tab w:val="num" w:pos="0"/>
        </w:tabs>
        <w:ind w:left="1363" w:hanging="0"/>
      </w:pPr>
      <w:rPr>
        <w:dstrike w:val="false"/>
        <w:strike w:val="false"/>
        <w:vertAlign w:val="baseline"/>
        <w:position w:val="0"/>
        <w:sz w:val="24"/>
        <w:sz w:val="24"/>
        <w:i w:val="false"/>
        <w:u w:val="none" w:color="000000"/>
        <w:b w:val="false"/>
        <w:rFonts w:ascii="Arial" w:hAnsi="Arial" w:eastAsia="Times New Roman" w:cs="Arial"/>
        <w:color w:val="000000"/>
      </w:rPr>
    </w:lvl>
    <w:lvl w:ilvl="2">
      <w:start w:val="1"/>
      <w:numFmt w:val="lowerRoman"/>
      <w:lvlText w:val="%3"/>
      <w:lvlJc w:val="left"/>
      <w:pPr>
        <w:tabs>
          <w:tab w:val="num" w:pos="0"/>
        </w:tabs>
        <w:ind w:left="2083" w:hanging="0"/>
      </w:pPr>
      <w:rPr>
        <w:dstrike w:val="false"/>
        <w:strike w:val="false"/>
        <w:vertAlign w:val="baseline"/>
        <w:position w:val="0"/>
        <w:sz w:val="24"/>
        <w:sz w:val="24"/>
        <w:i w:val="false"/>
        <w:u w:val="none" w:color="000000"/>
        <w:b w:val="false"/>
        <w:rFonts w:ascii="Arial" w:hAnsi="Arial" w:eastAsia="Times New Roman" w:cs="Arial"/>
        <w:color w:val="000000"/>
      </w:rPr>
    </w:lvl>
    <w:lvl w:ilvl="3">
      <w:start w:val="1"/>
      <w:numFmt w:val="decimal"/>
      <w:lvlText w:val="%4"/>
      <w:lvlJc w:val="left"/>
      <w:pPr>
        <w:tabs>
          <w:tab w:val="num" w:pos="0"/>
        </w:tabs>
        <w:ind w:left="2803" w:hanging="0"/>
      </w:pPr>
      <w:rPr>
        <w:dstrike w:val="false"/>
        <w:strike w:val="false"/>
        <w:vertAlign w:val="baseline"/>
        <w:position w:val="0"/>
        <w:sz w:val="24"/>
        <w:sz w:val="24"/>
        <w:i w:val="false"/>
        <w:u w:val="none" w:color="000000"/>
        <w:b w:val="false"/>
        <w:rFonts w:ascii="Arial" w:hAnsi="Arial" w:eastAsia="Times New Roman" w:cs="Arial"/>
        <w:color w:val="000000"/>
      </w:rPr>
    </w:lvl>
    <w:lvl w:ilvl="4">
      <w:start w:val="1"/>
      <w:numFmt w:val="lowerLetter"/>
      <w:lvlText w:val="%5"/>
      <w:lvlJc w:val="left"/>
      <w:pPr>
        <w:tabs>
          <w:tab w:val="num" w:pos="0"/>
        </w:tabs>
        <w:ind w:left="3523" w:hanging="0"/>
      </w:pPr>
      <w:rPr>
        <w:dstrike w:val="false"/>
        <w:strike w:val="false"/>
        <w:vertAlign w:val="baseline"/>
        <w:position w:val="0"/>
        <w:sz w:val="24"/>
        <w:sz w:val="24"/>
        <w:i w:val="false"/>
        <w:u w:val="none" w:color="000000"/>
        <w:b w:val="false"/>
        <w:rFonts w:ascii="Arial" w:hAnsi="Arial" w:eastAsia="Times New Roman" w:cs="Arial"/>
        <w:color w:val="000000"/>
      </w:rPr>
    </w:lvl>
    <w:lvl w:ilvl="5">
      <w:start w:val="1"/>
      <w:numFmt w:val="lowerRoman"/>
      <w:lvlText w:val="%6"/>
      <w:lvlJc w:val="left"/>
      <w:pPr>
        <w:tabs>
          <w:tab w:val="num" w:pos="0"/>
        </w:tabs>
        <w:ind w:left="4243" w:hanging="0"/>
      </w:pPr>
      <w:rPr>
        <w:dstrike w:val="false"/>
        <w:strike w:val="false"/>
        <w:vertAlign w:val="baseline"/>
        <w:position w:val="0"/>
        <w:sz w:val="24"/>
        <w:sz w:val="24"/>
        <w:i w:val="false"/>
        <w:u w:val="none" w:color="000000"/>
        <w:b w:val="false"/>
        <w:rFonts w:ascii="Arial" w:hAnsi="Arial" w:eastAsia="Times New Roman" w:cs="Arial"/>
        <w:color w:val="000000"/>
      </w:rPr>
    </w:lvl>
    <w:lvl w:ilvl="6">
      <w:start w:val="1"/>
      <w:numFmt w:val="decimal"/>
      <w:lvlText w:val="%7"/>
      <w:lvlJc w:val="left"/>
      <w:pPr>
        <w:tabs>
          <w:tab w:val="num" w:pos="0"/>
        </w:tabs>
        <w:ind w:left="4963" w:hanging="0"/>
      </w:pPr>
      <w:rPr>
        <w:dstrike w:val="false"/>
        <w:strike w:val="false"/>
        <w:vertAlign w:val="baseline"/>
        <w:position w:val="0"/>
        <w:sz w:val="24"/>
        <w:sz w:val="24"/>
        <w:i w:val="false"/>
        <w:u w:val="none" w:color="000000"/>
        <w:b w:val="false"/>
        <w:rFonts w:ascii="Arial" w:hAnsi="Arial" w:eastAsia="Times New Roman" w:cs="Arial"/>
        <w:color w:val="000000"/>
      </w:rPr>
    </w:lvl>
    <w:lvl w:ilvl="7">
      <w:start w:val="1"/>
      <w:numFmt w:val="lowerLetter"/>
      <w:lvlText w:val="%8"/>
      <w:lvlJc w:val="left"/>
      <w:pPr>
        <w:tabs>
          <w:tab w:val="num" w:pos="0"/>
        </w:tabs>
        <w:ind w:left="5683" w:hanging="0"/>
      </w:pPr>
      <w:rPr>
        <w:dstrike w:val="false"/>
        <w:strike w:val="false"/>
        <w:vertAlign w:val="baseline"/>
        <w:position w:val="0"/>
        <w:sz w:val="24"/>
        <w:sz w:val="24"/>
        <w:i w:val="false"/>
        <w:u w:val="none" w:color="000000"/>
        <w:b w:val="false"/>
        <w:rFonts w:ascii="Arial" w:hAnsi="Arial" w:eastAsia="Times New Roman" w:cs="Arial"/>
        <w:color w:val="000000"/>
      </w:rPr>
    </w:lvl>
    <w:lvl w:ilvl="8">
      <w:start w:val="1"/>
      <w:numFmt w:val="lowerRoman"/>
      <w:lvlText w:val="%9"/>
      <w:lvlJc w:val="left"/>
      <w:pPr>
        <w:tabs>
          <w:tab w:val="num" w:pos="0"/>
        </w:tabs>
        <w:ind w:left="6403" w:hanging="0"/>
      </w:pPr>
      <w:rPr>
        <w:dstrike w:val="false"/>
        <w:strike w:val="false"/>
        <w:vertAlign w:val="baseline"/>
        <w:position w:val="0"/>
        <w:sz w:val="24"/>
        <w:sz w:val="24"/>
        <w:i w:val="false"/>
        <w:u w:val="none" w:color="000000"/>
        <w:b w:val="false"/>
        <w:rFonts w:ascii="Arial" w:hAnsi="Arial" w:eastAsia="Times New Roman" w:cs="Arial"/>
        <w:color w:val="000000"/>
      </w:rPr>
    </w:lvl>
  </w:abstractNum>
  <w:abstractNum w:abstractNumId="11">
    <w:lvl w:ilvl="0">
      <w:start w:val="1"/>
      <w:numFmt w:val="decimal"/>
      <w:lvlText w:val="%1."/>
      <w:lvlJc w:val="left"/>
      <w:pPr>
        <w:tabs>
          <w:tab w:val="num" w:pos="0"/>
        </w:tabs>
        <w:ind w:left="467" w:hanging="360"/>
      </w:pPr>
      <w:rPr/>
    </w:lvl>
    <w:lvl w:ilvl="1">
      <w:start w:val="1"/>
      <w:numFmt w:val="lowerLetter"/>
      <w:lvlText w:val="%2."/>
      <w:lvlJc w:val="left"/>
      <w:pPr>
        <w:tabs>
          <w:tab w:val="num" w:pos="0"/>
        </w:tabs>
        <w:ind w:left="1187" w:hanging="360"/>
      </w:pPr>
      <w:rPr/>
    </w:lvl>
    <w:lvl w:ilvl="2">
      <w:start w:val="1"/>
      <w:numFmt w:val="lowerRoman"/>
      <w:lvlText w:val="%3."/>
      <w:lvlJc w:val="right"/>
      <w:pPr>
        <w:tabs>
          <w:tab w:val="num" w:pos="0"/>
        </w:tabs>
        <w:ind w:left="1907" w:hanging="180"/>
      </w:pPr>
      <w:rPr/>
    </w:lvl>
    <w:lvl w:ilvl="3">
      <w:start w:val="1"/>
      <w:numFmt w:val="decimal"/>
      <w:lvlText w:val="%4."/>
      <w:lvlJc w:val="left"/>
      <w:pPr>
        <w:tabs>
          <w:tab w:val="num" w:pos="0"/>
        </w:tabs>
        <w:ind w:left="2627" w:hanging="360"/>
      </w:pPr>
      <w:rPr/>
    </w:lvl>
    <w:lvl w:ilvl="4">
      <w:start w:val="1"/>
      <w:numFmt w:val="lowerLetter"/>
      <w:lvlText w:val="%5."/>
      <w:lvlJc w:val="left"/>
      <w:pPr>
        <w:tabs>
          <w:tab w:val="num" w:pos="0"/>
        </w:tabs>
        <w:ind w:left="3347" w:hanging="360"/>
      </w:pPr>
      <w:rPr/>
    </w:lvl>
    <w:lvl w:ilvl="5">
      <w:start w:val="1"/>
      <w:numFmt w:val="lowerRoman"/>
      <w:lvlText w:val="%6."/>
      <w:lvlJc w:val="right"/>
      <w:pPr>
        <w:tabs>
          <w:tab w:val="num" w:pos="0"/>
        </w:tabs>
        <w:ind w:left="4067" w:hanging="180"/>
      </w:pPr>
      <w:rPr/>
    </w:lvl>
    <w:lvl w:ilvl="6">
      <w:start w:val="1"/>
      <w:numFmt w:val="decimal"/>
      <w:lvlText w:val="%7."/>
      <w:lvlJc w:val="left"/>
      <w:pPr>
        <w:tabs>
          <w:tab w:val="num" w:pos="0"/>
        </w:tabs>
        <w:ind w:left="4787" w:hanging="360"/>
      </w:pPr>
      <w:rPr/>
    </w:lvl>
    <w:lvl w:ilvl="7">
      <w:start w:val="1"/>
      <w:numFmt w:val="lowerLetter"/>
      <w:lvlText w:val="%8."/>
      <w:lvlJc w:val="left"/>
      <w:pPr>
        <w:tabs>
          <w:tab w:val="num" w:pos="0"/>
        </w:tabs>
        <w:ind w:left="5507" w:hanging="360"/>
      </w:pPr>
      <w:rPr/>
    </w:lvl>
    <w:lvl w:ilvl="8">
      <w:start w:val="1"/>
      <w:numFmt w:val="lowerRoman"/>
      <w:lvlText w:val="%9."/>
      <w:lvlJc w:val="right"/>
      <w:pPr>
        <w:tabs>
          <w:tab w:val="num" w:pos="0"/>
        </w:tabs>
        <w:ind w:left="6227" w:hanging="180"/>
      </w:pPr>
      <w:rPr/>
    </w:lvl>
  </w:abstractNum>
  <w:abstractNum w:abstractNumId="12">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upperRoman"/>
      <w:lvlText w:val="%1."/>
      <w:lvlJc w:val="left"/>
      <w:pPr>
        <w:tabs>
          <w:tab w:val="num" w:pos="0"/>
        </w:tabs>
        <w:ind w:left="1080" w:hanging="720"/>
      </w:pPr>
      <w:rPr/>
    </w:lvl>
    <w:lvl w:ilvl="1">
      <w:start w:val="8"/>
      <w:numFmt w:val="decimal"/>
      <w:lvlText w:val="%1.%2"/>
      <w:lvlJc w:val="left"/>
      <w:pPr>
        <w:tabs>
          <w:tab w:val="num" w:pos="0"/>
        </w:tabs>
        <w:ind w:left="1020" w:hanging="660"/>
      </w:pPr>
      <w:rPr/>
    </w:lvl>
    <w:lvl w:ilvl="2">
      <w:start w:val="3"/>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14">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low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lowerRoman"/>
      <w:lvlText w:val="%1."/>
      <w:lvlJc w:val="left"/>
      <w:pPr>
        <w:tabs>
          <w:tab w:val="num" w:pos="0"/>
        </w:tabs>
        <w:ind w:left="1440" w:hanging="72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1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
    <w:lvl w:ilvl="0">
      <w:start w:val="8"/>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2">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3">
    <w:lvl w:ilvl="0">
      <w:start w:val="23"/>
      <w:numFmt w:val="decimal"/>
      <w:lvlText w:val="%1."/>
      <w:lvlJc w:val="left"/>
      <w:pPr>
        <w:tabs>
          <w:tab w:val="num" w:pos="0"/>
        </w:tabs>
        <w:ind w:left="525" w:hanging="525"/>
      </w:pPr>
      <w:rPr>
        <w:sz w:val="24"/>
        <w:rFonts w:cs="Times New Roman"/>
      </w:rPr>
    </w:lvl>
    <w:lvl w:ilvl="1">
      <w:start w:val="3"/>
      <w:numFmt w:val="decimal"/>
      <w:lvlText w:val="%1.%2."/>
      <w:lvlJc w:val="left"/>
      <w:pPr>
        <w:tabs>
          <w:tab w:val="num" w:pos="0"/>
        </w:tabs>
        <w:ind w:left="3981" w:hanging="720"/>
      </w:pPr>
      <w:rPr>
        <w:sz w:val="24"/>
        <w:rFonts w:cs="Times New Roman"/>
      </w:rPr>
    </w:lvl>
    <w:lvl w:ilvl="2">
      <w:start w:val="1"/>
      <w:numFmt w:val="decimal"/>
      <w:lvlText w:val="%1.%2.%3."/>
      <w:lvlJc w:val="left"/>
      <w:pPr>
        <w:tabs>
          <w:tab w:val="num" w:pos="0"/>
        </w:tabs>
        <w:ind w:left="1180" w:hanging="720"/>
      </w:pPr>
      <w:rPr>
        <w:sz w:val="24"/>
        <w:rFonts w:cs="Times New Roman"/>
      </w:rPr>
    </w:lvl>
    <w:lvl w:ilvl="3">
      <w:start w:val="1"/>
      <w:numFmt w:val="decimal"/>
      <w:lvlText w:val="%1.%2.%3.%4."/>
      <w:lvlJc w:val="left"/>
      <w:pPr>
        <w:tabs>
          <w:tab w:val="num" w:pos="0"/>
        </w:tabs>
        <w:ind w:left="1770" w:hanging="1080"/>
      </w:pPr>
      <w:rPr>
        <w:sz w:val="24"/>
        <w:rFonts w:cs="Times New Roman"/>
      </w:rPr>
    </w:lvl>
    <w:lvl w:ilvl="4">
      <w:start w:val="1"/>
      <w:numFmt w:val="decimal"/>
      <w:lvlText w:val="%1.%2.%3.%4.%5."/>
      <w:lvlJc w:val="left"/>
      <w:pPr>
        <w:tabs>
          <w:tab w:val="num" w:pos="0"/>
        </w:tabs>
        <w:ind w:left="2000" w:hanging="1080"/>
      </w:pPr>
      <w:rPr>
        <w:sz w:val="24"/>
        <w:rFonts w:cs="Times New Roman"/>
      </w:rPr>
    </w:lvl>
    <w:lvl w:ilvl="5">
      <w:start w:val="1"/>
      <w:numFmt w:val="decimal"/>
      <w:lvlText w:val="%1.%2.%3.%4.%5.%6."/>
      <w:lvlJc w:val="left"/>
      <w:pPr>
        <w:tabs>
          <w:tab w:val="num" w:pos="0"/>
        </w:tabs>
        <w:ind w:left="2590" w:hanging="1440"/>
      </w:pPr>
      <w:rPr>
        <w:sz w:val="24"/>
        <w:rFonts w:cs="Times New Roman"/>
      </w:rPr>
    </w:lvl>
    <w:lvl w:ilvl="6">
      <w:start w:val="1"/>
      <w:numFmt w:val="decimal"/>
      <w:lvlText w:val="%1.%2.%3.%4.%5.%6.%7."/>
      <w:lvlJc w:val="left"/>
      <w:pPr>
        <w:tabs>
          <w:tab w:val="num" w:pos="0"/>
        </w:tabs>
        <w:ind w:left="2820" w:hanging="1440"/>
      </w:pPr>
      <w:rPr>
        <w:sz w:val="24"/>
        <w:rFonts w:cs="Times New Roman"/>
      </w:rPr>
    </w:lvl>
    <w:lvl w:ilvl="7">
      <w:start w:val="1"/>
      <w:numFmt w:val="decimal"/>
      <w:lvlText w:val="%1.%2.%3.%4.%5.%6.%7.%8."/>
      <w:lvlJc w:val="left"/>
      <w:pPr>
        <w:tabs>
          <w:tab w:val="num" w:pos="0"/>
        </w:tabs>
        <w:ind w:left="3410" w:hanging="1800"/>
      </w:pPr>
      <w:rPr>
        <w:sz w:val="24"/>
        <w:rFonts w:cs="Times New Roman"/>
      </w:rPr>
    </w:lvl>
    <w:lvl w:ilvl="8">
      <w:start w:val="1"/>
      <w:numFmt w:val="decimal"/>
      <w:lvlText w:val="%1.%2.%3.%4.%5.%6.%7.%8.%9."/>
      <w:lvlJc w:val="left"/>
      <w:pPr>
        <w:tabs>
          <w:tab w:val="num" w:pos="0"/>
        </w:tabs>
        <w:ind w:left="3640" w:hanging="1800"/>
      </w:pPr>
      <w:rPr>
        <w:sz w:val="24"/>
        <w:rFonts w:cs="Times New Roman"/>
      </w:rPr>
    </w:lvl>
  </w:abstractNum>
  <w:abstractNum w:abstractNumId="24">
    <w:lvl w:ilvl="0">
      <w:numFmt w:val="bullet"/>
      <w:lvlText w:val="-"/>
      <w:lvlJc w:val="left"/>
      <w:pPr>
        <w:tabs>
          <w:tab w:val="num" w:pos="0"/>
        </w:tabs>
        <w:ind w:left="940" w:hanging="360"/>
      </w:pPr>
      <w:rPr>
        <w:rFonts w:ascii="Arial" w:hAnsi="Arial" w:cs="Arial" w:hint="default"/>
        <w:sz w:val="24"/>
        <w:color w:val="auto"/>
      </w:rPr>
    </w:lvl>
    <w:lvl w:ilvl="1">
      <w:start w:val="0"/>
      <w:numFmt w:val="bullet"/>
      <w:lvlText w:val="o"/>
      <w:lvlJc w:val="left"/>
      <w:pPr>
        <w:tabs>
          <w:tab w:val="num" w:pos="0"/>
        </w:tabs>
        <w:ind w:left="1660" w:hanging="360"/>
      </w:pPr>
      <w:rPr>
        <w:rFonts w:ascii="Courier New" w:hAnsi="Courier New" w:cs="Courier New" w:hint="default"/>
      </w:rPr>
    </w:lvl>
    <w:lvl w:ilvl="2">
      <w:start w:val="0"/>
      <w:numFmt w:val="bullet"/>
      <w:lvlText w:val=""/>
      <w:lvlJc w:val="left"/>
      <w:pPr>
        <w:tabs>
          <w:tab w:val="num" w:pos="0"/>
        </w:tabs>
        <w:ind w:left="2380" w:hanging="360"/>
      </w:pPr>
      <w:rPr>
        <w:rFonts w:ascii="Wingdings" w:hAnsi="Wingdings" w:cs="Wingdings" w:hint="default"/>
      </w:rPr>
    </w:lvl>
    <w:lvl w:ilvl="3">
      <w:start w:val="0"/>
      <w:numFmt w:val="bullet"/>
      <w:lvlText w:val=""/>
      <w:lvlJc w:val="left"/>
      <w:pPr>
        <w:tabs>
          <w:tab w:val="num" w:pos="0"/>
        </w:tabs>
        <w:ind w:left="3100" w:hanging="360"/>
      </w:pPr>
      <w:rPr>
        <w:rFonts w:ascii="Symbol" w:hAnsi="Symbol" w:cs="Symbol" w:hint="default"/>
      </w:rPr>
    </w:lvl>
    <w:lvl w:ilvl="4">
      <w:start w:val="0"/>
      <w:numFmt w:val="bullet"/>
      <w:lvlText w:val="o"/>
      <w:lvlJc w:val="left"/>
      <w:pPr>
        <w:tabs>
          <w:tab w:val="num" w:pos="0"/>
        </w:tabs>
        <w:ind w:left="3820" w:hanging="360"/>
      </w:pPr>
      <w:rPr>
        <w:rFonts w:ascii="Courier New" w:hAnsi="Courier New" w:cs="Courier New" w:hint="default"/>
      </w:rPr>
    </w:lvl>
    <w:lvl w:ilvl="5">
      <w:start w:val="0"/>
      <w:numFmt w:val="bullet"/>
      <w:lvlText w:val=""/>
      <w:lvlJc w:val="left"/>
      <w:pPr>
        <w:tabs>
          <w:tab w:val="num" w:pos="0"/>
        </w:tabs>
        <w:ind w:left="4540" w:hanging="360"/>
      </w:pPr>
      <w:rPr>
        <w:rFonts w:ascii="Wingdings" w:hAnsi="Wingdings" w:cs="Wingdings" w:hint="default"/>
      </w:rPr>
    </w:lvl>
    <w:lvl w:ilvl="6">
      <w:start w:val="0"/>
      <w:numFmt w:val="bullet"/>
      <w:lvlText w:val=""/>
      <w:lvlJc w:val="left"/>
      <w:pPr>
        <w:tabs>
          <w:tab w:val="num" w:pos="0"/>
        </w:tabs>
        <w:ind w:left="5260" w:hanging="360"/>
      </w:pPr>
      <w:rPr>
        <w:rFonts w:ascii="Symbol" w:hAnsi="Symbol" w:cs="Symbol" w:hint="default"/>
      </w:rPr>
    </w:lvl>
    <w:lvl w:ilvl="7">
      <w:start w:val="0"/>
      <w:numFmt w:val="bullet"/>
      <w:lvlText w:val="o"/>
      <w:lvlJc w:val="left"/>
      <w:pPr>
        <w:tabs>
          <w:tab w:val="num" w:pos="0"/>
        </w:tabs>
        <w:ind w:left="5980" w:hanging="360"/>
      </w:pPr>
      <w:rPr>
        <w:rFonts w:ascii="Courier New" w:hAnsi="Courier New" w:cs="Courier New" w:hint="default"/>
      </w:rPr>
    </w:lvl>
    <w:lvl w:ilvl="8">
      <w:start w:val="0"/>
      <w:numFmt w:val="bullet"/>
      <w:lvlText w:val=""/>
      <w:lvlJc w:val="left"/>
      <w:pPr>
        <w:tabs>
          <w:tab w:val="num" w:pos="0"/>
        </w:tabs>
        <w:ind w:left="670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lowerLetter"/>
      <w:lvlText w:val="%1."/>
      <w:lvlJc w:val="left"/>
      <w:pPr>
        <w:tabs>
          <w:tab w:val="num" w:pos="720"/>
        </w:tabs>
        <w:ind w:left="720" w:hanging="360"/>
      </w:pPr>
      <w:rPr/>
    </w:lvl>
    <w:lvl w:ilvl="1">
      <w:start w:val="13"/>
      <w:numFmt w:val="bullet"/>
      <w:lvlText w:val="-"/>
      <w:lvlJc w:val="left"/>
      <w:pPr>
        <w:tabs>
          <w:tab w:val="num" w:pos="1440"/>
        </w:tabs>
        <w:ind w:left="1440" w:hanging="360"/>
      </w:pPr>
      <w:rPr>
        <w:rFonts w:ascii="Arial Narrow" w:hAnsi="Arial Narrow" w:cs="Arial Narrow" w:hint="default"/>
      </w:rPr>
    </w:lvl>
    <w:lvl w:ilvl="2">
      <w:start w:val="1"/>
      <w:numFmt w:val="bullet"/>
      <w:lvlText w:val=""/>
      <w:lvlJc w:val="left"/>
      <w:pPr>
        <w:tabs>
          <w:tab w:val="num" w:pos="1031"/>
        </w:tabs>
        <w:ind w:left="1031" w:hanging="180"/>
      </w:pPr>
      <w:rPr>
        <w:rFonts w:ascii="Symbol" w:hAnsi="Symbol" w:cs="Symbol" w:hint="default"/>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7">
    <w:lvl w:ilvl="0">
      <w:start w:val="1"/>
      <w:numFmt w:val="decimal"/>
      <w:lvlText w:val="%1-"/>
      <w:lvlJc w:val="left"/>
      <w:pPr>
        <w:tabs>
          <w:tab w:val="num" w:pos="862"/>
        </w:tabs>
        <w:ind w:left="862" w:hanging="720"/>
      </w:pPr>
      <w:rPr/>
    </w:lvl>
    <w:lvl w:ilvl="1">
      <w:start w:val="1"/>
      <w:numFmt w:val="lowerLetter"/>
      <w:lvlText w:val="%2."/>
      <w:lvlJc w:val="left"/>
      <w:pPr>
        <w:tabs>
          <w:tab w:val="num" w:pos="1222"/>
        </w:tabs>
        <w:ind w:left="1222" w:hanging="360"/>
      </w:pPr>
      <w:rPr/>
    </w:lvl>
    <w:lvl w:ilvl="2">
      <w:start w:val="1"/>
      <w:numFmt w:val="lowerRoman"/>
      <w:lvlText w:val="%3."/>
      <w:lvlJc w:val="right"/>
      <w:pPr>
        <w:tabs>
          <w:tab w:val="num" w:pos="1942"/>
        </w:tabs>
        <w:ind w:left="1942" w:hanging="180"/>
      </w:pPr>
      <w:rPr/>
    </w:lvl>
    <w:lvl w:ilvl="3">
      <w:start w:val="1"/>
      <w:numFmt w:val="decimal"/>
      <w:lvlText w:val="%4."/>
      <w:lvlJc w:val="left"/>
      <w:pPr>
        <w:tabs>
          <w:tab w:val="num" w:pos="2662"/>
        </w:tabs>
        <w:ind w:left="2662" w:hanging="360"/>
      </w:pPr>
      <w:rPr/>
    </w:lvl>
    <w:lvl w:ilvl="4">
      <w:start w:val="1"/>
      <w:numFmt w:val="lowerLetter"/>
      <w:lvlText w:val="%5."/>
      <w:lvlJc w:val="left"/>
      <w:pPr>
        <w:tabs>
          <w:tab w:val="num" w:pos="3382"/>
        </w:tabs>
        <w:ind w:left="3382" w:hanging="360"/>
      </w:pPr>
      <w:rPr/>
    </w:lvl>
    <w:lvl w:ilvl="5">
      <w:start w:val="1"/>
      <w:numFmt w:val="lowerRoman"/>
      <w:lvlText w:val="%6."/>
      <w:lvlJc w:val="right"/>
      <w:pPr>
        <w:tabs>
          <w:tab w:val="num" w:pos="4102"/>
        </w:tabs>
        <w:ind w:left="4102" w:hanging="180"/>
      </w:pPr>
      <w:rPr/>
    </w:lvl>
    <w:lvl w:ilvl="6">
      <w:start w:val="1"/>
      <w:numFmt w:val="decimal"/>
      <w:lvlText w:val="%7."/>
      <w:lvlJc w:val="left"/>
      <w:pPr>
        <w:tabs>
          <w:tab w:val="num" w:pos="4822"/>
        </w:tabs>
        <w:ind w:left="4822" w:hanging="360"/>
      </w:pPr>
      <w:rPr/>
    </w:lvl>
    <w:lvl w:ilvl="7">
      <w:start w:val="1"/>
      <w:numFmt w:val="lowerLetter"/>
      <w:lvlText w:val="%8."/>
      <w:lvlJc w:val="left"/>
      <w:pPr>
        <w:tabs>
          <w:tab w:val="num" w:pos="5542"/>
        </w:tabs>
        <w:ind w:left="5542" w:hanging="360"/>
      </w:pPr>
      <w:rPr/>
    </w:lvl>
    <w:lvl w:ilvl="8">
      <w:start w:val="1"/>
      <w:numFmt w:val="lowerRoman"/>
      <w:lvlText w:val="%9."/>
      <w:lvlJc w:val="right"/>
      <w:pPr>
        <w:tabs>
          <w:tab w:val="num" w:pos="6262"/>
        </w:tabs>
        <w:ind w:left="6262" w:hanging="180"/>
      </w:pPr>
      <w:rPr/>
    </w:lvl>
  </w:abstractNum>
  <w:abstractNum w:abstractNumId="2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numFmt w:val="bullet"/>
      <w:lvlText w:val="-"/>
      <w:lvlJc w:val="left"/>
      <w:pPr>
        <w:tabs>
          <w:tab w:val="num" w:pos="0"/>
        </w:tabs>
        <w:ind w:left="664" w:hanging="360"/>
      </w:pPr>
      <w:rPr>
        <w:rFonts w:ascii="Agency FB" w:hAnsi="Agency FB" w:cs="Agency FB" w:hint="default"/>
        <w:i w:val="false"/>
        <w:b/>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31">
    <w:lvl w:ilvl="0">
      <w:numFmt w:val="bullet"/>
      <w:lvlText w:val=""/>
      <w:lvlJc w:val="left"/>
      <w:pPr>
        <w:tabs>
          <w:tab w:val="num" w:pos="0"/>
        </w:tabs>
        <w:ind w:left="664"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32">
    <w:lvl w:ilvl="0">
      <w:start w:val="6"/>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lvl w:ilvl="0">
      <w:start w:val="1"/>
      <w:numFmt w:val="decimal"/>
      <w:lvlText w:val="%1."/>
      <w:lvlJc w:val="left"/>
      <w:pPr>
        <w:tabs>
          <w:tab w:val="num" w:pos="0"/>
        </w:tabs>
        <w:ind w:left="720" w:hanging="360"/>
      </w:pPr>
      <w:rPr/>
    </w:lvl>
    <w:lvl w:ilvl="1">
      <w:start w:val="6"/>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440" w:hanging="108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1800" w:hanging="1440"/>
      </w:pPr>
      <w:rPr>
        <w:b/>
      </w:rPr>
    </w:lvl>
  </w:abstractNum>
  <w:abstractNum w:abstractNumId="34">
    <w:lvl w:ilvl="0">
      <w:start w:val="6"/>
      <w:numFmt w:val="bullet"/>
      <w:lvlText w:val="-"/>
      <w:lvlJc w:val="left"/>
      <w:pPr>
        <w:tabs>
          <w:tab w:val="num" w:pos="0"/>
        </w:tabs>
        <w:ind w:left="1440" w:hanging="360"/>
      </w:pPr>
      <w:rPr>
        <w:rFonts w:ascii="OpenSymbol" w:hAnsi="OpenSymbol" w:cs="Open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5">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6">
    <w:lvl w:ilvl="0">
      <w:start w:val="2"/>
      <w:numFmt w:val="bullet"/>
      <w:lvlText w:val="-"/>
      <w:lvlJc w:val="left"/>
      <w:pPr>
        <w:tabs>
          <w:tab w:val="num" w:pos="420"/>
        </w:tabs>
        <w:ind w:left="420" w:hanging="360"/>
      </w:pPr>
      <w:rPr>
        <w:rFonts w:ascii="Times New Roman" w:hAnsi="Times New Roman" w:cs="Times New Roman"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uiPriority="0" w:semiHidden="1" w:unhideWhenUsed="1"/>
    <w:lsdException w:name="index 2" w:uiPriority="0" w:semiHidden="1" w:unhideWhenUsed="1"/>
    <w:lsdException w:name="index 3" w:uiPriority="0" w:semiHidden="1" w:unhideWhenUsed="1"/>
    <w:lsdException w:name="index 4" w:uiPriority="0" w:semiHidden="1" w:unhideWhenUsed="1"/>
    <w:lsdException w:name="index 5" w:uiPriority="0" w:semiHidden="1" w:unhideWhenUsed="1"/>
    <w:lsdException w:name="index 6" w:uiPriority="0" w:semiHidden="1" w:unhideWhenUsed="1"/>
    <w:lsdException w:name="index 7" w:uiPriority="0" w:semiHidden="1" w:unhideWhenUsed="1"/>
    <w:lsdException w:name="index 8" w:uiPriority="0" w:semiHidden="1" w:unhideWhenUsed="1"/>
    <w:lsdException w:name="index 9" w:uiPriority="0"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uiPriority="0" w:semiHidden="1" w:unhideWhenUsed="1"/>
    <w:lsdException w:name="caption" w:uiPriority="0" w:semiHidden="1" w:unhideWhenUsed="1" w:qFormat="1"/>
    <w:lsdException w:name="table of figures" w:semiHidden="1" w:unhideWhenUsed="1"/>
    <w:lsdException w:name="envelope address" w:semiHidden="1" w:unhideWhenUsed="1"/>
    <w:lsdException w:name="envelope return" w:uiPriority="0" w:semiHidden="1" w:unhideWhenUsed="1"/>
    <w:lsdException w:name="footnote reference" w:semiHidden="1" w:unhideWhenUsed="1"/>
    <w:lsdException w:name="annotation reference" w:uiPriority="0" w:semiHidden="1" w:unhideWhenUsed="1"/>
    <w:lsdException w:name="line number" w:uiPriority="0" w:semiHidden="1" w:unhideWhenUsed="1"/>
    <w:lsdException w:name="page number" w:uiPriority="0"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uiPriority="0" w:semiHidden="1" w:unhideWhenUsed="1"/>
    <w:lsdException w:name="List" w:uiPriority="0" w:semiHidden="1" w:unhideWhenUsed="1"/>
    <w:lsdException w:name="List Bullet"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semiHidden="1" w:unhideWhenUsed="1"/>
    <w:lsdException w:name="Date" w:semiHidden="1" w:unhideWhenUsed="1"/>
    <w:lsdException w:name="Body Text First Indent" w:uiPriority="0"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5ddb"/>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fr-FR" w:eastAsia="fr-FR" w:bidi="ar-SA"/>
    </w:rPr>
  </w:style>
  <w:style w:type="paragraph" w:styleId="Titre1">
    <w:name w:val="Heading 1"/>
    <w:basedOn w:val="Normal"/>
    <w:next w:val="Normal"/>
    <w:link w:val="Titre1Car"/>
    <w:qFormat/>
    <w:rsid w:val="0021024a"/>
    <w:pPr>
      <w:keepNext w:val="true"/>
      <w:jc w:val="center"/>
      <w:outlineLvl w:val="0"/>
    </w:pPr>
    <w:rPr>
      <w:b/>
      <w:i/>
      <w:sz w:val="28"/>
      <w:szCs w:val="20"/>
    </w:rPr>
  </w:style>
  <w:style w:type="paragraph" w:styleId="Titre2">
    <w:name w:val="Heading 2"/>
    <w:basedOn w:val="Normal"/>
    <w:next w:val="Normal"/>
    <w:link w:val="Titre2Car"/>
    <w:qFormat/>
    <w:rsid w:val="00eb1d75"/>
    <w:pPr>
      <w:keepNext w:val="true"/>
      <w:ind w:firstLine="2410"/>
      <w:jc w:val="right"/>
      <w:outlineLvl w:val="1"/>
    </w:pPr>
    <w:rPr>
      <w:b/>
      <w:sz w:val="28"/>
      <w:szCs w:val="20"/>
    </w:rPr>
  </w:style>
  <w:style w:type="paragraph" w:styleId="Titre3">
    <w:name w:val="Heading 3"/>
    <w:basedOn w:val="Normal"/>
    <w:next w:val="Normal"/>
    <w:link w:val="Titre3Car"/>
    <w:qFormat/>
    <w:rsid w:val="00eb1d75"/>
    <w:pPr>
      <w:keepNext w:val="true"/>
      <w:spacing w:before="240" w:after="60"/>
      <w:outlineLvl w:val="2"/>
    </w:pPr>
    <w:rPr>
      <w:rFonts w:ascii="Arial" w:hAnsi="Arial"/>
      <w:b/>
      <w:bCs/>
      <w:sz w:val="26"/>
      <w:szCs w:val="26"/>
    </w:rPr>
  </w:style>
  <w:style w:type="paragraph" w:styleId="Titre4">
    <w:name w:val="Heading 4"/>
    <w:basedOn w:val="Normal"/>
    <w:next w:val="Normal"/>
    <w:link w:val="Titre4Car"/>
    <w:qFormat/>
    <w:rsid w:val="00eb1d75"/>
    <w:pPr>
      <w:keepNext w:val="true"/>
      <w:suppressAutoHyphens w:val="true"/>
      <w:jc w:val="center"/>
      <w:textAlignment w:val="baseline"/>
      <w:outlineLvl w:val="3"/>
    </w:pPr>
    <w:rPr>
      <w:b/>
      <w:sz w:val="28"/>
      <w:szCs w:val="20"/>
    </w:rPr>
  </w:style>
  <w:style w:type="paragraph" w:styleId="Titre5">
    <w:name w:val="Heading 5"/>
    <w:basedOn w:val="Normal"/>
    <w:next w:val="Normal"/>
    <w:link w:val="Titre5Car"/>
    <w:unhideWhenUsed/>
    <w:qFormat/>
    <w:rsid w:val="009e4324"/>
    <w:pPr>
      <w:keepNext w:val="true"/>
      <w:keepLines/>
      <w:spacing w:before="40" w:after="0"/>
      <w:outlineLvl w:val="4"/>
    </w:pPr>
    <w:rPr>
      <w:rFonts w:ascii="Cambria" w:hAnsi="Cambria" w:eastAsia="" w:cs="" w:asciiTheme="majorHAnsi" w:cstheme="majorBidi" w:eastAsiaTheme="majorEastAsia" w:hAnsiTheme="majorHAnsi"/>
      <w:color w:val="365F91" w:themeColor="accent1" w:themeShade="bf"/>
    </w:rPr>
  </w:style>
  <w:style w:type="paragraph" w:styleId="Titre6">
    <w:name w:val="Heading 6"/>
    <w:basedOn w:val="Normal"/>
    <w:next w:val="Normal"/>
    <w:link w:val="Titre6Car"/>
    <w:qFormat/>
    <w:rsid w:val="00eb1d75"/>
    <w:pPr>
      <w:keepNext w:val="true"/>
      <w:outlineLvl w:val="5"/>
    </w:pPr>
    <w:rPr>
      <w:b/>
      <w:sz w:val="28"/>
      <w:szCs w:val="20"/>
    </w:rPr>
  </w:style>
  <w:style w:type="paragraph" w:styleId="Titre7">
    <w:name w:val="Heading 7"/>
    <w:basedOn w:val="Normal"/>
    <w:next w:val="Normal"/>
    <w:link w:val="Titre7Car"/>
    <w:qFormat/>
    <w:rsid w:val="00eb1d75"/>
    <w:pPr>
      <w:spacing w:before="240" w:after="60"/>
      <w:outlineLvl w:val="6"/>
    </w:pPr>
    <w:rPr/>
  </w:style>
  <w:style w:type="paragraph" w:styleId="Titre8">
    <w:name w:val="Heading 8"/>
    <w:basedOn w:val="Normal"/>
    <w:next w:val="Normal"/>
    <w:link w:val="Titre8Car"/>
    <w:qFormat/>
    <w:rsid w:val="00eb1d75"/>
    <w:pPr>
      <w:spacing w:before="240" w:after="60"/>
      <w:outlineLvl w:val="7"/>
    </w:pPr>
    <w:rPr>
      <w:i/>
      <w:iCs/>
    </w:rPr>
  </w:style>
  <w:style w:type="paragraph" w:styleId="Titre9">
    <w:name w:val="Heading 9"/>
    <w:basedOn w:val="Normal"/>
    <w:next w:val="Normal"/>
    <w:link w:val="Titre9Car"/>
    <w:qFormat/>
    <w:rsid w:val="00eb1d75"/>
    <w:pPr>
      <w:keepNext w:val="true"/>
      <w:outlineLvl w:val="8"/>
    </w:pPr>
    <w:rPr>
      <w:b/>
      <w:color w:val="000000"/>
    </w:rPr>
  </w:style>
  <w:style w:type="character" w:styleId="DefaultParagraphFont" w:default="1">
    <w:name w:val="Default Paragraph Font"/>
    <w:uiPriority w:val="1"/>
    <w:semiHidden/>
    <w:unhideWhenUsed/>
    <w:qFormat/>
    <w:rPr/>
  </w:style>
  <w:style w:type="character" w:styleId="PieddepageCar" w:customStyle="1">
    <w:name w:val="Pied de page Car"/>
    <w:basedOn w:val="DefaultParagraphFont"/>
    <w:uiPriority w:val="99"/>
    <w:qFormat/>
    <w:rsid w:val="008e5ddb"/>
    <w:rPr>
      <w:rFonts w:ascii="Calibri" w:hAnsi="Calibri" w:eastAsia="Calibri" w:cs="Times New Roman"/>
      <w:kern w:val="2"/>
      <w:lang w:val="en-US"/>
    </w:rPr>
  </w:style>
  <w:style w:type="character" w:styleId="LienInternet">
    <w:name w:val="Lien Internet"/>
    <w:basedOn w:val="DefaultParagraphFont"/>
    <w:uiPriority w:val="99"/>
    <w:unhideWhenUsed/>
    <w:rsid w:val="008e5ddb"/>
    <w:rPr>
      <w:color w:val="0000FF" w:themeColor="hyperlink"/>
      <w:u w:val="single"/>
    </w:rPr>
  </w:style>
  <w:style w:type="character" w:styleId="Accentuation">
    <w:name w:val="Accentuation"/>
    <w:basedOn w:val="DefaultParagraphFont"/>
    <w:uiPriority w:val="20"/>
    <w:qFormat/>
    <w:rsid w:val="004112b5"/>
    <w:rPr>
      <w:i/>
      <w:iCs/>
    </w:rPr>
  </w:style>
  <w:style w:type="character" w:styleId="EntteCar" w:customStyle="1">
    <w:name w:val="En-tête Car"/>
    <w:basedOn w:val="DefaultParagraphFont"/>
    <w:uiPriority w:val="99"/>
    <w:qFormat/>
    <w:rsid w:val="001c1e5a"/>
    <w:rPr>
      <w:rFonts w:ascii="Times New Roman" w:hAnsi="Times New Roman" w:eastAsia="Times New Roman" w:cs="Times New Roman"/>
      <w:sz w:val="24"/>
      <w:szCs w:val="24"/>
      <w:lang w:eastAsia="fr-FR"/>
    </w:rPr>
  </w:style>
  <w:style w:type="character" w:styleId="CorpsdetexteCar" w:customStyle="1">
    <w:name w:val="Corps de texte Car"/>
    <w:basedOn w:val="DefaultParagraphFont"/>
    <w:qFormat/>
    <w:rsid w:val="0021024a"/>
    <w:rPr>
      <w:rFonts w:ascii="Times New Roman" w:hAnsi="Times New Roman" w:eastAsia="Times New Roman" w:cs="Times New Roman"/>
      <w:sz w:val="24"/>
      <w:szCs w:val="20"/>
      <w:lang w:eastAsia="fr-FR"/>
    </w:rPr>
  </w:style>
  <w:style w:type="character" w:styleId="Titre1Car" w:customStyle="1">
    <w:name w:val="Titre 1 Car"/>
    <w:basedOn w:val="DefaultParagraphFont"/>
    <w:qFormat/>
    <w:rsid w:val="0021024a"/>
    <w:rPr>
      <w:rFonts w:ascii="Times New Roman" w:hAnsi="Times New Roman" w:eastAsia="Times New Roman" w:cs="Times New Roman"/>
      <w:b/>
      <w:i/>
      <w:sz w:val="28"/>
      <w:szCs w:val="20"/>
      <w:lang w:eastAsia="fr-FR"/>
    </w:rPr>
  </w:style>
  <w:style w:type="character" w:styleId="Titre5Car" w:customStyle="1">
    <w:name w:val="Titre 5 Car"/>
    <w:basedOn w:val="DefaultParagraphFont"/>
    <w:qFormat/>
    <w:rsid w:val="009e4324"/>
    <w:rPr>
      <w:rFonts w:ascii="Cambria" w:hAnsi="Cambria" w:eastAsia="" w:cs="" w:asciiTheme="majorHAnsi" w:cstheme="majorBidi" w:eastAsiaTheme="majorEastAsia" w:hAnsiTheme="majorHAnsi"/>
      <w:color w:val="365F91" w:themeColor="accent1" w:themeShade="bf"/>
      <w:sz w:val="24"/>
      <w:szCs w:val="24"/>
      <w:lang w:eastAsia="fr-FR"/>
    </w:rPr>
  </w:style>
  <w:style w:type="character" w:styleId="Titre2Car" w:customStyle="1">
    <w:name w:val="Titre 2 Car"/>
    <w:basedOn w:val="DefaultParagraphFont"/>
    <w:qFormat/>
    <w:rsid w:val="00eb1d75"/>
    <w:rPr>
      <w:rFonts w:ascii="Times New Roman" w:hAnsi="Times New Roman" w:eastAsia="Times New Roman" w:cs="Times New Roman"/>
      <w:b/>
      <w:sz w:val="28"/>
      <w:szCs w:val="20"/>
      <w:lang w:eastAsia="fr-FR"/>
    </w:rPr>
  </w:style>
  <w:style w:type="character" w:styleId="Titre3Car" w:customStyle="1">
    <w:name w:val="Titre 3 Car"/>
    <w:basedOn w:val="DefaultParagraphFont"/>
    <w:qFormat/>
    <w:rsid w:val="00eb1d75"/>
    <w:rPr>
      <w:rFonts w:ascii="Arial" w:hAnsi="Arial" w:eastAsia="Times New Roman" w:cs="Times New Roman"/>
      <w:b/>
      <w:bCs/>
      <w:sz w:val="26"/>
      <w:szCs w:val="26"/>
      <w:lang w:eastAsia="fr-FR"/>
    </w:rPr>
  </w:style>
  <w:style w:type="character" w:styleId="Titre4Car" w:customStyle="1">
    <w:name w:val="Titre 4 Car"/>
    <w:basedOn w:val="DefaultParagraphFont"/>
    <w:qFormat/>
    <w:rsid w:val="00eb1d75"/>
    <w:rPr>
      <w:rFonts w:ascii="Times New Roman" w:hAnsi="Times New Roman" w:eastAsia="Times New Roman" w:cs="Times New Roman"/>
      <w:b/>
      <w:sz w:val="28"/>
      <w:szCs w:val="20"/>
      <w:lang w:eastAsia="fr-FR"/>
    </w:rPr>
  </w:style>
  <w:style w:type="character" w:styleId="Titre6Car" w:customStyle="1">
    <w:name w:val="Titre 6 Car"/>
    <w:basedOn w:val="DefaultParagraphFont"/>
    <w:qFormat/>
    <w:rsid w:val="00eb1d75"/>
    <w:rPr>
      <w:rFonts w:ascii="Times New Roman" w:hAnsi="Times New Roman" w:eastAsia="Times New Roman" w:cs="Times New Roman"/>
      <w:b/>
      <w:sz w:val="28"/>
      <w:szCs w:val="20"/>
      <w:lang w:eastAsia="fr-FR"/>
    </w:rPr>
  </w:style>
  <w:style w:type="character" w:styleId="Titre7Car" w:customStyle="1">
    <w:name w:val="Titre 7 Car"/>
    <w:basedOn w:val="DefaultParagraphFont"/>
    <w:qFormat/>
    <w:rsid w:val="00eb1d75"/>
    <w:rPr>
      <w:rFonts w:ascii="Times New Roman" w:hAnsi="Times New Roman" w:eastAsia="Times New Roman" w:cs="Times New Roman"/>
      <w:sz w:val="24"/>
      <w:szCs w:val="24"/>
      <w:lang w:eastAsia="fr-FR"/>
    </w:rPr>
  </w:style>
  <w:style w:type="character" w:styleId="Titre8Car" w:customStyle="1">
    <w:name w:val="Titre 8 Car"/>
    <w:basedOn w:val="DefaultParagraphFont"/>
    <w:qFormat/>
    <w:rsid w:val="00eb1d75"/>
    <w:rPr>
      <w:rFonts w:ascii="Times New Roman" w:hAnsi="Times New Roman" w:eastAsia="Times New Roman" w:cs="Times New Roman"/>
      <w:i/>
      <w:iCs/>
      <w:sz w:val="24"/>
      <w:szCs w:val="24"/>
      <w:lang w:eastAsia="fr-FR"/>
    </w:rPr>
  </w:style>
  <w:style w:type="character" w:styleId="Titre9Car" w:customStyle="1">
    <w:name w:val="Titre 9 Car"/>
    <w:basedOn w:val="DefaultParagraphFont"/>
    <w:qFormat/>
    <w:rsid w:val="00eb1d75"/>
    <w:rPr>
      <w:rFonts w:ascii="Times New Roman" w:hAnsi="Times New Roman" w:eastAsia="Times New Roman" w:cs="Times New Roman"/>
      <w:b/>
      <w:color w:val="000000"/>
      <w:sz w:val="24"/>
      <w:szCs w:val="24"/>
      <w:lang w:eastAsia="fr-FR"/>
    </w:rPr>
  </w:style>
  <w:style w:type="character" w:styleId="Pagenumber">
    <w:name w:val="page number"/>
    <w:basedOn w:val="DefaultParagraphFont"/>
    <w:qFormat/>
    <w:rsid w:val="00eb1d75"/>
    <w:rPr/>
  </w:style>
  <w:style w:type="character" w:styleId="TextedebullesCar" w:customStyle="1">
    <w:name w:val="Texte de bulles Car"/>
    <w:basedOn w:val="DefaultParagraphFont"/>
    <w:link w:val="BalloonText"/>
    <w:uiPriority w:val="99"/>
    <w:qFormat/>
    <w:rsid w:val="00eb1d75"/>
    <w:rPr>
      <w:rFonts w:ascii="Tahoma" w:hAnsi="Tahoma" w:eastAsia="Times New Roman" w:cs="Times New Roman"/>
      <w:sz w:val="16"/>
      <w:szCs w:val="16"/>
      <w:lang w:eastAsia="fr-FR"/>
    </w:rPr>
  </w:style>
  <w:style w:type="character" w:styleId="Linenumber">
    <w:name w:val="line number"/>
    <w:basedOn w:val="DefaultParagraphFont"/>
    <w:qFormat/>
    <w:rsid w:val="00eb1d75"/>
    <w:rPr/>
  </w:style>
  <w:style w:type="character" w:styleId="ParagraphedelisteCar" w:customStyle="1">
    <w:name w:val="Paragraphe de liste Car"/>
    <w:uiPriority w:val="34"/>
    <w:qFormat/>
    <w:rsid w:val="00eb1d75"/>
    <w:rPr>
      <w:rFonts w:ascii="Calibri" w:hAnsi="Calibri" w:eastAsia="Calibri"/>
      <w:sz w:val="22"/>
      <w:szCs w:val="22"/>
      <w:lang w:eastAsia="en-US"/>
    </w:rPr>
  </w:style>
  <w:style w:type="character" w:styleId="TitrePieceDAOCar" w:customStyle="1">
    <w:name w:val="TitrePieceDAO Car"/>
    <w:qFormat/>
    <w:rsid w:val="00eb1d75"/>
    <w:rPr>
      <w:rFonts w:ascii="Arial" w:hAnsi="Arial" w:eastAsia="Calibri" w:cs="Arial"/>
      <w:spacing w:val="45"/>
      <w:position w:val="0"/>
      <w:sz w:val="60"/>
      <w:sz w:val="60"/>
      <w:szCs w:val="60"/>
      <w:vertAlign w:val="baseline"/>
      <w:lang w:eastAsia="en-US"/>
    </w:rPr>
  </w:style>
  <w:style w:type="character" w:styleId="SansinterligneCar" w:customStyle="1">
    <w:name w:val="Sans interligne Car"/>
    <w:uiPriority w:val="1"/>
    <w:qFormat/>
    <w:rsid w:val="00eb1d75"/>
    <w:rPr>
      <w:sz w:val="24"/>
      <w:szCs w:val="24"/>
    </w:rPr>
  </w:style>
  <w:style w:type="character" w:styleId="Corpsdetexte3Car" w:customStyle="1">
    <w:name w:val="Corps de texte 3 Car"/>
    <w:basedOn w:val="DefaultParagraphFont"/>
    <w:link w:val="BodyText3"/>
    <w:qFormat/>
    <w:rsid w:val="00eb1d75"/>
    <w:rPr>
      <w:rFonts w:ascii="Arial" w:hAnsi="Arial" w:eastAsia="Times New Roman" w:cs="Times New Roman"/>
      <w:sz w:val="32"/>
      <w:szCs w:val="24"/>
      <w:lang w:eastAsia="fr-FR"/>
    </w:rPr>
  </w:style>
  <w:style w:type="character" w:styleId="Retraitcorpsdetexte2Car" w:customStyle="1">
    <w:name w:val="Retrait corps de texte 2 Car"/>
    <w:basedOn w:val="DefaultParagraphFont"/>
    <w:link w:val="BodyTextIndent2"/>
    <w:qFormat/>
    <w:rsid w:val="00eb1d75"/>
    <w:rPr>
      <w:rFonts w:ascii="Times New Roman" w:hAnsi="Times New Roman" w:eastAsia="Times New Roman" w:cs="Times New Roman"/>
      <w:sz w:val="24"/>
      <w:szCs w:val="24"/>
      <w:lang w:eastAsia="fr-FR"/>
    </w:rPr>
  </w:style>
  <w:style w:type="character" w:styleId="Corpsdetexte2Car" w:customStyle="1">
    <w:name w:val="Corps de texte 2 Car"/>
    <w:basedOn w:val="DefaultParagraphFont"/>
    <w:link w:val="BodyText2"/>
    <w:qFormat/>
    <w:rsid w:val="00eb1d75"/>
    <w:rPr>
      <w:rFonts w:ascii="Times New Roman" w:hAnsi="Times New Roman" w:eastAsia="Times New Roman" w:cs="Times New Roman"/>
      <w:sz w:val="24"/>
      <w:szCs w:val="24"/>
      <w:lang w:eastAsia="fr-FR"/>
    </w:rPr>
  </w:style>
  <w:style w:type="character" w:styleId="RetraitcorpsdetexteCar" w:customStyle="1">
    <w:name w:val="Retrait corps de texte Car"/>
    <w:basedOn w:val="DefaultParagraphFont"/>
    <w:qFormat/>
    <w:rsid w:val="00eb1d75"/>
    <w:rPr>
      <w:rFonts w:ascii="Times New Roman" w:hAnsi="Times New Roman" w:eastAsia="Times New Roman" w:cs="Times New Roman"/>
      <w:sz w:val="24"/>
      <w:szCs w:val="24"/>
      <w:lang w:eastAsia="fr-FR"/>
    </w:rPr>
  </w:style>
  <w:style w:type="character" w:styleId="Retraitcorpsdetexte3Car" w:customStyle="1">
    <w:name w:val="Retrait corps de texte 3 Car"/>
    <w:basedOn w:val="DefaultParagraphFont"/>
    <w:link w:val="BodyTextIndent3"/>
    <w:qFormat/>
    <w:rsid w:val="00eb1d75"/>
    <w:rPr>
      <w:rFonts w:ascii="Times New Roman" w:hAnsi="Times New Roman" w:eastAsia="Times New Roman" w:cs="Times New Roman"/>
      <w:sz w:val="16"/>
      <w:szCs w:val="16"/>
      <w:lang w:eastAsia="fr-FR"/>
    </w:rPr>
  </w:style>
  <w:style w:type="character" w:styleId="TitreCar" w:customStyle="1">
    <w:name w:val="Titre Car"/>
    <w:basedOn w:val="DefaultParagraphFont"/>
    <w:qFormat/>
    <w:rsid w:val="00eb1d75"/>
    <w:rPr>
      <w:rFonts w:ascii="Times New Roman" w:hAnsi="Times New Roman" w:eastAsia="Times New Roman" w:cs="Times New Roman"/>
      <w:sz w:val="28"/>
      <w:szCs w:val="24"/>
      <w:lang w:eastAsia="fr-FR"/>
    </w:rPr>
  </w:style>
  <w:style w:type="character" w:styleId="SoustitreCar" w:customStyle="1">
    <w:name w:val="Sous-titre Car"/>
    <w:basedOn w:val="DefaultParagraphFont"/>
    <w:qFormat/>
    <w:rsid w:val="00eb1d75"/>
    <w:rPr>
      <w:rFonts w:ascii="Times New Roman" w:hAnsi="Times New Roman" w:eastAsia="Times New Roman" w:cs="Times New Roman"/>
      <w:sz w:val="28"/>
      <w:szCs w:val="24"/>
      <w:lang w:eastAsia="fr-FR"/>
    </w:rPr>
  </w:style>
  <w:style w:type="character" w:styleId="A1" w:customStyle="1">
    <w:name w:val="a1"/>
    <w:qFormat/>
    <w:rsid w:val="00eb1d75"/>
    <w:rPr>
      <w:rFonts w:ascii="Courier" w:hAnsi="Courier"/>
      <w:sz w:val="20"/>
      <w:lang w:val="en-US"/>
    </w:rPr>
  </w:style>
  <w:style w:type="character" w:styleId="EquationCaption" w:customStyle="1">
    <w:name w:val="_Equation Caption"/>
    <w:qFormat/>
    <w:rsid w:val="00eb1d75"/>
    <w:rPr/>
  </w:style>
  <w:style w:type="character" w:styleId="Caractresdenotedebasdepage">
    <w:name w:val="Caractères de note de bas de page"/>
    <w:uiPriority w:val="99"/>
    <w:qFormat/>
    <w:rsid w:val="00eb1d75"/>
    <w:rPr>
      <w:vertAlign w:val="superscript"/>
    </w:rPr>
  </w:style>
  <w:style w:type="character" w:styleId="Ancredenotedebasdepage">
    <w:name w:val="Ancre de note de bas de page"/>
    <w:rPr>
      <w:vertAlign w:val="superscript"/>
    </w:rPr>
  </w:style>
  <w:style w:type="character" w:styleId="NotedebasdepageCar" w:customStyle="1">
    <w:name w:val="Note de bas de page Car"/>
    <w:basedOn w:val="DefaultParagraphFont"/>
    <w:qFormat/>
    <w:rsid w:val="00eb1d75"/>
    <w:rPr>
      <w:rFonts w:ascii="Times New Roman" w:hAnsi="Times New Roman" w:eastAsia="Times New Roman" w:cs="Times New Roman"/>
      <w:sz w:val="20"/>
      <w:szCs w:val="20"/>
      <w:lang w:eastAsia="fr-FR"/>
    </w:rPr>
  </w:style>
  <w:style w:type="character" w:styleId="ExplorateurdedocumentsCar" w:customStyle="1">
    <w:name w:val="Explorateur de documents Car"/>
    <w:basedOn w:val="DefaultParagraphFont"/>
    <w:link w:val="DocumentMap"/>
    <w:uiPriority w:val="99"/>
    <w:qFormat/>
    <w:rsid w:val="00eb1d75"/>
    <w:rPr>
      <w:rFonts w:ascii="Tahoma" w:hAnsi="Tahoma" w:eastAsia="Times New Roman" w:cs="Times New Roman"/>
      <w:sz w:val="24"/>
      <w:szCs w:val="20"/>
      <w:shd w:fill="000080" w:val="clear"/>
      <w:lang w:eastAsia="fr-FR"/>
    </w:rPr>
  </w:style>
  <w:style w:type="character" w:styleId="Table" w:customStyle="1">
    <w:name w:val="Table"/>
    <w:qFormat/>
    <w:rsid w:val="00eb1d75"/>
    <w:rPr>
      <w:rFonts w:ascii="Arial" w:hAnsi="Arial"/>
      <w:sz w:val="20"/>
    </w:rPr>
  </w:style>
  <w:style w:type="character" w:styleId="Parahead" w:customStyle="1">
    <w:name w:val="Para head"/>
    <w:qFormat/>
    <w:rsid w:val="00eb1d75"/>
    <w:rPr>
      <w:sz w:val="20"/>
    </w:rPr>
  </w:style>
  <w:style w:type="character" w:styleId="CarCar8" w:customStyle="1">
    <w:name w:val="Car Car8"/>
    <w:qFormat/>
    <w:rsid w:val="00eb1d75"/>
    <w:rPr>
      <w:rFonts w:ascii="Times New Roman" w:hAnsi="Times New Roman" w:eastAsia="Times New Roman" w:cs="Times New Roman"/>
      <w:sz w:val="20"/>
      <w:szCs w:val="20"/>
      <w:lang w:eastAsia="fr-FR"/>
    </w:rPr>
  </w:style>
  <w:style w:type="character" w:styleId="Retraitcorpset1religCar" w:customStyle="1">
    <w:name w:val="Retrait corps et 1re lig. Car"/>
    <w:basedOn w:val="RetraitcorpsdetexteCar"/>
    <w:link w:val="BodyTextFirstIndent2"/>
    <w:uiPriority w:val="99"/>
    <w:qFormat/>
    <w:rsid w:val="00eb1d75"/>
    <w:rPr>
      <w:rFonts w:ascii="Times New Roman" w:hAnsi="Times New Roman" w:eastAsia="Times New Roman" w:cs="Times New Roman"/>
      <w:sz w:val="24"/>
      <w:szCs w:val="24"/>
      <w:lang w:eastAsia="fr-FR"/>
    </w:rPr>
  </w:style>
  <w:style w:type="character" w:styleId="Retrait1religneCar" w:customStyle="1">
    <w:name w:val="Retrait 1re ligne Car"/>
    <w:basedOn w:val="CorpsdetexteCar"/>
    <w:qFormat/>
    <w:rsid w:val="00eb1d75"/>
    <w:rPr>
      <w:rFonts w:ascii="Times New Roman" w:hAnsi="Times New Roman" w:eastAsia="Times New Roman" w:cs="Times New Roman"/>
      <w:sz w:val="24"/>
      <w:szCs w:val="24"/>
      <w:lang w:eastAsia="fr-FR"/>
    </w:rPr>
  </w:style>
  <w:style w:type="character" w:styleId="TextedebullesCar1" w:customStyle="1">
    <w:name w:val="Texte de bulles Car1"/>
    <w:uiPriority w:val="99"/>
    <w:semiHidden/>
    <w:qFormat/>
    <w:rsid w:val="00eb1d75"/>
    <w:rPr>
      <w:rFonts w:ascii="Tahoma" w:hAnsi="Tahoma" w:eastAsia="Times New Roman" w:cs="Tahoma"/>
      <w:sz w:val="16"/>
      <w:szCs w:val="16"/>
      <w:lang w:val="en-US"/>
    </w:rPr>
  </w:style>
  <w:style w:type="character" w:styleId="HTMLTypewriter">
    <w:name w:val="HTML Typewriter"/>
    <w:qFormat/>
    <w:rsid w:val="00eb1d75"/>
    <w:rPr>
      <w:rFonts w:ascii="Courier New" w:hAnsi="Courier New" w:eastAsia="Arial Unicode MS" w:cs="Courier New"/>
      <w:sz w:val="20"/>
      <w:szCs w:val="20"/>
    </w:rPr>
  </w:style>
  <w:style w:type="character" w:styleId="PrformatHTMLCar" w:customStyle="1">
    <w:name w:val="Préformaté HTML Car"/>
    <w:link w:val="HTMLPreformatted"/>
    <w:uiPriority w:val="99"/>
    <w:qFormat/>
    <w:rsid w:val="00eb1d75"/>
    <w:rPr>
      <w:rFonts w:ascii="Courier New" w:hAnsi="Courier New" w:eastAsia="Arial Unicode MS" w:cs="Courier New"/>
      <w:sz w:val="20"/>
      <w:szCs w:val="20"/>
      <w:lang w:eastAsia="fr-FR"/>
    </w:rPr>
  </w:style>
  <w:style w:type="character" w:styleId="PrformatHTMLCar1" w:customStyle="1">
    <w:name w:val="Préformaté HTML Car1"/>
    <w:basedOn w:val="DefaultParagraphFont"/>
    <w:uiPriority w:val="99"/>
    <w:semiHidden/>
    <w:qFormat/>
    <w:rsid w:val="00eb1d75"/>
    <w:rPr>
      <w:rFonts w:ascii="Consolas" w:hAnsi="Consolas" w:eastAsia="Times New Roman" w:cs="Times New Roman"/>
      <w:sz w:val="20"/>
      <w:szCs w:val="20"/>
      <w:lang w:eastAsia="fr-FR"/>
    </w:rPr>
  </w:style>
  <w:style w:type="character" w:styleId="TextebrutCar" w:customStyle="1">
    <w:name w:val="Texte brut Car"/>
    <w:basedOn w:val="DefaultParagraphFont"/>
    <w:link w:val="PlainText"/>
    <w:uiPriority w:val="99"/>
    <w:qFormat/>
    <w:rsid w:val="00eb1d75"/>
    <w:rPr>
      <w:rFonts w:ascii="Courier New" w:hAnsi="Courier New" w:eastAsia="Times New Roman" w:cs="Times New Roman"/>
      <w:sz w:val="20"/>
      <w:szCs w:val="20"/>
      <w:lang w:val="de-DE" w:eastAsia="de-DE"/>
    </w:rPr>
  </w:style>
  <w:style w:type="character" w:styleId="Annotationreference">
    <w:name w:val="annotation reference"/>
    <w:basedOn w:val="DefaultParagraphFont"/>
    <w:unhideWhenUsed/>
    <w:qFormat/>
    <w:rsid w:val="00eb1d75"/>
    <w:rPr>
      <w:sz w:val="16"/>
      <w:szCs w:val="16"/>
    </w:rPr>
  </w:style>
  <w:style w:type="character" w:styleId="CommentaireCar" w:customStyle="1">
    <w:name w:val="Commentaire Car"/>
    <w:basedOn w:val="DefaultParagraphFont"/>
    <w:link w:val="Annotationtext"/>
    <w:qFormat/>
    <w:rsid w:val="00eb1d75"/>
    <w:rPr>
      <w:rFonts w:ascii="Times New Roman" w:hAnsi="Times New Roman" w:eastAsia="Times New Roman" w:cs="Times New Roman"/>
      <w:sz w:val="20"/>
      <w:szCs w:val="20"/>
      <w:lang w:eastAsia="fr-FR"/>
    </w:rPr>
  </w:style>
  <w:style w:type="character" w:styleId="ObjetducommentaireCar" w:customStyle="1">
    <w:name w:val="Objet du commentaire Car"/>
    <w:basedOn w:val="CommentaireCar"/>
    <w:link w:val="Annotationsubject"/>
    <w:semiHidden/>
    <w:qFormat/>
    <w:rsid w:val="00eb1d75"/>
    <w:rPr>
      <w:rFonts w:ascii="Times New Roman" w:hAnsi="Times New Roman" w:eastAsia="Times New Roman" w:cs="Times New Roman"/>
      <w:b/>
      <w:bCs/>
      <w:sz w:val="20"/>
      <w:szCs w:val="20"/>
      <w:lang w:eastAsia="fr-FR"/>
    </w:rPr>
  </w:style>
  <w:style w:type="character" w:styleId="Titre3Car1" w:customStyle="1">
    <w:name w:val="Titre 3 Car1"/>
    <w:uiPriority w:val="99"/>
    <w:qFormat/>
    <w:locked/>
    <w:rsid w:val="004b3dcb"/>
    <w:rPr>
      <w:rFonts w:ascii="Cambria" w:hAnsi="Cambria" w:eastAsia="Times New Roman" w:cs="Times New Roman"/>
      <w:b/>
      <w:bCs/>
      <w:sz w:val="26"/>
      <w:szCs w:val="26"/>
      <w:lang w:val="fr-CM" w:eastAsia="fr-FR"/>
    </w:rPr>
  </w:style>
  <w:style w:type="character" w:styleId="LienInternetvisit">
    <w:name w:val="Lien Internet visité"/>
    <w:uiPriority w:val="99"/>
    <w:rsid w:val="004b3dcb"/>
    <w:rPr>
      <w:rFonts w:cs="Times New Roman"/>
      <w:color w:val="800080"/>
      <w:u w:val="single"/>
    </w:rPr>
  </w:style>
  <w:style w:type="character" w:styleId="CommentaireCar1" w:customStyle="1">
    <w:name w:val="Commentaire Car1"/>
    <w:basedOn w:val="DefaultParagraphFont"/>
    <w:uiPriority w:val="99"/>
    <w:semiHidden/>
    <w:qFormat/>
    <w:rsid w:val="004b3dcb"/>
    <w:rPr>
      <w:sz w:val="20"/>
      <w:szCs w:val="20"/>
    </w:rPr>
  </w:style>
  <w:style w:type="character" w:styleId="NotedebasdepageCar1" w:customStyle="1">
    <w:name w:val="Note de bas de page Car1"/>
    <w:basedOn w:val="DefaultParagraphFont"/>
    <w:qFormat/>
    <w:rsid w:val="004b3dcb"/>
    <w:rPr>
      <w:sz w:val="20"/>
      <w:szCs w:val="20"/>
    </w:rPr>
  </w:style>
  <w:style w:type="character" w:styleId="Retraitcorpset1religCar1" w:customStyle="1">
    <w:name w:val="Retrait corps et 1re lig. Car1"/>
    <w:basedOn w:val="RetraitcorpsdetexteCar"/>
    <w:uiPriority w:val="99"/>
    <w:semiHidden/>
    <w:qFormat/>
    <w:rsid w:val="004b3dcb"/>
    <w:rPr>
      <w:rFonts w:ascii="Times New Roman" w:hAnsi="Times New Roman" w:eastAsia="Times New Roman" w:cs="Times New Roman"/>
      <w:sz w:val="24"/>
      <w:szCs w:val="24"/>
      <w:lang w:val="fr-CM" w:eastAsia="fr-FR"/>
    </w:rPr>
  </w:style>
  <w:style w:type="character" w:styleId="IntenseEmphasis">
    <w:name w:val="Intense Emphasis"/>
    <w:basedOn w:val="DefaultParagraphFont"/>
    <w:uiPriority w:val="21"/>
    <w:qFormat/>
    <w:rsid w:val="004b3dcb"/>
    <w:rPr>
      <w:b/>
      <w:bCs/>
      <w:i/>
      <w:iCs/>
      <w:color w:val="4F81BD"/>
    </w:rPr>
  </w:style>
  <w:style w:type="character" w:styleId="SubtleEmphasis">
    <w:name w:val="Subtle Emphasis"/>
    <w:basedOn w:val="DefaultParagraphFont"/>
    <w:uiPriority w:val="19"/>
    <w:qFormat/>
    <w:rsid w:val="004b3dcb"/>
    <w:rPr>
      <w:i/>
      <w:iCs/>
      <w:color w:val="808080"/>
    </w:rPr>
  </w:style>
  <w:style w:type="character" w:styleId="FormuledepolitesseCar" w:customStyle="1">
    <w:name w:val="Formule de politesse Car"/>
    <w:basedOn w:val="DefaultParagraphFont"/>
    <w:link w:val="Closing"/>
    <w:qFormat/>
    <w:rsid w:val="00ba692a"/>
    <w:rPr>
      <w:rFonts w:ascii="Garamond" w:hAnsi="Garamond" w:eastAsia="Times New Roman" w:cs="Times New Roman"/>
      <w:szCs w:val="20"/>
    </w:rPr>
  </w:style>
  <w:style w:type="character" w:styleId="SalutationsCar" w:customStyle="1">
    <w:name w:val="Salutations Car"/>
    <w:basedOn w:val="DefaultParagraphFont"/>
    <w:qFormat/>
    <w:rsid w:val="00ba692a"/>
    <w:rPr>
      <w:rFonts w:ascii="Times New Roman" w:hAnsi="Times New Roman" w:eastAsia="Times New Roman" w:cs="Times New Roman"/>
      <w:sz w:val="20"/>
      <w:szCs w:val="20"/>
      <w:lang w:eastAsia="fr-FR"/>
    </w:rPr>
  </w:style>
  <w:style w:type="character" w:styleId="CarCar21" w:customStyle="1">
    <w:name w:val="Car Car21"/>
    <w:qFormat/>
    <w:rsid w:val="00ba692a"/>
    <w:rPr>
      <w:rFonts w:ascii="Times New Roman" w:hAnsi="Times New Roman" w:eastAsia="Times New Roman" w:cs="Times New Roman"/>
      <w:b/>
      <w:bCs/>
      <w:sz w:val="28"/>
      <w:szCs w:val="28"/>
      <w:lang w:eastAsia="fr-FR"/>
    </w:rPr>
  </w:style>
  <w:style w:type="character" w:styleId="ExplorateurdedocumentsCar1" w:customStyle="1">
    <w:name w:val="Explorateur de documents Car1"/>
    <w:basedOn w:val="DefaultParagraphFont"/>
    <w:uiPriority w:val="99"/>
    <w:semiHidden/>
    <w:qFormat/>
    <w:rsid w:val="00ba692a"/>
    <w:rPr>
      <w:rFonts w:ascii="Segoe UI" w:hAnsi="Segoe UI" w:eastAsia="Times New Roman" w:cs="Segoe UI"/>
      <w:sz w:val="16"/>
      <w:szCs w:val="16"/>
      <w:lang w:eastAsia="fr-FR"/>
    </w:rPr>
  </w:style>
  <w:style w:type="character" w:styleId="ObjetducommentaireCar1" w:customStyle="1">
    <w:name w:val="Objet du commentaire Car1"/>
    <w:basedOn w:val="CommentaireCar1"/>
    <w:uiPriority w:val="99"/>
    <w:semiHidden/>
    <w:qFormat/>
    <w:rsid w:val="00ba692a"/>
    <w:rPr>
      <w:rFonts w:ascii="Times New Roman" w:hAnsi="Times New Roman" w:eastAsia="Times New Roman" w:cs="Times New Roman"/>
      <w:b/>
      <w:bCs/>
      <w:sz w:val="20"/>
      <w:szCs w:val="20"/>
      <w:lang w:eastAsia="fr-FR"/>
    </w:rPr>
  </w:style>
  <w:style w:type="character" w:styleId="NotedefinCar" w:customStyle="1">
    <w:name w:val="Note de fin Car"/>
    <w:semiHidden/>
    <w:qFormat/>
    <w:rsid w:val="00ba692a"/>
    <w:rPr>
      <w:rFonts w:ascii="Courier" w:hAnsi="Courier"/>
      <w:sz w:val="24"/>
      <w:lang w:val="en-US"/>
    </w:rPr>
  </w:style>
  <w:style w:type="character" w:styleId="NotedefinCar1" w:customStyle="1">
    <w:name w:val="Note de fin Car1"/>
    <w:basedOn w:val="DefaultParagraphFont"/>
    <w:qFormat/>
    <w:rsid w:val="00ba692a"/>
    <w:rPr>
      <w:rFonts w:ascii="Times New Roman" w:hAnsi="Times New Roman" w:eastAsia="Times New Roman" w:cs="Times New Roman"/>
      <w:sz w:val="20"/>
      <w:szCs w:val="20"/>
      <w:lang w:eastAsia="fr-FR"/>
    </w:rPr>
  </w:style>
  <w:style w:type="character" w:styleId="StyleyolCar" w:customStyle="1">
    <w:name w:val="Style yol Car"/>
    <w:link w:val="Styleyol"/>
    <w:qFormat/>
    <w:rsid w:val="00ba692a"/>
    <w:rPr>
      <w:rFonts w:ascii="Times New Roman" w:hAnsi="Times New Roman" w:eastAsia="Times New Roman" w:cs="Times New Roman"/>
      <w:b/>
      <w:bCs/>
      <w:kern w:val="2"/>
      <w:sz w:val="26"/>
      <w:szCs w:val="26"/>
      <w:lang w:eastAsia="fr-FR"/>
    </w:rPr>
  </w:style>
  <w:style w:type="character" w:styleId="Strong">
    <w:name w:val="Strong"/>
    <w:qFormat/>
    <w:rsid w:val="00ba692a"/>
    <w:rPr>
      <w:b/>
      <w:bCs/>
    </w:rPr>
  </w:style>
  <w:style w:type="character" w:styleId="BookTitle">
    <w:name w:val="Book Title"/>
    <w:uiPriority w:val="33"/>
    <w:qFormat/>
    <w:rsid w:val="00ba692a"/>
    <w:rPr>
      <w:b/>
      <w:bCs/>
      <w:smallCaps/>
      <w:spacing w:val="5"/>
    </w:rPr>
  </w:style>
  <w:style w:type="character" w:styleId="Applestylespan" w:customStyle="1">
    <w:name w:val="apple-style-span"/>
    <w:basedOn w:val="DefaultParagraphFont"/>
    <w:qFormat/>
    <w:rsid w:val="00ba692a"/>
    <w:rPr/>
  </w:style>
  <w:style w:type="character" w:styleId="Appleconvertedspace" w:customStyle="1">
    <w:name w:val="apple-converted-space"/>
    <w:basedOn w:val="DefaultParagraphFont"/>
    <w:qFormat/>
    <w:rsid w:val="00ba692a"/>
    <w:rPr/>
  </w:style>
  <w:style w:type="character" w:styleId="Shorttext1" w:customStyle="1">
    <w:name w:val="short_text1"/>
    <w:qFormat/>
    <w:rsid w:val="00ba692a"/>
    <w:rPr>
      <w:sz w:val="29"/>
      <w:szCs w:val="29"/>
    </w:rPr>
  </w:style>
  <w:style w:type="character" w:styleId="Longtext1" w:customStyle="1">
    <w:name w:val="long_text1"/>
    <w:qFormat/>
    <w:rsid w:val="00ba692a"/>
    <w:rPr>
      <w:sz w:val="20"/>
      <w:szCs w:val="20"/>
    </w:rPr>
  </w:style>
  <w:style w:type="character" w:styleId="Mediumtext1" w:customStyle="1">
    <w:name w:val="medium_text1"/>
    <w:qFormat/>
    <w:rsid w:val="00ba692a"/>
    <w:rPr>
      <w:sz w:val="24"/>
      <w:szCs w:val="24"/>
    </w:rPr>
  </w:style>
  <w:style w:type="character" w:styleId="Shorttext" w:customStyle="1">
    <w:name w:val="short_text"/>
    <w:basedOn w:val="DefaultParagraphFont"/>
    <w:qFormat/>
    <w:rsid w:val="00ba692a"/>
    <w:rPr/>
  </w:style>
  <w:style w:type="character" w:styleId="CORPSAAOCar" w:customStyle="1">
    <w:name w:val="CORPS AAO Car"/>
    <w:link w:val="CORPSAAO"/>
    <w:qFormat/>
    <w:locked/>
    <w:rsid w:val="00ba692a"/>
    <w:rPr>
      <w:rFonts w:ascii="Gill Sans MT" w:hAnsi="Gill Sans MT" w:eastAsia="Times New Roman" w:cs="Times New Roman"/>
      <w:sz w:val="24"/>
      <w:szCs w:val="20"/>
      <w:lang w:eastAsia="fr-FR"/>
    </w:rPr>
  </w:style>
  <w:style w:type="character" w:styleId="ExplorateurdedocumentsCar2" w:customStyle="1">
    <w:name w:val="Explorateur de documents Car2"/>
    <w:basedOn w:val="DefaultParagraphFont"/>
    <w:uiPriority w:val="99"/>
    <w:semiHidden/>
    <w:qFormat/>
    <w:rsid w:val="00ba692a"/>
    <w:rPr>
      <w:rFonts w:ascii="Segoe UI" w:hAnsi="Segoe UI" w:cs="Segoe UI"/>
      <w:sz w:val="16"/>
      <w:szCs w:val="16"/>
    </w:rPr>
  </w:style>
  <w:style w:type="character" w:styleId="ObjetducommentaireCar2" w:customStyle="1">
    <w:name w:val="Objet du commentaire Car2"/>
    <w:basedOn w:val="CommentaireCar"/>
    <w:uiPriority w:val="99"/>
    <w:semiHidden/>
    <w:qFormat/>
    <w:rsid w:val="00ba692a"/>
    <w:rPr>
      <w:rFonts w:ascii="Times New Roman" w:hAnsi="Times New Roman" w:eastAsia="Times New Roman" w:cs="Times New Roman"/>
      <w:b/>
      <w:bCs/>
      <w:sz w:val="20"/>
      <w:szCs w:val="20"/>
      <w:lang w:eastAsia="fr-FR"/>
    </w:rPr>
  </w:style>
  <w:style w:type="character" w:styleId="NotedefinCar2" w:customStyle="1">
    <w:name w:val="Note de fin Car2"/>
    <w:basedOn w:val="DefaultParagraphFont"/>
    <w:uiPriority w:val="99"/>
    <w:semiHidden/>
    <w:qFormat/>
    <w:rsid w:val="00ba692a"/>
    <w:rPr>
      <w:rFonts w:ascii="Times New Roman" w:hAnsi="Times New Roman" w:eastAsia="Times New Roman" w:cs="Times New Roman"/>
      <w:sz w:val="20"/>
      <w:szCs w:val="20"/>
      <w:lang w:eastAsia="fr-FR"/>
    </w:rPr>
  </w:style>
  <w:style w:type="character" w:styleId="Titre1Exact" w:customStyle="1">
    <w:name w:val="Titre #1 Exact"/>
    <w:basedOn w:val="DefaultParagraphFont"/>
    <w:link w:val="Titre11"/>
    <w:qFormat/>
    <w:rsid w:val="00ba692a"/>
    <w:rPr>
      <w:rFonts w:ascii="Arial" w:hAnsi="Arial" w:eastAsia="Arial" w:cs="Arial"/>
      <w:b/>
      <w:bCs/>
      <w:sz w:val="30"/>
      <w:szCs w:val="30"/>
      <w:shd w:fill="FFFFFF" w:val="clear"/>
    </w:rPr>
  </w:style>
  <w:style w:type="character" w:styleId="Corpsdutexte2" w:customStyle="1">
    <w:name w:val="Corps du texte (2)_"/>
    <w:basedOn w:val="DefaultParagraphFont"/>
    <w:qFormat/>
    <w:rsid w:val="00ba692a"/>
    <w:rPr>
      <w:rFonts w:ascii="Arial" w:hAnsi="Arial" w:eastAsia="Arial" w:cs="Arial"/>
      <w:b w:val="false"/>
      <w:bCs w:val="false"/>
      <w:i w:val="false"/>
      <w:iCs w:val="false"/>
      <w:caps w:val="false"/>
      <w:smallCaps w:val="false"/>
      <w:strike w:val="false"/>
      <w:dstrike w:val="false"/>
      <w:sz w:val="22"/>
      <w:szCs w:val="22"/>
      <w:u w:val="none"/>
    </w:rPr>
  </w:style>
  <w:style w:type="character" w:styleId="Corpsdutexte21" w:customStyle="1">
    <w:name w:val="Corps du texte (2)"/>
    <w:basedOn w:val="Corpsdutexte2"/>
    <w:qFormat/>
    <w:rsid w:val="00ba692a"/>
    <w:rPr>
      <w:rFonts w:ascii="Arial" w:hAnsi="Arial" w:eastAsia="Arial" w:cs="Arial"/>
      <w:b w:val="false"/>
      <w:bCs w:val="false"/>
      <w:i w:val="false"/>
      <w:iCs w:val="false"/>
      <w:caps w:val="false"/>
      <w:smallCaps w:val="false"/>
      <w:strike w:val="false"/>
      <w:dstrike w:val="false"/>
      <w:color w:val="000000"/>
      <w:spacing w:val="0"/>
      <w:w w:val="100"/>
      <w:sz w:val="22"/>
      <w:szCs w:val="22"/>
      <w:u w:val="none"/>
      <w:lang w:val="fr-FR" w:eastAsia="fr-FR" w:bidi="fr-FR"/>
    </w:rPr>
  </w:style>
  <w:style w:type="character" w:styleId="Titre31" w:customStyle="1">
    <w:name w:val="Titre #3_"/>
    <w:basedOn w:val="DefaultParagraphFont"/>
    <w:qFormat/>
    <w:rsid w:val="00ba692a"/>
    <w:rPr>
      <w:rFonts w:ascii="Arial" w:hAnsi="Arial" w:eastAsia="Arial" w:cs="Arial"/>
      <w:b/>
      <w:bCs/>
      <w:i w:val="false"/>
      <w:iCs w:val="false"/>
      <w:caps w:val="false"/>
      <w:smallCaps w:val="false"/>
      <w:strike w:val="false"/>
      <w:dstrike w:val="false"/>
      <w:sz w:val="22"/>
      <w:szCs w:val="22"/>
      <w:u w:val="none"/>
    </w:rPr>
  </w:style>
  <w:style w:type="character" w:styleId="Titre21" w:customStyle="1">
    <w:name w:val="Titre #2_"/>
    <w:basedOn w:val="DefaultParagraphFont"/>
    <w:link w:val="Titre22"/>
    <w:qFormat/>
    <w:rsid w:val="00ba692a"/>
    <w:rPr>
      <w:rFonts w:ascii="Arial" w:hAnsi="Arial" w:eastAsia="Arial" w:cs="Arial"/>
      <w:b/>
      <w:bCs/>
      <w:sz w:val="28"/>
      <w:szCs w:val="28"/>
      <w:shd w:fill="FFFFFF" w:val="clear"/>
    </w:rPr>
  </w:style>
  <w:style w:type="character" w:styleId="Corpsdutexte3" w:customStyle="1">
    <w:name w:val="Corps du texte (3)_"/>
    <w:basedOn w:val="DefaultParagraphFont"/>
    <w:qFormat/>
    <w:rsid w:val="00ba692a"/>
    <w:rPr>
      <w:rFonts w:ascii="Arial" w:hAnsi="Arial" w:eastAsia="Arial" w:cs="Arial"/>
      <w:b/>
      <w:bCs/>
      <w:i w:val="false"/>
      <w:iCs w:val="false"/>
      <w:caps w:val="false"/>
      <w:smallCaps w:val="false"/>
      <w:strike w:val="false"/>
      <w:dstrike w:val="false"/>
      <w:sz w:val="22"/>
      <w:szCs w:val="22"/>
      <w:u w:val="none"/>
    </w:rPr>
  </w:style>
  <w:style w:type="character" w:styleId="Corpsdutexte31" w:customStyle="1">
    <w:name w:val="Corps du texte (3)"/>
    <w:basedOn w:val="Corpsdutexte3"/>
    <w:qFormat/>
    <w:rsid w:val="00ba692a"/>
    <w:rPr>
      <w:rFonts w:ascii="Arial" w:hAnsi="Arial" w:eastAsia="Arial" w:cs="Arial"/>
      <w:b/>
      <w:bCs/>
      <w:i w:val="false"/>
      <w:iCs w:val="false"/>
      <w:caps w:val="false"/>
      <w:smallCaps w:val="false"/>
      <w:strike w:val="false"/>
      <w:dstrike w:val="false"/>
      <w:color w:val="000000"/>
      <w:spacing w:val="0"/>
      <w:w w:val="100"/>
      <w:sz w:val="22"/>
      <w:szCs w:val="22"/>
      <w:u w:val="single"/>
      <w:lang w:val="fr-FR" w:eastAsia="fr-FR" w:bidi="fr-FR"/>
    </w:rPr>
  </w:style>
  <w:style w:type="character" w:styleId="Corpsdutexte4" w:customStyle="1">
    <w:name w:val="Corps du texte (4)_"/>
    <w:basedOn w:val="DefaultParagraphFont"/>
    <w:link w:val="Corpsdutexte41"/>
    <w:qFormat/>
    <w:rsid w:val="00ba692a"/>
    <w:rPr>
      <w:rFonts w:ascii="Arial" w:hAnsi="Arial" w:eastAsia="Arial" w:cs="Arial"/>
      <w:sz w:val="20"/>
      <w:szCs w:val="20"/>
      <w:shd w:fill="FFFFFF" w:val="clear"/>
    </w:rPr>
  </w:style>
  <w:style w:type="character" w:styleId="Corpsdutexte47pt" w:customStyle="1">
    <w:name w:val="Corps du texte (4) + 7 pt"/>
    <w:basedOn w:val="Corpsdutexte4"/>
    <w:qFormat/>
    <w:rsid w:val="00ba692a"/>
    <w:rPr>
      <w:rFonts w:ascii="Arial" w:hAnsi="Arial" w:eastAsia="Arial" w:cs="Arial"/>
      <w:b/>
      <w:bCs/>
      <w:color w:val="000000"/>
      <w:spacing w:val="0"/>
      <w:w w:val="100"/>
      <w:sz w:val="14"/>
      <w:szCs w:val="14"/>
      <w:shd w:fill="FFFFFF" w:val="clear"/>
      <w:lang w:val="fr-FR" w:eastAsia="fr-FR" w:bidi="fr-FR"/>
    </w:rPr>
  </w:style>
  <w:style w:type="character" w:styleId="Corpsdutexte5" w:customStyle="1">
    <w:name w:val="Corps du texte (5)_"/>
    <w:basedOn w:val="DefaultParagraphFont"/>
    <w:link w:val="Corpsdutexte51"/>
    <w:qFormat/>
    <w:rsid w:val="00ba692a"/>
    <w:rPr>
      <w:rFonts w:ascii="Gulim" w:hAnsi="Gulim" w:eastAsia="Gulim" w:cs="Gulim"/>
      <w:spacing w:val="-10"/>
      <w:sz w:val="11"/>
      <w:szCs w:val="11"/>
      <w:shd w:fill="FFFFFF" w:val="clear"/>
    </w:rPr>
  </w:style>
  <w:style w:type="character" w:styleId="Corpsdutexte6Exact" w:customStyle="1">
    <w:name w:val="Corps du texte (6) Exact"/>
    <w:basedOn w:val="DefaultParagraphFont"/>
    <w:link w:val="Corpsdutexte6"/>
    <w:qFormat/>
    <w:rsid w:val="00ba692a"/>
    <w:rPr>
      <w:rFonts w:ascii="Arial" w:hAnsi="Arial" w:eastAsia="Arial" w:cs="Arial"/>
      <w:b/>
      <w:bCs/>
      <w:sz w:val="30"/>
      <w:szCs w:val="30"/>
      <w:shd w:fill="FFFFFF" w:val="clear"/>
    </w:rPr>
  </w:style>
  <w:style w:type="character" w:styleId="Lgendedutableau" w:customStyle="1">
    <w:name w:val="Légende du tableau_"/>
    <w:basedOn w:val="DefaultParagraphFont"/>
    <w:qFormat/>
    <w:rsid w:val="00ba692a"/>
    <w:rPr>
      <w:rFonts w:ascii="Arial" w:hAnsi="Arial" w:eastAsia="Arial" w:cs="Arial"/>
      <w:b/>
      <w:bCs/>
      <w:i w:val="false"/>
      <w:iCs w:val="false"/>
      <w:caps w:val="false"/>
      <w:smallCaps w:val="false"/>
      <w:strike w:val="false"/>
      <w:dstrike w:val="false"/>
      <w:sz w:val="22"/>
      <w:szCs w:val="22"/>
      <w:u w:val="none"/>
    </w:rPr>
  </w:style>
  <w:style w:type="character" w:styleId="Lgendedutableau1" w:customStyle="1">
    <w:name w:val="Légende du tableau"/>
    <w:basedOn w:val="Lgendedutableau"/>
    <w:qFormat/>
    <w:rsid w:val="00ba692a"/>
    <w:rPr>
      <w:rFonts w:ascii="Arial" w:hAnsi="Arial" w:eastAsia="Arial" w:cs="Arial"/>
      <w:b/>
      <w:bCs/>
      <w:i w:val="false"/>
      <w:iCs w:val="false"/>
      <w:caps w:val="false"/>
      <w:smallCaps w:val="false"/>
      <w:strike w:val="false"/>
      <w:dstrike w:val="false"/>
      <w:color w:val="000000"/>
      <w:spacing w:val="0"/>
      <w:w w:val="100"/>
      <w:sz w:val="22"/>
      <w:szCs w:val="22"/>
      <w:u w:val="single"/>
      <w:lang w:val="fr-FR" w:eastAsia="fr-FR" w:bidi="fr-FR"/>
    </w:rPr>
  </w:style>
  <w:style w:type="character" w:styleId="Corpsdutexte2Gras" w:customStyle="1">
    <w:name w:val="Corps du texte (2) + Gras"/>
    <w:basedOn w:val="Corpsdutexte2"/>
    <w:qFormat/>
    <w:rsid w:val="00ba692a"/>
    <w:rPr>
      <w:rFonts w:ascii="Arial" w:hAnsi="Arial" w:eastAsia="Arial" w:cs="Arial"/>
      <w:b/>
      <w:bCs/>
      <w:i w:val="false"/>
      <w:iCs w:val="false"/>
      <w:caps w:val="false"/>
      <w:smallCaps w:val="false"/>
      <w:strike w:val="false"/>
      <w:dstrike w:val="false"/>
      <w:color w:val="000000"/>
      <w:spacing w:val="0"/>
      <w:w w:val="100"/>
      <w:sz w:val="22"/>
      <w:szCs w:val="22"/>
      <w:u w:val="none"/>
      <w:lang w:val="fr-FR" w:eastAsia="fr-FR" w:bidi="fr-FR"/>
    </w:rPr>
  </w:style>
  <w:style w:type="character" w:styleId="Titre32" w:customStyle="1">
    <w:name w:val="Titre #3"/>
    <w:basedOn w:val="Titre31"/>
    <w:qFormat/>
    <w:rsid w:val="00ba692a"/>
    <w:rPr>
      <w:rFonts w:ascii="Arial" w:hAnsi="Arial" w:eastAsia="Arial" w:cs="Arial"/>
      <w:b/>
      <w:bCs/>
      <w:i w:val="false"/>
      <w:iCs w:val="false"/>
      <w:caps w:val="false"/>
      <w:smallCaps w:val="false"/>
      <w:strike w:val="false"/>
      <w:dstrike w:val="false"/>
      <w:color w:val="000000"/>
      <w:spacing w:val="0"/>
      <w:w w:val="100"/>
      <w:sz w:val="22"/>
      <w:szCs w:val="22"/>
      <w:u w:val="single"/>
      <w:lang w:val="fr-FR" w:eastAsia="fr-FR" w:bidi="fr-FR"/>
    </w:rPr>
  </w:style>
  <w:style w:type="character" w:styleId="Tabledesmatires" w:customStyle="1">
    <w:name w:val="Table des matières_"/>
    <w:basedOn w:val="DefaultParagraphFont"/>
    <w:link w:val="Tabledesmatires1"/>
    <w:qFormat/>
    <w:rsid w:val="00ba692a"/>
    <w:rPr>
      <w:rFonts w:ascii="Arial" w:hAnsi="Arial" w:eastAsia="Arial" w:cs="Arial"/>
      <w:shd w:fill="FFFFFF" w:val="clear"/>
    </w:rPr>
  </w:style>
  <w:style w:type="character" w:styleId="Titre3NonGras" w:customStyle="1">
    <w:name w:val="Titre #3 + Non Gras"/>
    <w:basedOn w:val="Titre31"/>
    <w:qFormat/>
    <w:rsid w:val="00ba692a"/>
    <w:rPr>
      <w:rFonts w:ascii="Arial" w:hAnsi="Arial" w:eastAsia="Arial" w:cs="Arial"/>
      <w:b/>
      <w:bCs/>
      <w:i w:val="false"/>
      <w:iCs w:val="false"/>
      <w:caps w:val="false"/>
      <w:smallCaps w:val="false"/>
      <w:strike w:val="false"/>
      <w:dstrike w:val="false"/>
      <w:color w:val="000000"/>
      <w:spacing w:val="0"/>
      <w:w w:val="100"/>
      <w:sz w:val="22"/>
      <w:szCs w:val="22"/>
      <w:u w:val="none"/>
      <w:lang w:val="fr-FR" w:eastAsia="fr-FR" w:bidi="fr-FR"/>
    </w:rPr>
  </w:style>
  <w:style w:type="character" w:styleId="Corpsdutexte7" w:customStyle="1">
    <w:name w:val="Corps du texte (7)_"/>
    <w:basedOn w:val="DefaultParagraphFont"/>
    <w:link w:val="Corpsdutexte71"/>
    <w:qFormat/>
    <w:rsid w:val="00ba692a"/>
    <w:rPr>
      <w:rFonts w:ascii="David" w:hAnsi="David" w:eastAsia="David" w:cs="David"/>
      <w:spacing w:val="-10"/>
      <w:sz w:val="11"/>
      <w:szCs w:val="11"/>
      <w:shd w:fill="FFFFFF" w:val="clear"/>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link w:val="CorpsdetexteCar"/>
    <w:rsid w:val="0021024a"/>
    <w:pPr/>
    <w:rPr>
      <w:szCs w:val="20"/>
    </w:rPr>
  </w:style>
  <w:style w:type="paragraph" w:styleId="Liste">
    <w:name w:val="List"/>
    <w:basedOn w:val="Normal"/>
    <w:rsid w:val="00eb1d75"/>
    <w:pPr>
      <w:overflowPunct w:val="false"/>
      <w:spacing w:before="120" w:after="120"/>
      <w:ind w:left="1440" w:hanging="0"/>
      <w:jc w:val="both"/>
      <w:textAlignment w:val="baseline"/>
    </w:pPr>
    <w:rPr>
      <w:szCs w:val="20"/>
      <w:lang w:val="en-US"/>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Entteetpieddepage">
    <w:name w:val="En-tête et pied de page"/>
    <w:basedOn w:val="Normal"/>
    <w:qFormat/>
    <w:pPr/>
    <w:rPr/>
  </w:style>
  <w:style w:type="paragraph" w:styleId="Pieddepage">
    <w:name w:val="Footer"/>
    <w:basedOn w:val="Normal"/>
    <w:link w:val="PieddepageCar"/>
    <w:uiPriority w:val="99"/>
    <w:unhideWhenUsed/>
    <w:rsid w:val="008e5ddb"/>
    <w:pPr>
      <w:tabs>
        <w:tab w:val="clear" w:pos="708"/>
        <w:tab w:val="center" w:pos="4680" w:leader="none"/>
        <w:tab w:val="right" w:pos="9360" w:leader="none"/>
      </w:tabs>
      <w:spacing w:lineRule="auto" w:line="259" w:before="0" w:after="160"/>
    </w:pPr>
    <w:rPr>
      <w:rFonts w:ascii="Calibri" w:hAnsi="Calibri" w:eastAsia="Calibri"/>
      <w:kern w:val="2"/>
      <w:sz w:val="22"/>
      <w:szCs w:val="22"/>
      <w:lang w:val="en-US" w:eastAsia="en-US"/>
    </w:rPr>
  </w:style>
  <w:style w:type="paragraph" w:styleId="ListParagraph">
    <w:name w:val="List Paragraph"/>
    <w:basedOn w:val="Normal"/>
    <w:uiPriority w:val="34"/>
    <w:qFormat/>
    <w:rsid w:val="00fb7975"/>
    <w:pPr>
      <w:spacing w:before="0" w:after="0"/>
      <w:ind w:left="720" w:hanging="0"/>
      <w:contextualSpacing/>
    </w:pPr>
    <w:rPr/>
  </w:style>
  <w:style w:type="paragraph" w:styleId="Entte">
    <w:name w:val="Header"/>
    <w:basedOn w:val="Normal"/>
    <w:link w:val="EntteCar"/>
    <w:uiPriority w:val="99"/>
    <w:unhideWhenUsed/>
    <w:rsid w:val="001c1e5a"/>
    <w:pPr>
      <w:tabs>
        <w:tab w:val="clear" w:pos="708"/>
        <w:tab w:val="center" w:pos="4536" w:leader="none"/>
        <w:tab w:val="right" w:pos="9072" w:leader="none"/>
      </w:tabs>
    </w:pPr>
    <w:rPr/>
  </w:style>
  <w:style w:type="paragraph" w:styleId="BalloonText">
    <w:name w:val="Balloon Text"/>
    <w:basedOn w:val="Normal"/>
    <w:link w:val="TextedebullesCar"/>
    <w:uiPriority w:val="99"/>
    <w:qFormat/>
    <w:rsid w:val="00eb1d75"/>
    <w:pPr>
      <w:suppressAutoHyphens w:val="true"/>
      <w:textAlignment w:val="baseline"/>
    </w:pPr>
    <w:rPr>
      <w:rFonts w:ascii="Tahoma" w:hAnsi="Tahoma"/>
      <w:sz w:val="16"/>
      <w:szCs w:val="16"/>
    </w:rPr>
  </w:style>
  <w:style w:type="paragraph" w:styleId="Revision">
    <w:name w:val="Revision"/>
    <w:qFormat/>
    <w:rsid w:val="00eb1d75"/>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fr-FR" w:eastAsia="fr-FR" w:bidi="ar-SA"/>
    </w:rPr>
  </w:style>
  <w:style w:type="paragraph" w:styleId="NoSpacing">
    <w:name w:val="No Spacing"/>
    <w:uiPriority w:val="1"/>
    <w:qFormat/>
    <w:rsid w:val="00eb1d75"/>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fr-FR" w:eastAsia="fr-FR" w:bidi="ar-SA"/>
    </w:rPr>
  </w:style>
  <w:style w:type="paragraph" w:styleId="TitrePieceDAO" w:customStyle="1">
    <w:name w:val="TitrePieceDAO"/>
    <w:basedOn w:val="ListParagraph"/>
    <w:qFormat/>
    <w:rsid w:val="00eb1d75"/>
    <w:pPr>
      <w:widowControl w:val="false"/>
      <w:numPr>
        <w:ilvl w:val="0"/>
        <w:numId w:val="4"/>
      </w:numPr>
      <w:suppressAutoHyphens w:val="true"/>
      <w:spacing w:lineRule="auto" w:line="240" w:before="0" w:after="160"/>
      <w:contextualSpacing w:val="false"/>
      <w:jc w:val="center"/>
      <w:textAlignment w:val="baseline"/>
    </w:pPr>
    <w:rPr>
      <w:rFonts w:ascii="Arial" w:hAnsi="Arial" w:eastAsia="Calibri" w:cs="Arial"/>
      <w:spacing w:val="45"/>
      <w:sz w:val="60"/>
      <w:szCs w:val="60"/>
      <w:lang w:eastAsia="en-US"/>
    </w:rPr>
  </w:style>
  <w:style w:type="paragraph" w:styleId="Tabledesmatiresniveau1">
    <w:name w:val="TOC 1"/>
    <w:basedOn w:val="Normal"/>
    <w:next w:val="Normal"/>
    <w:autoRedefine/>
    <w:uiPriority w:val="39"/>
    <w:qFormat/>
    <w:rsid w:val="00eb1d75"/>
    <w:pPr>
      <w:suppressAutoHyphens w:val="true"/>
      <w:spacing w:before="0" w:after="100"/>
      <w:textAlignment w:val="baseline"/>
    </w:pPr>
    <w:rPr/>
  </w:style>
  <w:style w:type="paragraph" w:styleId="Document1" w:customStyle="1">
    <w:name w:val="Document 1"/>
    <w:qFormat/>
    <w:rsid w:val="00eb1d75"/>
    <w:pPr>
      <w:keepNext w:val="true"/>
      <w:keepLines/>
      <w:widowControl/>
      <w:tabs>
        <w:tab w:val="clear" w:pos="708"/>
        <w:tab w:val="left" w:pos="-720" w:leader="none"/>
      </w:tabs>
      <w:suppressAutoHyphens w:val="true"/>
      <w:bidi w:val="0"/>
      <w:spacing w:lineRule="auto" w:line="240" w:before="0" w:after="0"/>
      <w:jc w:val="left"/>
    </w:pPr>
    <w:rPr>
      <w:rFonts w:ascii="Courier" w:hAnsi="Courier" w:eastAsia="Times New Roman" w:cs="Times New Roman"/>
      <w:color w:val="auto"/>
      <w:kern w:val="0"/>
      <w:sz w:val="24"/>
      <w:szCs w:val="20"/>
      <w:lang w:val="en-US" w:eastAsia="fr-FR" w:bidi="ar-SA"/>
    </w:rPr>
  </w:style>
  <w:style w:type="paragraph" w:styleId="BodyText3">
    <w:name w:val="Body Text 3"/>
    <w:basedOn w:val="Normal"/>
    <w:link w:val="Corpsdetexte3Car"/>
    <w:qFormat/>
    <w:rsid w:val="00eb1d75"/>
    <w:pPr>
      <w:jc w:val="center"/>
    </w:pPr>
    <w:rPr>
      <w:rFonts w:ascii="Arial" w:hAnsi="Arial"/>
      <w:sz w:val="32"/>
    </w:rPr>
  </w:style>
  <w:style w:type="paragraph" w:styleId="BodyTextIndent2">
    <w:name w:val="Body Text Indent 2"/>
    <w:basedOn w:val="Normal"/>
    <w:link w:val="Retraitcorpsdetexte2Car"/>
    <w:qFormat/>
    <w:rsid w:val="00eb1d75"/>
    <w:pPr>
      <w:spacing w:lineRule="auto" w:line="480" w:before="0" w:after="120"/>
      <w:ind w:left="283" w:hanging="0"/>
    </w:pPr>
    <w:rPr/>
  </w:style>
  <w:style w:type="paragraph" w:styleId="BodyText2">
    <w:name w:val="Body Text 2"/>
    <w:basedOn w:val="Normal"/>
    <w:link w:val="Corpsdetexte2Car"/>
    <w:qFormat/>
    <w:rsid w:val="00eb1d75"/>
    <w:pPr>
      <w:spacing w:lineRule="auto" w:line="480" w:before="0" w:after="120"/>
    </w:pPr>
    <w:rPr/>
  </w:style>
  <w:style w:type="paragraph" w:styleId="Retraitdecorpsdetexte">
    <w:name w:val="Body Text Indent"/>
    <w:basedOn w:val="Corpsdetexte"/>
    <w:link w:val="Retrait1religneCar"/>
    <w:qFormat/>
    <w:rsid w:val="00eb1d75"/>
    <w:pPr>
      <w:spacing w:before="0" w:after="120"/>
      <w:ind w:firstLine="210"/>
    </w:pPr>
    <w:rPr>
      <w:szCs w:val="24"/>
    </w:rPr>
  </w:style>
  <w:style w:type="paragraph" w:styleId="BodyTextIndent3">
    <w:name w:val="Body Text Indent 3"/>
    <w:basedOn w:val="Normal"/>
    <w:link w:val="Retraitcorpsdetexte3Car"/>
    <w:qFormat/>
    <w:rsid w:val="00eb1d75"/>
    <w:pPr>
      <w:spacing w:before="0" w:after="120"/>
      <w:ind w:left="283" w:hanging="0"/>
    </w:pPr>
    <w:rPr>
      <w:sz w:val="16"/>
      <w:szCs w:val="16"/>
    </w:rPr>
  </w:style>
  <w:style w:type="paragraph" w:styleId="Titreprincipal">
    <w:name w:val="Title"/>
    <w:basedOn w:val="Normal"/>
    <w:link w:val="TitreCar"/>
    <w:qFormat/>
    <w:rsid w:val="00eb1d75"/>
    <w:pPr>
      <w:jc w:val="center"/>
    </w:pPr>
    <w:rPr>
      <w:sz w:val="28"/>
    </w:rPr>
  </w:style>
  <w:style w:type="paragraph" w:styleId="Soustitre">
    <w:name w:val="Subtitle"/>
    <w:basedOn w:val="Normal"/>
    <w:link w:val="SoustitreCar"/>
    <w:qFormat/>
    <w:rsid w:val="00eb1d75"/>
    <w:pPr>
      <w:jc w:val="center"/>
    </w:pPr>
    <w:rPr>
      <w:sz w:val="28"/>
    </w:rPr>
  </w:style>
  <w:style w:type="paragraph" w:styleId="BodyText21" w:customStyle="1">
    <w:name w:val="Body Text 21"/>
    <w:basedOn w:val="Normal"/>
    <w:qFormat/>
    <w:rsid w:val="00eb1d75"/>
    <w:pPr>
      <w:widowControl w:val="false"/>
      <w:jc w:val="both"/>
    </w:pPr>
    <w:rPr>
      <w:rFonts w:ascii="Arial" w:hAnsi="Arial"/>
      <w:szCs w:val="20"/>
    </w:rPr>
  </w:style>
  <w:style w:type="paragraph" w:styleId="NormalIndent">
    <w:name w:val="Normal Indent"/>
    <w:basedOn w:val="Normal"/>
    <w:qFormat/>
    <w:rsid w:val="00eb1d75"/>
    <w:pPr>
      <w:widowControl w:val="false"/>
      <w:ind w:left="708" w:hanging="0"/>
      <w:jc w:val="both"/>
    </w:pPr>
    <w:rPr>
      <w:rFonts w:ascii="Arial" w:hAnsi="Arial"/>
      <w:sz w:val="22"/>
      <w:szCs w:val="20"/>
    </w:rPr>
  </w:style>
  <w:style w:type="paragraph" w:styleId="Titre41" w:customStyle="1">
    <w:name w:val="Titre 4.1"/>
    <w:basedOn w:val="Titre4"/>
    <w:qFormat/>
    <w:rsid w:val="00eb1d75"/>
    <w:pPr>
      <w:widowControl w:val="false"/>
      <w:suppressAutoHyphens w:val="false"/>
      <w:spacing w:before="180" w:after="60"/>
      <w:ind w:left="709" w:hanging="0"/>
      <w:jc w:val="both"/>
      <w:textAlignment w:val="auto"/>
      <w:outlineLvl w:val="9"/>
    </w:pPr>
    <w:rPr>
      <w:rFonts w:ascii="Arial" w:hAnsi="Arial"/>
      <w:sz w:val="22"/>
    </w:rPr>
  </w:style>
  <w:style w:type="paragraph" w:styleId="BodyText24" w:customStyle="1">
    <w:name w:val="Body Text 24"/>
    <w:basedOn w:val="Normal"/>
    <w:qFormat/>
    <w:rsid w:val="00eb1d75"/>
    <w:pPr>
      <w:widowControl w:val="false"/>
    </w:pPr>
    <w:rPr>
      <w:rFonts w:ascii="Arial" w:hAnsi="Arial"/>
      <w:sz w:val="22"/>
      <w:szCs w:val="20"/>
    </w:rPr>
  </w:style>
  <w:style w:type="paragraph" w:styleId="Xl24" w:customStyle="1">
    <w:name w:val="xl24"/>
    <w:basedOn w:val="Normal"/>
    <w:qFormat/>
    <w:rsid w:val="00eb1d75"/>
    <w:pPr>
      <w:pBdr>
        <w:top w:val="single" w:sz="8" w:space="0" w:color="000000"/>
        <w:bottom w:val="single" w:sz="8" w:space="0" w:color="000000"/>
      </w:pBdr>
      <w:spacing w:beforeAutospacing="1" w:afterAutospacing="1"/>
      <w:jc w:val="center"/>
      <w:textAlignment w:val="center"/>
    </w:pPr>
    <w:rPr>
      <w:rFonts w:ascii="Arial" w:hAnsi="Arial" w:cs="Arial"/>
      <w:b/>
      <w:bCs/>
      <w:sz w:val="18"/>
      <w:szCs w:val="18"/>
    </w:rPr>
  </w:style>
  <w:style w:type="paragraph" w:styleId="Xl25" w:customStyle="1">
    <w:name w:val="xl25"/>
    <w:basedOn w:val="Normal"/>
    <w:qFormat/>
    <w:rsid w:val="00eb1d75"/>
    <w:pPr>
      <w:pBdr>
        <w:top w:val="single" w:sz="8" w:space="0" w:color="000000"/>
        <w:bottom w:val="single" w:sz="8" w:space="0" w:color="000000"/>
        <w:right w:val="single" w:sz="8" w:space="0" w:color="000000"/>
      </w:pBdr>
      <w:spacing w:beforeAutospacing="1" w:afterAutospacing="1"/>
      <w:jc w:val="center"/>
      <w:textAlignment w:val="center"/>
    </w:pPr>
    <w:rPr>
      <w:rFonts w:ascii="Arial" w:hAnsi="Arial" w:cs="Arial"/>
      <w:b/>
      <w:bCs/>
      <w:sz w:val="18"/>
      <w:szCs w:val="18"/>
    </w:rPr>
  </w:style>
  <w:style w:type="paragraph" w:styleId="Xl26" w:customStyle="1">
    <w:name w:val="xl26"/>
    <w:basedOn w:val="Normal"/>
    <w:qFormat/>
    <w:rsid w:val="00eb1d75"/>
    <w:pPr>
      <w:spacing w:beforeAutospacing="1" w:afterAutospacing="1"/>
      <w:textAlignment w:val="center"/>
    </w:pPr>
    <w:rPr>
      <w:rFonts w:ascii="Arial" w:hAnsi="Arial" w:cs="Arial"/>
      <w:sz w:val="18"/>
      <w:szCs w:val="18"/>
    </w:rPr>
  </w:style>
  <w:style w:type="paragraph" w:styleId="Xl27" w:customStyle="1">
    <w:name w:val="xl27"/>
    <w:basedOn w:val="Normal"/>
    <w:qFormat/>
    <w:rsid w:val="00eb1d75"/>
    <w:pPr>
      <w:spacing w:beforeAutospacing="1" w:afterAutospacing="1"/>
      <w:jc w:val="center"/>
      <w:textAlignment w:val="center"/>
    </w:pPr>
    <w:rPr/>
  </w:style>
  <w:style w:type="paragraph" w:styleId="Xl28" w:customStyle="1">
    <w:name w:val="xl28"/>
    <w:basedOn w:val="Normal"/>
    <w:qFormat/>
    <w:rsid w:val="00eb1d75"/>
    <w:pPr>
      <w:spacing w:beforeAutospacing="1" w:afterAutospacing="1"/>
      <w:textAlignment w:val="center"/>
    </w:pPr>
    <w:rPr/>
  </w:style>
  <w:style w:type="paragraph" w:styleId="Xl29" w:customStyle="1">
    <w:name w:val="xl29"/>
    <w:basedOn w:val="Normal"/>
    <w:qFormat/>
    <w:rsid w:val="00eb1d75"/>
    <w:pPr>
      <w:spacing w:beforeAutospacing="1" w:afterAutospacing="1"/>
    </w:pPr>
    <w:rPr/>
  </w:style>
  <w:style w:type="paragraph" w:styleId="Xl30" w:customStyle="1">
    <w:name w:val="xl30"/>
    <w:basedOn w:val="Normal"/>
    <w:qFormat/>
    <w:rsid w:val="00eb1d75"/>
    <w:pPr>
      <w:spacing w:beforeAutospacing="1" w:afterAutospacing="1"/>
      <w:textAlignment w:val="center"/>
    </w:pPr>
    <w:rPr>
      <w:rFonts w:ascii="Arial" w:hAnsi="Arial" w:cs="Arial"/>
      <w:b/>
      <w:bCs/>
    </w:rPr>
  </w:style>
  <w:style w:type="paragraph" w:styleId="Xl31" w:customStyle="1">
    <w:name w:val="xl31"/>
    <w:basedOn w:val="Normal"/>
    <w:qFormat/>
    <w:rsid w:val="00eb1d75"/>
    <w:pPr>
      <w:spacing w:beforeAutospacing="1" w:afterAutospacing="1"/>
      <w:textAlignment w:val="center"/>
    </w:pPr>
    <w:rPr>
      <w:rFonts w:ascii="Arial" w:hAnsi="Arial" w:cs="Arial"/>
    </w:rPr>
  </w:style>
  <w:style w:type="paragraph" w:styleId="Xl32" w:customStyle="1">
    <w:name w:val="xl32"/>
    <w:basedOn w:val="Normal"/>
    <w:qFormat/>
    <w:rsid w:val="00eb1d75"/>
    <w:pPr>
      <w:spacing w:beforeAutospacing="1" w:afterAutospacing="1"/>
    </w:pPr>
    <w:rPr>
      <w:rFonts w:ascii="Arial" w:hAnsi="Arial" w:cs="Arial"/>
    </w:rPr>
  </w:style>
  <w:style w:type="paragraph" w:styleId="Xl33" w:customStyle="1">
    <w:name w:val="xl33"/>
    <w:basedOn w:val="Normal"/>
    <w:qFormat/>
    <w:rsid w:val="00eb1d75"/>
    <w:pPr>
      <w:spacing w:beforeAutospacing="1" w:afterAutospacing="1"/>
      <w:jc w:val="right"/>
      <w:textAlignment w:val="center"/>
    </w:pPr>
    <w:rPr>
      <w:rFonts w:ascii="Arial" w:hAnsi="Arial" w:cs="Arial"/>
      <w:b/>
      <w:bCs/>
      <w:sz w:val="16"/>
      <w:szCs w:val="16"/>
    </w:rPr>
  </w:style>
  <w:style w:type="paragraph" w:styleId="Xl34" w:customStyle="1">
    <w:name w:val="xl34"/>
    <w:basedOn w:val="Normal"/>
    <w:qFormat/>
    <w:rsid w:val="00eb1d75"/>
    <w:pPr>
      <w:spacing w:beforeAutospacing="1" w:afterAutospacing="1"/>
      <w:textAlignment w:val="center"/>
    </w:pPr>
    <w:rPr>
      <w:rFonts w:ascii="Arial" w:hAnsi="Arial" w:cs="Arial"/>
      <w:b/>
      <w:bCs/>
      <w:sz w:val="16"/>
      <w:szCs w:val="16"/>
    </w:rPr>
  </w:style>
  <w:style w:type="paragraph" w:styleId="Xl35" w:customStyle="1">
    <w:name w:val="xl35"/>
    <w:basedOn w:val="Normal"/>
    <w:qFormat/>
    <w:rsid w:val="00eb1d75"/>
    <w:pPr>
      <w:spacing w:beforeAutospacing="1" w:afterAutospacing="1"/>
      <w:textAlignment w:val="center"/>
    </w:pPr>
    <w:rPr>
      <w:rFonts w:ascii="Arial" w:hAnsi="Arial" w:cs="Arial"/>
      <w:sz w:val="16"/>
      <w:szCs w:val="16"/>
    </w:rPr>
  </w:style>
  <w:style w:type="paragraph" w:styleId="Xl36" w:customStyle="1">
    <w:name w:val="xl36"/>
    <w:basedOn w:val="Normal"/>
    <w:qFormat/>
    <w:rsid w:val="00eb1d75"/>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hAnsi="Arial" w:cs="Arial"/>
      <w:sz w:val="16"/>
      <w:szCs w:val="16"/>
    </w:rPr>
  </w:style>
  <w:style w:type="paragraph" w:styleId="Xl37" w:customStyle="1">
    <w:name w:val="xl37"/>
    <w:basedOn w:val="Normal"/>
    <w:qFormat/>
    <w:rsid w:val="00eb1d75"/>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6"/>
      <w:szCs w:val="16"/>
    </w:rPr>
  </w:style>
  <w:style w:type="paragraph" w:styleId="Xl38" w:customStyle="1">
    <w:name w:val="xl38"/>
    <w:basedOn w:val="Normal"/>
    <w:qFormat/>
    <w:rsid w:val="00eb1d75"/>
    <w:pPr>
      <w:spacing w:beforeAutospacing="1" w:afterAutospacing="1"/>
      <w:jc w:val="right"/>
      <w:textAlignment w:val="center"/>
    </w:pPr>
    <w:rPr>
      <w:rFonts w:ascii="Arial" w:hAnsi="Arial" w:cs="Arial"/>
      <w:i/>
      <w:iCs/>
      <w:sz w:val="16"/>
      <w:szCs w:val="16"/>
    </w:rPr>
  </w:style>
  <w:style w:type="paragraph" w:styleId="Xl39" w:customStyle="1">
    <w:name w:val="xl39"/>
    <w:basedOn w:val="Normal"/>
    <w:qFormat/>
    <w:rsid w:val="00eb1d75"/>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i/>
      <w:iCs/>
      <w:sz w:val="16"/>
      <w:szCs w:val="16"/>
    </w:rPr>
  </w:style>
  <w:style w:type="paragraph" w:styleId="Xl40" w:customStyle="1">
    <w:name w:val="xl40"/>
    <w:basedOn w:val="Normal"/>
    <w:qFormat/>
    <w:rsid w:val="00eb1d75"/>
    <w:pPr>
      <w:pBdr>
        <w:top w:val="single" w:sz="8" w:space="0" w:color="000000"/>
        <w:left w:val="single" w:sz="8" w:space="0" w:color="000000"/>
        <w:bottom w:val="single" w:sz="8" w:space="0" w:color="000000"/>
        <w:right w:val="single" w:sz="8" w:space="0" w:color="000000"/>
      </w:pBdr>
      <w:shd w:val="clear" w:color="auto" w:fill="C0C0C0"/>
      <w:spacing w:beforeAutospacing="1" w:afterAutospacing="1"/>
      <w:textAlignment w:val="center"/>
    </w:pPr>
    <w:rPr>
      <w:rFonts w:ascii="Arial" w:hAnsi="Arial" w:cs="Arial"/>
      <w:sz w:val="16"/>
      <w:szCs w:val="16"/>
    </w:rPr>
  </w:style>
  <w:style w:type="paragraph" w:styleId="Xl41" w:customStyle="1">
    <w:name w:val="xl41"/>
    <w:basedOn w:val="Normal"/>
    <w:qFormat/>
    <w:rsid w:val="00eb1d75"/>
    <w:pPr>
      <w:spacing w:beforeAutospacing="1" w:afterAutospacing="1"/>
      <w:jc w:val="center"/>
      <w:textAlignment w:val="center"/>
    </w:pPr>
    <w:rPr>
      <w:rFonts w:ascii="Arial" w:hAnsi="Arial" w:cs="Arial"/>
      <w:sz w:val="16"/>
      <w:szCs w:val="16"/>
    </w:rPr>
  </w:style>
  <w:style w:type="paragraph" w:styleId="Xl42" w:customStyle="1">
    <w:name w:val="xl42"/>
    <w:basedOn w:val="Normal"/>
    <w:qFormat/>
    <w:rsid w:val="00eb1d75"/>
    <w:pPr>
      <w:spacing w:beforeAutospacing="1" w:afterAutospacing="1"/>
      <w:textAlignment w:val="center"/>
    </w:pPr>
    <w:rPr>
      <w:rFonts w:ascii="Arial" w:hAnsi="Arial" w:cs="Arial"/>
      <w:sz w:val="16"/>
      <w:szCs w:val="16"/>
    </w:rPr>
  </w:style>
  <w:style w:type="paragraph" w:styleId="Xl43" w:customStyle="1">
    <w:name w:val="xl43"/>
    <w:basedOn w:val="Normal"/>
    <w:qFormat/>
    <w:rsid w:val="00eb1d75"/>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rPr>
  </w:style>
  <w:style w:type="paragraph" w:styleId="Xl44" w:customStyle="1">
    <w:name w:val="xl44"/>
    <w:basedOn w:val="Normal"/>
    <w:qFormat/>
    <w:rsid w:val="00eb1d75"/>
    <w:pPr>
      <w:spacing w:beforeAutospacing="1" w:afterAutospacing="1"/>
      <w:textAlignment w:val="center"/>
    </w:pPr>
    <w:rPr>
      <w:rFonts w:ascii="Arial" w:hAnsi="Arial" w:cs="Arial"/>
      <w:b/>
      <w:bCs/>
      <w:sz w:val="16"/>
      <w:szCs w:val="16"/>
    </w:rPr>
  </w:style>
  <w:style w:type="paragraph" w:styleId="Xl45" w:customStyle="1">
    <w:name w:val="xl45"/>
    <w:basedOn w:val="Normal"/>
    <w:qFormat/>
    <w:rsid w:val="00eb1d75"/>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hAnsi="Arial" w:cs="Arial"/>
      <w:sz w:val="16"/>
      <w:szCs w:val="16"/>
    </w:rPr>
  </w:style>
  <w:style w:type="paragraph" w:styleId="Xl46" w:customStyle="1">
    <w:name w:val="xl46"/>
    <w:basedOn w:val="Normal"/>
    <w:qFormat/>
    <w:rsid w:val="00eb1d75"/>
    <w:pPr>
      <w:spacing w:beforeAutospacing="1" w:afterAutospacing="1"/>
      <w:jc w:val="center"/>
      <w:textAlignment w:val="center"/>
    </w:pPr>
    <w:rPr>
      <w:rFonts w:ascii="Arial" w:hAnsi="Arial" w:cs="Arial"/>
      <w:i/>
      <w:iCs/>
      <w:sz w:val="16"/>
      <w:szCs w:val="16"/>
    </w:rPr>
  </w:style>
  <w:style w:type="paragraph" w:styleId="Xl47" w:customStyle="1">
    <w:name w:val="xl47"/>
    <w:basedOn w:val="Normal"/>
    <w:qFormat/>
    <w:rsid w:val="00eb1d75"/>
    <w:pPr>
      <w:pBdr>
        <w:left w:val="single" w:sz="8" w:space="0" w:color="000000"/>
        <w:bottom w:val="single" w:sz="8" w:space="0" w:color="000000"/>
        <w:right w:val="single" w:sz="8" w:space="0" w:color="000000"/>
      </w:pBdr>
      <w:shd w:val="clear" w:color="auto" w:fill="C0C0C0"/>
      <w:spacing w:beforeAutospacing="1" w:afterAutospacing="1"/>
      <w:textAlignment w:val="center"/>
    </w:pPr>
    <w:rPr>
      <w:rFonts w:ascii="Arial" w:hAnsi="Arial" w:cs="Arial"/>
      <w:sz w:val="16"/>
      <w:szCs w:val="16"/>
    </w:rPr>
  </w:style>
  <w:style w:type="paragraph" w:styleId="Xl48" w:customStyle="1">
    <w:name w:val="xl48"/>
    <w:basedOn w:val="Normal"/>
    <w:qFormat/>
    <w:rsid w:val="00eb1d75"/>
    <w:pPr>
      <w:pBdr>
        <w:top w:val="single" w:sz="4" w:space="0" w:color="000000"/>
        <w:left w:val="single" w:sz="4" w:space="0" w:color="000000"/>
        <w:bottom w:val="single" w:sz="4" w:space="0" w:color="000000"/>
      </w:pBdr>
      <w:spacing w:beforeAutospacing="1" w:afterAutospacing="1"/>
      <w:textAlignment w:val="center"/>
    </w:pPr>
    <w:rPr>
      <w:rFonts w:ascii="Arial" w:hAnsi="Arial" w:cs="Arial"/>
      <w:b/>
      <w:bCs/>
      <w:sz w:val="16"/>
      <w:szCs w:val="16"/>
    </w:rPr>
  </w:style>
  <w:style w:type="paragraph" w:styleId="Xl49" w:customStyle="1">
    <w:name w:val="xl49"/>
    <w:basedOn w:val="Normal"/>
    <w:qFormat/>
    <w:rsid w:val="00eb1d75"/>
    <w:pPr>
      <w:pBdr>
        <w:top w:val="single" w:sz="4" w:space="0" w:color="000000"/>
        <w:bottom w:val="single" w:sz="4" w:space="0" w:color="000000"/>
        <w:right w:val="single" w:sz="4" w:space="0" w:color="000000"/>
      </w:pBdr>
      <w:spacing w:beforeAutospacing="1" w:afterAutospacing="1"/>
      <w:textAlignment w:val="center"/>
    </w:pPr>
    <w:rPr>
      <w:rFonts w:ascii="Arial" w:hAnsi="Arial" w:cs="Arial"/>
      <w:b/>
      <w:bCs/>
      <w:sz w:val="16"/>
      <w:szCs w:val="16"/>
    </w:rPr>
  </w:style>
  <w:style w:type="paragraph" w:styleId="Xl50" w:customStyle="1">
    <w:name w:val="xl50"/>
    <w:basedOn w:val="Normal"/>
    <w:qFormat/>
    <w:rsid w:val="00eb1d75"/>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sz w:val="16"/>
      <w:szCs w:val="16"/>
    </w:rPr>
  </w:style>
  <w:style w:type="paragraph" w:styleId="Xl51" w:customStyle="1">
    <w:name w:val="xl51"/>
    <w:basedOn w:val="Normal"/>
    <w:qFormat/>
    <w:rsid w:val="00eb1d75"/>
    <w:pPr>
      <w:spacing w:beforeAutospacing="1" w:afterAutospacing="1"/>
      <w:jc w:val="center"/>
      <w:textAlignment w:val="center"/>
    </w:pPr>
    <w:rPr>
      <w:rFonts w:ascii="Arial" w:hAnsi="Arial" w:cs="Arial"/>
      <w:b/>
      <w:bCs/>
      <w:sz w:val="16"/>
      <w:szCs w:val="16"/>
    </w:rPr>
  </w:style>
  <w:style w:type="paragraph" w:styleId="Xl52" w:customStyle="1">
    <w:name w:val="xl52"/>
    <w:basedOn w:val="Normal"/>
    <w:qFormat/>
    <w:rsid w:val="00eb1d75"/>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i/>
      <w:iCs/>
      <w:sz w:val="16"/>
      <w:szCs w:val="16"/>
    </w:rPr>
  </w:style>
  <w:style w:type="paragraph" w:styleId="Xl53" w:customStyle="1">
    <w:name w:val="xl53"/>
    <w:basedOn w:val="Normal"/>
    <w:qFormat/>
    <w:rsid w:val="00eb1d75"/>
    <w:pPr>
      <w:pBdr>
        <w:top w:val="single" w:sz="4" w:space="0" w:color="000000"/>
        <w:left w:val="single" w:sz="4" w:space="0" w:color="000000"/>
        <w:bottom w:val="single" w:sz="4" w:space="0" w:color="000000"/>
      </w:pBdr>
      <w:spacing w:beforeAutospacing="1" w:afterAutospacing="1"/>
      <w:textAlignment w:val="center"/>
    </w:pPr>
    <w:rPr>
      <w:rFonts w:ascii="Arial" w:hAnsi="Arial" w:cs="Arial"/>
      <w:i/>
      <w:iCs/>
      <w:sz w:val="16"/>
      <w:szCs w:val="16"/>
    </w:rPr>
  </w:style>
  <w:style w:type="paragraph" w:styleId="Xl54" w:customStyle="1">
    <w:name w:val="xl54"/>
    <w:basedOn w:val="Normal"/>
    <w:qFormat/>
    <w:rsid w:val="00eb1d75"/>
    <w:pPr>
      <w:pBdr>
        <w:top w:val="single" w:sz="4" w:space="0" w:color="000000"/>
        <w:bottom w:val="single" w:sz="4" w:space="0" w:color="000000"/>
        <w:right w:val="single" w:sz="4" w:space="0" w:color="000000"/>
      </w:pBdr>
      <w:spacing w:beforeAutospacing="1" w:afterAutospacing="1"/>
      <w:textAlignment w:val="center"/>
    </w:pPr>
    <w:rPr>
      <w:rFonts w:ascii="Arial" w:hAnsi="Arial" w:cs="Arial"/>
      <w:i/>
      <w:iCs/>
      <w:sz w:val="16"/>
      <w:szCs w:val="16"/>
    </w:rPr>
  </w:style>
  <w:style w:type="paragraph" w:styleId="Xl55" w:customStyle="1">
    <w:name w:val="xl55"/>
    <w:basedOn w:val="Normal"/>
    <w:qFormat/>
    <w:rsid w:val="00eb1d75"/>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hAnsi="Arial" w:cs="Arial"/>
      <w:i/>
      <w:iCs/>
      <w:sz w:val="16"/>
      <w:szCs w:val="16"/>
    </w:rPr>
  </w:style>
  <w:style w:type="paragraph" w:styleId="Xl56" w:customStyle="1">
    <w:name w:val="xl56"/>
    <w:basedOn w:val="Normal"/>
    <w:qFormat/>
    <w:rsid w:val="00eb1d75"/>
    <w:pPr>
      <w:spacing w:beforeAutospacing="1" w:afterAutospacing="1"/>
      <w:textAlignment w:val="center"/>
    </w:pPr>
    <w:rPr>
      <w:rFonts w:ascii="Arial" w:hAnsi="Arial" w:cs="Arial"/>
      <w:i/>
      <w:iCs/>
      <w:sz w:val="16"/>
      <w:szCs w:val="16"/>
    </w:rPr>
  </w:style>
  <w:style w:type="paragraph" w:styleId="Xl57" w:customStyle="1">
    <w:name w:val="xl57"/>
    <w:basedOn w:val="Normal"/>
    <w:qFormat/>
    <w:rsid w:val="00eb1d75"/>
    <w:pPr>
      <w:spacing w:beforeAutospacing="1" w:afterAutospacing="1"/>
      <w:textAlignment w:val="center"/>
    </w:pPr>
    <w:rPr>
      <w:rFonts w:ascii="Arial" w:hAnsi="Arial" w:cs="Arial"/>
      <w:i/>
      <w:iCs/>
      <w:color w:val="FF0000"/>
      <w:sz w:val="16"/>
      <w:szCs w:val="16"/>
    </w:rPr>
  </w:style>
  <w:style w:type="paragraph" w:styleId="Xl58" w:customStyle="1">
    <w:name w:val="xl58"/>
    <w:basedOn w:val="Normal"/>
    <w:qFormat/>
    <w:rsid w:val="00eb1d75"/>
    <w:pPr>
      <w:spacing w:beforeAutospacing="1" w:afterAutospacing="1"/>
      <w:jc w:val="center"/>
      <w:textAlignment w:val="center"/>
    </w:pPr>
    <w:rPr>
      <w:rFonts w:ascii="Arial" w:hAnsi="Arial" w:cs="Arial"/>
      <w:b/>
      <w:bCs/>
      <w:i/>
      <w:iCs/>
      <w:sz w:val="16"/>
      <w:szCs w:val="16"/>
    </w:rPr>
  </w:style>
  <w:style w:type="paragraph" w:styleId="Xl59" w:customStyle="1">
    <w:name w:val="xl59"/>
    <w:basedOn w:val="Normal"/>
    <w:qFormat/>
    <w:rsid w:val="00eb1d75"/>
    <w:pPr>
      <w:spacing w:beforeAutospacing="1" w:afterAutospacing="1"/>
      <w:textAlignment w:val="center"/>
    </w:pPr>
    <w:rPr>
      <w:rFonts w:ascii="Arial" w:hAnsi="Arial" w:cs="Arial"/>
      <w:b/>
      <w:bCs/>
      <w:i/>
      <w:iCs/>
      <w:sz w:val="16"/>
      <w:szCs w:val="16"/>
    </w:rPr>
  </w:style>
  <w:style w:type="paragraph" w:styleId="Xl60" w:customStyle="1">
    <w:name w:val="xl60"/>
    <w:basedOn w:val="Normal"/>
    <w:qFormat/>
    <w:rsid w:val="00eb1d75"/>
    <w:pPr>
      <w:spacing w:beforeAutospacing="1" w:afterAutospacing="1"/>
    </w:pPr>
    <w:rPr>
      <w:rFonts w:ascii="Arial" w:hAnsi="Arial" w:cs="Arial"/>
      <w:sz w:val="16"/>
      <w:szCs w:val="16"/>
    </w:rPr>
  </w:style>
  <w:style w:type="paragraph" w:styleId="Xl61" w:customStyle="1">
    <w:name w:val="xl61"/>
    <w:basedOn w:val="Normal"/>
    <w:qFormat/>
    <w:rsid w:val="00eb1d75"/>
    <w:pPr>
      <w:pBdr>
        <w:left w:val="single" w:sz="4" w:space="0" w:color="000000"/>
      </w:pBdr>
      <w:spacing w:beforeAutospacing="1" w:afterAutospacing="1"/>
      <w:textAlignment w:val="center"/>
    </w:pPr>
    <w:rPr>
      <w:rFonts w:ascii="Arial" w:hAnsi="Arial" w:cs="Arial"/>
      <w:sz w:val="16"/>
      <w:szCs w:val="16"/>
    </w:rPr>
  </w:style>
  <w:style w:type="paragraph" w:styleId="Xl62" w:customStyle="1">
    <w:name w:val="xl62"/>
    <w:basedOn w:val="Normal"/>
    <w:qFormat/>
    <w:rsid w:val="00eb1d75"/>
    <w:pPr>
      <w:pBdr>
        <w:right w:val="single" w:sz="4" w:space="0" w:color="000000"/>
      </w:pBdr>
      <w:spacing w:beforeAutospacing="1" w:afterAutospacing="1"/>
      <w:jc w:val="center"/>
      <w:textAlignment w:val="center"/>
    </w:pPr>
    <w:rPr>
      <w:rFonts w:ascii="Arial" w:hAnsi="Arial" w:cs="Arial"/>
      <w:b/>
      <w:bCs/>
      <w:sz w:val="16"/>
      <w:szCs w:val="16"/>
    </w:rPr>
  </w:style>
  <w:style w:type="paragraph" w:styleId="Xl63" w:customStyle="1">
    <w:name w:val="xl63"/>
    <w:basedOn w:val="Normal"/>
    <w:qFormat/>
    <w:rsid w:val="00eb1d75"/>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hAnsi="Arial" w:cs="Arial"/>
      <w:i/>
      <w:iCs/>
      <w:sz w:val="16"/>
      <w:szCs w:val="16"/>
    </w:rPr>
  </w:style>
  <w:style w:type="paragraph" w:styleId="Xl64" w:customStyle="1">
    <w:name w:val="xl64"/>
    <w:basedOn w:val="Normal"/>
    <w:qFormat/>
    <w:rsid w:val="00eb1d75"/>
    <w:pPr>
      <w:pBdr>
        <w:left w:val="single" w:sz="4" w:space="0" w:color="000000"/>
        <w:right w:val="single" w:sz="4" w:space="0" w:color="000000"/>
      </w:pBdr>
      <w:spacing w:beforeAutospacing="1" w:afterAutospacing="1"/>
      <w:jc w:val="center"/>
      <w:textAlignment w:val="center"/>
    </w:pPr>
    <w:rPr>
      <w:rFonts w:ascii="Arial" w:hAnsi="Arial" w:cs="Arial"/>
      <w:b/>
      <w:bCs/>
      <w:i/>
      <w:iCs/>
      <w:sz w:val="16"/>
      <w:szCs w:val="16"/>
    </w:rPr>
  </w:style>
  <w:style w:type="paragraph" w:styleId="Xl65" w:customStyle="1">
    <w:name w:val="xl65"/>
    <w:basedOn w:val="Normal"/>
    <w:qFormat/>
    <w:rsid w:val="00eb1d75"/>
    <w:pPr>
      <w:pBdr>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i/>
      <w:iCs/>
      <w:sz w:val="16"/>
      <w:szCs w:val="16"/>
    </w:rPr>
  </w:style>
  <w:style w:type="paragraph" w:styleId="Xl66" w:customStyle="1">
    <w:name w:val="xl66"/>
    <w:basedOn w:val="Normal"/>
    <w:qFormat/>
    <w:rsid w:val="00eb1d75"/>
    <w:pPr>
      <w:spacing w:beforeAutospacing="1" w:afterAutospacing="1"/>
      <w:textAlignment w:val="center"/>
    </w:pPr>
    <w:rPr>
      <w:rFonts w:ascii="Arial" w:hAnsi="Arial" w:cs="Arial"/>
      <w:i/>
      <w:iCs/>
      <w:sz w:val="16"/>
      <w:szCs w:val="16"/>
    </w:rPr>
  </w:style>
  <w:style w:type="paragraph" w:styleId="Xl67" w:customStyle="1">
    <w:name w:val="xl67"/>
    <w:basedOn w:val="Normal"/>
    <w:qFormat/>
    <w:rsid w:val="00eb1d75"/>
    <w:pPr>
      <w:pBdr>
        <w:top w:val="single" w:sz="8" w:space="0" w:color="000000"/>
        <w:left w:val="single" w:sz="8" w:space="0" w:color="000000"/>
        <w:bottom w:val="single" w:sz="8" w:space="0" w:color="000000"/>
        <w:right w:val="single" w:sz="8" w:space="0" w:color="000000"/>
      </w:pBdr>
      <w:shd w:val="clear" w:color="auto" w:fill="C0C0C0"/>
      <w:spacing w:beforeAutospacing="1" w:afterAutospacing="1"/>
      <w:jc w:val="right"/>
      <w:textAlignment w:val="center"/>
    </w:pPr>
    <w:rPr>
      <w:rFonts w:ascii="Arial" w:hAnsi="Arial" w:cs="Arial"/>
      <w:b/>
      <w:bCs/>
      <w:sz w:val="16"/>
      <w:szCs w:val="16"/>
    </w:rPr>
  </w:style>
  <w:style w:type="paragraph" w:styleId="Xl68" w:customStyle="1">
    <w:name w:val="xl68"/>
    <w:basedOn w:val="Normal"/>
    <w:qFormat/>
    <w:rsid w:val="00eb1d75"/>
    <w:pPr>
      <w:spacing w:beforeAutospacing="1" w:afterAutospacing="1"/>
      <w:textAlignment w:val="center"/>
    </w:pPr>
    <w:rPr/>
  </w:style>
  <w:style w:type="paragraph" w:styleId="Xl69" w:customStyle="1">
    <w:name w:val="xl69"/>
    <w:basedOn w:val="Normal"/>
    <w:qFormat/>
    <w:rsid w:val="00eb1d75"/>
    <w:pPr>
      <w:spacing w:beforeAutospacing="1" w:afterAutospacing="1"/>
      <w:jc w:val="right"/>
    </w:pPr>
    <w:rPr>
      <w:rFonts w:ascii="Arial" w:hAnsi="Arial" w:cs="Arial"/>
    </w:rPr>
  </w:style>
  <w:style w:type="paragraph" w:styleId="Xl70" w:customStyle="1">
    <w:name w:val="xl70"/>
    <w:basedOn w:val="Normal"/>
    <w:qFormat/>
    <w:rsid w:val="00eb1d75"/>
    <w:pPr>
      <w:spacing w:beforeAutospacing="1" w:afterAutospacing="1"/>
      <w:jc w:val="right"/>
      <w:textAlignment w:val="center"/>
    </w:pPr>
    <w:rPr>
      <w:rFonts w:ascii="Arial" w:hAnsi="Arial" w:cs="Arial"/>
    </w:rPr>
  </w:style>
  <w:style w:type="paragraph" w:styleId="Xl71" w:customStyle="1">
    <w:name w:val="xl71"/>
    <w:basedOn w:val="Normal"/>
    <w:qFormat/>
    <w:rsid w:val="00eb1d75"/>
    <w:pPr>
      <w:pBdr>
        <w:top w:val="single" w:sz="4" w:space="0" w:color="000000"/>
        <w:left w:val="single" w:sz="4" w:space="0" w:color="000000"/>
        <w:right w:val="single" w:sz="4" w:space="0" w:color="000000"/>
      </w:pBdr>
      <w:spacing w:beforeAutospacing="1" w:afterAutospacing="1"/>
      <w:textAlignment w:val="center"/>
    </w:pPr>
    <w:rPr>
      <w:rFonts w:ascii="Arial" w:hAnsi="Arial" w:cs="Arial"/>
      <w:i/>
      <w:iCs/>
      <w:sz w:val="16"/>
      <w:szCs w:val="16"/>
    </w:rPr>
  </w:style>
  <w:style w:type="paragraph" w:styleId="Xl72" w:customStyle="1">
    <w:name w:val="xl72"/>
    <w:basedOn w:val="Normal"/>
    <w:qFormat/>
    <w:rsid w:val="00eb1d75"/>
    <w:pPr>
      <w:pBdr>
        <w:bottom w:val="single" w:sz="4" w:space="0" w:color="000000"/>
      </w:pBdr>
      <w:spacing w:beforeAutospacing="1" w:afterAutospacing="1"/>
      <w:jc w:val="center"/>
      <w:textAlignment w:val="center"/>
    </w:pPr>
    <w:rPr>
      <w:rFonts w:ascii="Arial" w:hAnsi="Arial" w:cs="Arial"/>
      <w:i/>
      <w:iCs/>
      <w:sz w:val="16"/>
      <w:szCs w:val="16"/>
    </w:rPr>
  </w:style>
  <w:style w:type="paragraph" w:styleId="Xl73" w:customStyle="1">
    <w:name w:val="xl73"/>
    <w:basedOn w:val="Normal"/>
    <w:qFormat/>
    <w:rsid w:val="00eb1d75"/>
    <w:pPr>
      <w:pBdr>
        <w:bottom w:val="single" w:sz="4" w:space="0" w:color="000000"/>
      </w:pBdr>
      <w:spacing w:beforeAutospacing="1" w:afterAutospacing="1"/>
      <w:jc w:val="center"/>
      <w:textAlignment w:val="center"/>
    </w:pPr>
    <w:rPr>
      <w:rFonts w:ascii="Arial" w:hAnsi="Arial" w:cs="Arial"/>
      <w:sz w:val="16"/>
      <w:szCs w:val="16"/>
    </w:rPr>
  </w:style>
  <w:style w:type="paragraph" w:styleId="Xl74" w:customStyle="1">
    <w:name w:val="xl74"/>
    <w:basedOn w:val="Normal"/>
    <w:qFormat/>
    <w:rsid w:val="00eb1d75"/>
    <w:pPr>
      <w:pBdr>
        <w:top w:val="single" w:sz="8" w:space="0" w:color="000000"/>
        <w:bottom w:val="single" w:sz="8" w:space="0" w:color="000000"/>
      </w:pBdr>
      <w:spacing w:beforeAutospacing="1" w:afterAutospacing="1"/>
      <w:textAlignment w:val="center"/>
    </w:pPr>
    <w:rPr>
      <w:rFonts w:ascii="Arial" w:hAnsi="Arial" w:cs="Arial"/>
      <w:sz w:val="16"/>
      <w:szCs w:val="16"/>
    </w:rPr>
  </w:style>
  <w:style w:type="paragraph" w:styleId="Xl75" w:customStyle="1">
    <w:name w:val="xl75"/>
    <w:basedOn w:val="Normal"/>
    <w:qFormat/>
    <w:rsid w:val="00eb1d75"/>
    <w:pPr>
      <w:pBdr>
        <w:top w:val="single" w:sz="4" w:space="0" w:color="000000"/>
      </w:pBdr>
      <w:spacing w:beforeAutospacing="1" w:afterAutospacing="1"/>
      <w:jc w:val="center"/>
      <w:textAlignment w:val="center"/>
    </w:pPr>
    <w:rPr>
      <w:rFonts w:ascii="Arial" w:hAnsi="Arial" w:cs="Arial"/>
      <w:sz w:val="16"/>
      <w:szCs w:val="16"/>
    </w:rPr>
  </w:style>
  <w:style w:type="paragraph" w:styleId="Xl76" w:customStyle="1">
    <w:name w:val="xl76"/>
    <w:basedOn w:val="Normal"/>
    <w:qFormat/>
    <w:rsid w:val="00eb1d75"/>
    <w:pPr>
      <w:pBdr>
        <w:top w:val="single" w:sz="4" w:space="0" w:color="000000"/>
      </w:pBdr>
      <w:spacing w:beforeAutospacing="1" w:afterAutospacing="1"/>
      <w:textAlignment w:val="center"/>
    </w:pPr>
    <w:rPr>
      <w:rFonts w:ascii="Arial" w:hAnsi="Arial" w:cs="Arial"/>
      <w:sz w:val="16"/>
      <w:szCs w:val="16"/>
    </w:rPr>
  </w:style>
  <w:style w:type="paragraph" w:styleId="Xl77" w:customStyle="1">
    <w:name w:val="xl77"/>
    <w:basedOn w:val="Normal"/>
    <w:qFormat/>
    <w:rsid w:val="00eb1d75"/>
    <w:pPr>
      <w:pBdr>
        <w:top w:val="single" w:sz="4" w:space="0" w:color="000000"/>
        <w:bottom w:val="single" w:sz="4" w:space="0" w:color="000000"/>
      </w:pBdr>
      <w:spacing w:beforeAutospacing="1" w:afterAutospacing="1"/>
      <w:jc w:val="center"/>
      <w:textAlignment w:val="center"/>
    </w:pPr>
    <w:rPr>
      <w:rFonts w:ascii="Arial" w:hAnsi="Arial" w:cs="Arial"/>
      <w:i/>
      <w:iCs/>
      <w:sz w:val="16"/>
      <w:szCs w:val="16"/>
    </w:rPr>
  </w:style>
  <w:style w:type="paragraph" w:styleId="Xl78" w:customStyle="1">
    <w:name w:val="xl78"/>
    <w:basedOn w:val="Normal"/>
    <w:qFormat/>
    <w:rsid w:val="00eb1d75"/>
    <w:pPr>
      <w:pBdr>
        <w:top w:val="single" w:sz="4" w:space="0" w:color="000000"/>
        <w:bottom w:val="single" w:sz="4" w:space="0" w:color="000000"/>
      </w:pBdr>
      <w:spacing w:beforeAutospacing="1" w:afterAutospacing="1"/>
      <w:textAlignment w:val="center"/>
    </w:pPr>
    <w:rPr>
      <w:rFonts w:ascii="Arial" w:hAnsi="Arial" w:cs="Arial"/>
      <w:b/>
      <w:bCs/>
      <w:sz w:val="16"/>
      <w:szCs w:val="16"/>
    </w:rPr>
  </w:style>
  <w:style w:type="paragraph" w:styleId="Xl79" w:customStyle="1">
    <w:name w:val="xl79"/>
    <w:basedOn w:val="Normal"/>
    <w:qFormat/>
    <w:rsid w:val="00eb1d75"/>
    <w:pPr>
      <w:pBdr>
        <w:top w:val="single" w:sz="4" w:space="0" w:color="000000"/>
        <w:left w:val="single" w:sz="4" w:space="0" w:color="000000"/>
        <w:bottom w:val="single" w:sz="4" w:space="0" w:color="000000"/>
      </w:pBdr>
      <w:spacing w:beforeAutospacing="1" w:afterAutospacing="1"/>
      <w:textAlignment w:val="center"/>
    </w:pPr>
    <w:rPr>
      <w:rFonts w:ascii="Arial" w:hAnsi="Arial" w:cs="Arial"/>
      <w:b/>
      <w:bCs/>
      <w:sz w:val="16"/>
      <w:szCs w:val="16"/>
    </w:rPr>
  </w:style>
  <w:style w:type="paragraph" w:styleId="Xl80" w:customStyle="1">
    <w:name w:val="xl80"/>
    <w:basedOn w:val="Normal"/>
    <w:qFormat/>
    <w:rsid w:val="00eb1d75"/>
    <w:pPr>
      <w:pBdr>
        <w:top w:val="single" w:sz="4" w:space="0" w:color="000000"/>
        <w:bottom w:val="single" w:sz="4" w:space="0" w:color="000000"/>
        <w:right w:val="single" w:sz="4" w:space="0" w:color="000000"/>
      </w:pBdr>
      <w:spacing w:beforeAutospacing="1" w:afterAutospacing="1"/>
      <w:textAlignment w:val="center"/>
    </w:pPr>
    <w:rPr>
      <w:rFonts w:ascii="Arial" w:hAnsi="Arial" w:cs="Arial"/>
      <w:b/>
      <w:bCs/>
      <w:sz w:val="16"/>
      <w:szCs w:val="16"/>
    </w:rPr>
  </w:style>
  <w:style w:type="paragraph" w:styleId="Xl81" w:customStyle="1">
    <w:name w:val="xl81"/>
    <w:basedOn w:val="Normal"/>
    <w:qFormat/>
    <w:rsid w:val="00eb1d75"/>
    <w:pPr>
      <w:pBdr>
        <w:left w:val="single" w:sz="4" w:space="0" w:color="000000"/>
      </w:pBdr>
      <w:spacing w:beforeAutospacing="1" w:afterAutospacing="1"/>
      <w:textAlignment w:val="center"/>
    </w:pPr>
    <w:rPr>
      <w:rFonts w:ascii="Arial" w:hAnsi="Arial" w:cs="Arial"/>
      <w:b/>
      <w:bCs/>
      <w:sz w:val="16"/>
      <w:szCs w:val="16"/>
    </w:rPr>
  </w:style>
  <w:style w:type="paragraph" w:styleId="Xl82" w:customStyle="1">
    <w:name w:val="xl82"/>
    <w:basedOn w:val="Normal"/>
    <w:qFormat/>
    <w:rsid w:val="00eb1d75"/>
    <w:pPr>
      <w:pBdr>
        <w:top w:val="single" w:sz="4" w:space="0" w:color="000000"/>
        <w:left w:val="single" w:sz="4" w:space="0" w:color="000000"/>
        <w:bottom w:val="single" w:sz="4" w:space="0" w:color="000000"/>
      </w:pBdr>
      <w:spacing w:beforeAutospacing="1" w:afterAutospacing="1"/>
      <w:textAlignment w:val="center"/>
    </w:pPr>
    <w:rPr>
      <w:rFonts w:ascii="Arial" w:hAnsi="Arial" w:cs="Arial"/>
      <w:b/>
      <w:bCs/>
      <w:i/>
      <w:iCs/>
      <w:sz w:val="16"/>
      <w:szCs w:val="16"/>
    </w:rPr>
  </w:style>
  <w:style w:type="paragraph" w:styleId="Xl83" w:customStyle="1">
    <w:name w:val="xl83"/>
    <w:basedOn w:val="Normal"/>
    <w:qFormat/>
    <w:rsid w:val="00eb1d75"/>
    <w:pPr>
      <w:pBdr>
        <w:top w:val="single" w:sz="4" w:space="0" w:color="000000"/>
        <w:bottom w:val="single" w:sz="4" w:space="0" w:color="000000"/>
      </w:pBdr>
      <w:spacing w:beforeAutospacing="1" w:afterAutospacing="1"/>
      <w:textAlignment w:val="center"/>
    </w:pPr>
    <w:rPr>
      <w:rFonts w:ascii="Arial" w:hAnsi="Arial" w:cs="Arial"/>
      <w:b/>
      <w:bCs/>
      <w:i/>
      <w:iCs/>
      <w:sz w:val="16"/>
      <w:szCs w:val="16"/>
    </w:rPr>
  </w:style>
  <w:style w:type="paragraph" w:styleId="Xl84" w:customStyle="1">
    <w:name w:val="xl84"/>
    <w:basedOn w:val="Normal"/>
    <w:qFormat/>
    <w:rsid w:val="00eb1d75"/>
    <w:pPr>
      <w:pBdr>
        <w:top w:val="single" w:sz="4" w:space="0" w:color="000000"/>
        <w:bottom w:val="single" w:sz="4" w:space="0" w:color="000000"/>
        <w:right w:val="single" w:sz="4" w:space="0" w:color="000000"/>
      </w:pBdr>
      <w:spacing w:beforeAutospacing="1" w:afterAutospacing="1"/>
      <w:textAlignment w:val="center"/>
    </w:pPr>
    <w:rPr>
      <w:rFonts w:ascii="Arial" w:hAnsi="Arial" w:cs="Arial"/>
      <w:b/>
      <w:bCs/>
      <w:i/>
      <w:iCs/>
      <w:sz w:val="16"/>
      <w:szCs w:val="16"/>
    </w:rPr>
  </w:style>
  <w:style w:type="paragraph" w:styleId="Xl85" w:customStyle="1">
    <w:name w:val="xl85"/>
    <w:basedOn w:val="Normal"/>
    <w:qFormat/>
    <w:rsid w:val="00eb1d75"/>
    <w:pPr>
      <w:spacing w:beforeAutospacing="1" w:afterAutospacing="1"/>
      <w:textAlignment w:val="center"/>
    </w:pPr>
    <w:rPr>
      <w:rFonts w:ascii="Arial" w:hAnsi="Arial" w:cs="Arial"/>
      <w:b/>
      <w:bCs/>
      <w:sz w:val="18"/>
      <w:szCs w:val="18"/>
    </w:rPr>
  </w:style>
  <w:style w:type="paragraph" w:styleId="Xl86" w:customStyle="1">
    <w:name w:val="xl86"/>
    <w:basedOn w:val="Normal"/>
    <w:qFormat/>
    <w:rsid w:val="00eb1d75"/>
    <w:pPr>
      <w:pBdr>
        <w:top w:val="single" w:sz="4" w:space="0" w:color="000000"/>
        <w:left w:val="single" w:sz="4" w:space="0" w:color="000000"/>
        <w:bottom w:val="single" w:sz="4" w:space="0" w:color="000000"/>
      </w:pBdr>
      <w:spacing w:beforeAutospacing="1" w:afterAutospacing="1"/>
      <w:jc w:val="center"/>
      <w:textAlignment w:val="center"/>
    </w:pPr>
    <w:rPr>
      <w:rFonts w:ascii="Arial" w:hAnsi="Arial" w:cs="Arial"/>
      <w:b/>
      <w:bCs/>
      <w:sz w:val="18"/>
      <w:szCs w:val="18"/>
    </w:rPr>
  </w:style>
  <w:style w:type="paragraph" w:styleId="Xl87" w:customStyle="1">
    <w:name w:val="xl87"/>
    <w:basedOn w:val="Normal"/>
    <w:qFormat/>
    <w:rsid w:val="00eb1d75"/>
    <w:pPr>
      <w:pBdr>
        <w:top w:val="single" w:sz="4" w:space="0" w:color="000000"/>
        <w:bottom w:val="single" w:sz="4" w:space="0" w:color="000000"/>
      </w:pBdr>
      <w:spacing w:beforeAutospacing="1" w:afterAutospacing="1"/>
      <w:jc w:val="center"/>
      <w:textAlignment w:val="center"/>
    </w:pPr>
    <w:rPr>
      <w:rFonts w:ascii="Arial" w:hAnsi="Arial" w:cs="Arial"/>
      <w:b/>
      <w:bCs/>
      <w:sz w:val="18"/>
      <w:szCs w:val="18"/>
    </w:rPr>
  </w:style>
  <w:style w:type="paragraph" w:styleId="Xl88" w:customStyle="1">
    <w:name w:val="xl88"/>
    <w:basedOn w:val="Normal"/>
    <w:qFormat/>
    <w:rsid w:val="00eb1d75"/>
    <w:pPr>
      <w:pBdr>
        <w:top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sz w:val="18"/>
      <w:szCs w:val="18"/>
    </w:rPr>
  </w:style>
  <w:style w:type="paragraph" w:styleId="Xl89" w:customStyle="1">
    <w:name w:val="xl89"/>
    <w:basedOn w:val="Normal"/>
    <w:qFormat/>
    <w:rsid w:val="00eb1d75"/>
    <w:pPr>
      <w:spacing w:beforeAutospacing="1" w:afterAutospacing="1"/>
      <w:jc w:val="center"/>
      <w:textAlignment w:val="center"/>
    </w:pPr>
    <w:rPr>
      <w:rFonts w:ascii="Arial" w:hAnsi="Arial" w:cs="Arial"/>
      <w:b/>
      <w:bCs/>
      <w:sz w:val="18"/>
      <w:szCs w:val="18"/>
    </w:rPr>
  </w:style>
  <w:style w:type="paragraph" w:styleId="Xl90" w:customStyle="1">
    <w:name w:val="xl90"/>
    <w:basedOn w:val="Normal"/>
    <w:qFormat/>
    <w:rsid w:val="00eb1d75"/>
    <w:pPr>
      <w:pBdr>
        <w:right w:val="single" w:sz="8" w:space="0" w:color="000000"/>
      </w:pBdr>
      <w:spacing w:beforeAutospacing="1" w:afterAutospacing="1"/>
      <w:jc w:val="center"/>
      <w:textAlignment w:val="center"/>
    </w:pPr>
    <w:rPr>
      <w:rFonts w:ascii="Arial" w:hAnsi="Arial" w:cs="Arial"/>
      <w:b/>
      <w:bCs/>
      <w:sz w:val="18"/>
      <w:szCs w:val="18"/>
    </w:rPr>
  </w:style>
  <w:style w:type="paragraph" w:styleId="Xl91" w:customStyle="1">
    <w:name w:val="xl91"/>
    <w:basedOn w:val="Normal"/>
    <w:qFormat/>
    <w:rsid w:val="00eb1d75"/>
    <w:pPr>
      <w:pBdr>
        <w:top w:val="single" w:sz="4" w:space="0" w:color="000000"/>
        <w:left w:val="single" w:sz="4" w:space="0" w:color="000000"/>
        <w:bottom w:val="single" w:sz="4" w:space="0" w:color="000000"/>
      </w:pBdr>
      <w:spacing w:beforeAutospacing="1" w:afterAutospacing="1"/>
      <w:jc w:val="center"/>
      <w:textAlignment w:val="center"/>
    </w:pPr>
    <w:rPr>
      <w:rFonts w:ascii="Arial" w:hAnsi="Arial" w:cs="Arial"/>
      <w:i/>
      <w:iCs/>
      <w:sz w:val="16"/>
      <w:szCs w:val="16"/>
    </w:rPr>
  </w:style>
  <w:style w:type="paragraph" w:styleId="Xl92" w:customStyle="1">
    <w:name w:val="xl92"/>
    <w:basedOn w:val="Normal"/>
    <w:qFormat/>
    <w:rsid w:val="00eb1d75"/>
    <w:pPr>
      <w:pBdr>
        <w:top w:val="single" w:sz="4" w:space="0" w:color="000000"/>
        <w:bottom w:val="single" w:sz="4" w:space="0" w:color="000000"/>
        <w:right w:val="single" w:sz="4" w:space="0" w:color="000000"/>
      </w:pBdr>
      <w:spacing w:beforeAutospacing="1" w:afterAutospacing="1"/>
      <w:jc w:val="center"/>
      <w:textAlignment w:val="center"/>
    </w:pPr>
    <w:rPr>
      <w:rFonts w:ascii="Arial" w:hAnsi="Arial" w:cs="Arial"/>
      <w:i/>
      <w:iCs/>
      <w:sz w:val="16"/>
      <w:szCs w:val="16"/>
    </w:rPr>
  </w:style>
  <w:style w:type="paragraph" w:styleId="Xl93" w:customStyle="1">
    <w:name w:val="xl93"/>
    <w:basedOn w:val="Normal"/>
    <w:qFormat/>
    <w:rsid w:val="00eb1d75"/>
    <w:pPr>
      <w:pBdr>
        <w:top w:val="single" w:sz="4" w:space="0" w:color="000000"/>
        <w:left w:val="single" w:sz="4" w:space="0" w:color="000000"/>
        <w:bottom w:val="single" w:sz="4" w:space="0" w:color="000000"/>
      </w:pBdr>
      <w:spacing w:beforeAutospacing="1" w:afterAutospacing="1"/>
      <w:jc w:val="center"/>
      <w:textAlignment w:val="center"/>
    </w:pPr>
    <w:rPr>
      <w:rFonts w:ascii="Arial" w:hAnsi="Arial" w:cs="Arial"/>
      <w:sz w:val="16"/>
      <w:szCs w:val="16"/>
    </w:rPr>
  </w:style>
  <w:style w:type="paragraph" w:styleId="Xl94" w:customStyle="1">
    <w:name w:val="xl94"/>
    <w:basedOn w:val="Normal"/>
    <w:qFormat/>
    <w:rsid w:val="00eb1d75"/>
    <w:pPr>
      <w:pBdr>
        <w:top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6"/>
      <w:szCs w:val="16"/>
    </w:rPr>
  </w:style>
  <w:style w:type="paragraph" w:styleId="Xl95" w:customStyle="1">
    <w:name w:val="xl95"/>
    <w:basedOn w:val="Normal"/>
    <w:qFormat/>
    <w:rsid w:val="00eb1d75"/>
    <w:pPr>
      <w:pBdr>
        <w:top w:val="single" w:sz="4" w:space="0" w:color="000000"/>
        <w:bottom w:val="single" w:sz="4" w:space="0" w:color="000000"/>
      </w:pBdr>
      <w:spacing w:beforeAutospacing="1" w:afterAutospacing="1"/>
      <w:jc w:val="center"/>
      <w:textAlignment w:val="center"/>
    </w:pPr>
    <w:rPr>
      <w:rFonts w:ascii="Arial" w:hAnsi="Arial" w:cs="Arial"/>
      <w:sz w:val="16"/>
      <w:szCs w:val="16"/>
    </w:rPr>
  </w:style>
  <w:style w:type="paragraph" w:styleId="Xl96" w:customStyle="1">
    <w:name w:val="xl96"/>
    <w:basedOn w:val="Normal"/>
    <w:qFormat/>
    <w:rsid w:val="00eb1d75"/>
    <w:pPr>
      <w:pBdr>
        <w:left w:val="single" w:sz="4" w:space="0" w:color="000000"/>
      </w:pBdr>
      <w:spacing w:beforeAutospacing="1" w:afterAutospacing="1"/>
      <w:jc w:val="center"/>
      <w:textAlignment w:val="center"/>
    </w:pPr>
    <w:rPr>
      <w:rFonts w:ascii="Arial" w:hAnsi="Arial" w:cs="Arial"/>
      <w:b/>
      <w:bCs/>
      <w:i/>
      <w:iCs/>
      <w:sz w:val="16"/>
      <w:szCs w:val="16"/>
    </w:rPr>
  </w:style>
  <w:style w:type="paragraph" w:styleId="Xl97" w:customStyle="1">
    <w:name w:val="xl97"/>
    <w:basedOn w:val="Normal"/>
    <w:qFormat/>
    <w:rsid w:val="00eb1d75"/>
    <w:pPr>
      <w:pBdr>
        <w:top w:val="single" w:sz="4" w:space="0" w:color="000000"/>
        <w:left w:val="single" w:sz="4" w:space="0" w:color="000000"/>
      </w:pBdr>
      <w:spacing w:beforeAutospacing="1" w:afterAutospacing="1"/>
      <w:jc w:val="center"/>
      <w:textAlignment w:val="center"/>
    </w:pPr>
    <w:rPr>
      <w:rFonts w:ascii="Arial" w:hAnsi="Arial" w:cs="Arial"/>
      <w:i/>
      <w:iCs/>
      <w:sz w:val="16"/>
      <w:szCs w:val="16"/>
    </w:rPr>
  </w:style>
  <w:style w:type="paragraph" w:styleId="Xl98" w:customStyle="1">
    <w:name w:val="xl98"/>
    <w:basedOn w:val="Normal"/>
    <w:qFormat/>
    <w:rsid w:val="00eb1d75"/>
    <w:pPr>
      <w:pBdr>
        <w:top w:val="single" w:sz="4" w:space="0" w:color="000000"/>
        <w:right w:val="single" w:sz="4" w:space="0" w:color="000000"/>
      </w:pBdr>
      <w:spacing w:beforeAutospacing="1" w:afterAutospacing="1"/>
      <w:jc w:val="center"/>
      <w:textAlignment w:val="center"/>
    </w:pPr>
    <w:rPr>
      <w:rFonts w:ascii="Arial" w:hAnsi="Arial" w:cs="Arial"/>
      <w:i/>
      <w:iCs/>
      <w:sz w:val="16"/>
      <w:szCs w:val="16"/>
    </w:rPr>
  </w:style>
  <w:style w:type="paragraph" w:styleId="Xl99" w:customStyle="1">
    <w:name w:val="xl99"/>
    <w:basedOn w:val="Normal"/>
    <w:qFormat/>
    <w:rsid w:val="00eb1d75"/>
    <w:pPr>
      <w:pBdr>
        <w:bottom w:val="single" w:sz="4" w:space="0" w:color="000000"/>
      </w:pBdr>
      <w:spacing w:beforeAutospacing="1" w:afterAutospacing="1"/>
      <w:textAlignment w:val="center"/>
    </w:pPr>
    <w:rPr>
      <w:rFonts w:ascii="Arial" w:hAnsi="Arial" w:cs="Arial"/>
      <w:b/>
      <w:bCs/>
      <w:sz w:val="16"/>
      <w:szCs w:val="16"/>
    </w:rPr>
  </w:style>
  <w:style w:type="paragraph" w:styleId="Xl100" w:customStyle="1">
    <w:name w:val="xl100"/>
    <w:basedOn w:val="Normal"/>
    <w:qFormat/>
    <w:rsid w:val="00eb1d75"/>
    <w:pPr>
      <w:pBdr>
        <w:top w:val="single" w:sz="4" w:space="0" w:color="000000"/>
        <w:left w:val="single" w:sz="4" w:space="0" w:color="000000"/>
        <w:bottom w:val="single" w:sz="4" w:space="0" w:color="000000"/>
      </w:pBdr>
      <w:spacing w:beforeAutospacing="1" w:afterAutospacing="1"/>
      <w:textAlignment w:val="center"/>
    </w:pPr>
    <w:rPr>
      <w:rFonts w:ascii="Arial" w:hAnsi="Arial" w:cs="Arial"/>
      <w:i/>
      <w:iCs/>
      <w:sz w:val="16"/>
      <w:szCs w:val="16"/>
    </w:rPr>
  </w:style>
  <w:style w:type="paragraph" w:styleId="Xl101" w:customStyle="1">
    <w:name w:val="xl101"/>
    <w:basedOn w:val="Normal"/>
    <w:qFormat/>
    <w:rsid w:val="00eb1d75"/>
    <w:pPr>
      <w:pBdr>
        <w:top w:val="single" w:sz="4" w:space="0" w:color="000000"/>
        <w:bottom w:val="single" w:sz="4" w:space="0" w:color="000000"/>
        <w:right w:val="single" w:sz="4" w:space="0" w:color="000000"/>
      </w:pBdr>
      <w:spacing w:beforeAutospacing="1" w:afterAutospacing="1"/>
      <w:textAlignment w:val="center"/>
    </w:pPr>
    <w:rPr>
      <w:rFonts w:ascii="Arial" w:hAnsi="Arial" w:cs="Arial"/>
      <w:i/>
      <w:iCs/>
      <w:sz w:val="16"/>
      <w:szCs w:val="16"/>
    </w:rPr>
  </w:style>
  <w:style w:type="paragraph" w:styleId="Xl102" w:customStyle="1">
    <w:name w:val="xl102"/>
    <w:basedOn w:val="Normal"/>
    <w:qFormat/>
    <w:rsid w:val="00eb1d75"/>
    <w:pPr>
      <w:pBdr>
        <w:top w:val="single" w:sz="4" w:space="0" w:color="000000"/>
        <w:left w:val="single" w:sz="4" w:space="0" w:color="000000"/>
      </w:pBdr>
      <w:spacing w:beforeAutospacing="1" w:afterAutospacing="1"/>
      <w:textAlignment w:val="center"/>
    </w:pPr>
    <w:rPr>
      <w:rFonts w:ascii="Arial" w:hAnsi="Arial" w:cs="Arial"/>
      <w:b/>
      <w:bCs/>
      <w:sz w:val="16"/>
      <w:szCs w:val="16"/>
    </w:rPr>
  </w:style>
  <w:style w:type="paragraph" w:styleId="Xl103" w:customStyle="1">
    <w:name w:val="xl103"/>
    <w:basedOn w:val="Normal"/>
    <w:qFormat/>
    <w:rsid w:val="00eb1d75"/>
    <w:pPr>
      <w:pBdr>
        <w:top w:val="single" w:sz="4" w:space="0" w:color="000000"/>
      </w:pBdr>
      <w:spacing w:beforeAutospacing="1" w:afterAutospacing="1"/>
      <w:textAlignment w:val="center"/>
    </w:pPr>
    <w:rPr>
      <w:rFonts w:ascii="Arial" w:hAnsi="Arial" w:cs="Arial"/>
      <w:b/>
      <w:bCs/>
      <w:sz w:val="16"/>
      <w:szCs w:val="16"/>
    </w:rPr>
  </w:style>
  <w:style w:type="paragraph" w:styleId="Xl104" w:customStyle="1">
    <w:name w:val="xl104"/>
    <w:basedOn w:val="Normal"/>
    <w:qFormat/>
    <w:rsid w:val="00eb1d75"/>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16"/>
      <w:szCs w:val="16"/>
    </w:rPr>
  </w:style>
  <w:style w:type="paragraph" w:styleId="Xl105" w:customStyle="1">
    <w:name w:val="xl105"/>
    <w:basedOn w:val="Normal"/>
    <w:qFormat/>
    <w:rsid w:val="00eb1d75"/>
    <w:pPr>
      <w:pBdr>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6"/>
      <w:szCs w:val="16"/>
    </w:rPr>
  </w:style>
  <w:style w:type="paragraph" w:styleId="Xl106" w:customStyle="1">
    <w:name w:val="xl106"/>
    <w:basedOn w:val="Normal"/>
    <w:qFormat/>
    <w:rsid w:val="00eb1d75"/>
    <w:pPr>
      <w:pBdr>
        <w:top w:val="single" w:sz="4" w:space="0" w:color="000000"/>
        <w:bottom w:val="single" w:sz="4" w:space="0" w:color="000000"/>
      </w:pBdr>
      <w:spacing w:beforeAutospacing="1" w:afterAutospacing="1"/>
      <w:textAlignment w:val="center"/>
    </w:pPr>
    <w:rPr>
      <w:rFonts w:ascii="Arial" w:hAnsi="Arial" w:cs="Arial"/>
      <w:i/>
      <w:iCs/>
      <w:sz w:val="16"/>
      <w:szCs w:val="16"/>
    </w:rPr>
  </w:style>
  <w:style w:type="paragraph" w:styleId="Xl107" w:customStyle="1">
    <w:name w:val="xl107"/>
    <w:basedOn w:val="Normal"/>
    <w:qFormat/>
    <w:rsid w:val="00eb1d75"/>
    <w:pPr>
      <w:shd w:val="clear" w:color="auto" w:fill="C0C0C0"/>
      <w:spacing w:beforeAutospacing="1" w:afterAutospacing="1"/>
      <w:jc w:val="center"/>
      <w:textAlignment w:val="center"/>
    </w:pPr>
    <w:rPr>
      <w:rFonts w:ascii="Arial" w:hAnsi="Arial" w:cs="Arial"/>
      <w:b/>
      <w:bCs/>
      <w:sz w:val="16"/>
      <w:szCs w:val="16"/>
    </w:rPr>
  </w:style>
  <w:style w:type="paragraph" w:styleId="Xl108" w:customStyle="1">
    <w:name w:val="xl108"/>
    <w:basedOn w:val="Normal"/>
    <w:qFormat/>
    <w:rsid w:val="00eb1d75"/>
    <w:pPr>
      <w:pBdr>
        <w:right w:val="single" w:sz="8" w:space="0" w:color="000000"/>
      </w:pBdr>
      <w:shd w:val="clear" w:color="auto" w:fill="C0C0C0"/>
      <w:spacing w:beforeAutospacing="1" w:afterAutospacing="1"/>
      <w:jc w:val="center"/>
      <w:textAlignment w:val="center"/>
    </w:pPr>
    <w:rPr>
      <w:rFonts w:ascii="Arial" w:hAnsi="Arial" w:cs="Arial"/>
      <w:b/>
      <w:bCs/>
      <w:sz w:val="16"/>
      <w:szCs w:val="16"/>
    </w:rPr>
  </w:style>
  <w:style w:type="paragraph" w:styleId="Xl109" w:customStyle="1">
    <w:name w:val="xl109"/>
    <w:basedOn w:val="Normal"/>
    <w:qFormat/>
    <w:rsid w:val="00eb1d75"/>
    <w:pPr>
      <w:spacing w:beforeAutospacing="1" w:afterAutospacing="1"/>
      <w:textAlignment w:val="center"/>
    </w:pPr>
    <w:rPr>
      <w:rFonts w:ascii="Arial" w:hAnsi="Arial" w:cs="Arial"/>
      <w:u w:val="single"/>
    </w:rPr>
  </w:style>
  <w:style w:type="paragraph" w:styleId="Xl110" w:customStyle="1">
    <w:name w:val="xl110"/>
    <w:basedOn w:val="Normal"/>
    <w:qFormat/>
    <w:rsid w:val="00eb1d75"/>
    <w:pPr>
      <w:pBdr>
        <w:top w:val="single" w:sz="4" w:space="0" w:color="000000"/>
        <w:left w:val="single" w:sz="4" w:space="0" w:color="000000"/>
        <w:bottom w:val="single" w:sz="4" w:space="0" w:color="000000"/>
      </w:pBdr>
      <w:spacing w:beforeAutospacing="1" w:afterAutospacing="1"/>
      <w:jc w:val="center"/>
    </w:pPr>
    <w:rPr>
      <w:rFonts w:ascii="Arial" w:hAnsi="Arial" w:cs="Arial"/>
      <w:sz w:val="16"/>
      <w:szCs w:val="16"/>
    </w:rPr>
  </w:style>
  <w:style w:type="paragraph" w:styleId="Xl111" w:customStyle="1">
    <w:name w:val="xl111"/>
    <w:basedOn w:val="Normal"/>
    <w:qFormat/>
    <w:rsid w:val="00eb1d75"/>
    <w:pPr>
      <w:pBdr>
        <w:top w:val="single" w:sz="4" w:space="0" w:color="000000"/>
        <w:bottom w:val="single" w:sz="4" w:space="0" w:color="000000"/>
        <w:right w:val="single" w:sz="4" w:space="0" w:color="000000"/>
      </w:pBdr>
      <w:spacing w:beforeAutospacing="1" w:afterAutospacing="1"/>
      <w:jc w:val="center"/>
    </w:pPr>
    <w:rPr>
      <w:rFonts w:ascii="Arial" w:hAnsi="Arial" w:cs="Arial"/>
      <w:sz w:val="16"/>
      <w:szCs w:val="16"/>
    </w:rPr>
  </w:style>
  <w:style w:type="paragraph" w:styleId="Xl112" w:customStyle="1">
    <w:name w:val="xl112"/>
    <w:basedOn w:val="Normal"/>
    <w:qFormat/>
    <w:rsid w:val="00eb1d75"/>
    <w:pPr>
      <w:pBdr>
        <w:left w:val="single" w:sz="4" w:space="0" w:color="000000"/>
        <w:bottom w:val="single" w:sz="4" w:space="0" w:color="000000"/>
      </w:pBdr>
      <w:spacing w:beforeAutospacing="1" w:afterAutospacing="1"/>
      <w:jc w:val="center"/>
      <w:textAlignment w:val="center"/>
    </w:pPr>
    <w:rPr>
      <w:rFonts w:ascii="Arial" w:hAnsi="Arial" w:cs="Arial"/>
      <w:i/>
      <w:iCs/>
      <w:sz w:val="16"/>
      <w:szCs w:val="16"/>
    </w:rPr>
  </w:style>
  <w:style w:type="paragraph" w:styleId="Xl113" w:customStyle="1">
    <w:name w:val="xl113"/>
    <w:basedOn w:val="Normal"/>
    <w:qFormat/>
    <w:rsid w:val="00eb1d75"/>
    <w:pPr>
      <w:pBdr>
        <w:bottom w:val="single" w:sz="4" w:space="0" w:color="000000"/>
        <w:right w:val="single" w:sz="4" w:space="0" w:color="000000"/>
      </w:pBdr>
      <w:spacing w:beforeAutospacing="1" w:afterAutospacing="1"/>
      <w:jc w:val="center"/>
      <w:textAlignment w:val="center"/>
    </w:pPr>
    <w:rPr>
      <w:rFonts w:ascii="Arial" w:hAnsi="Arial" w:cs="Arial"/>
      <w:i/>
      <w:iCs/>
      <w:sz w:val="16"/>
      <w:szCs w:val="16"/>
    </w:rPr>
  </w:style>
  <w:style w:type="paragraph" w:styleId="Xl114" w:customStyle="1">
    <w:name w:val="xl114"/>
    <w:basedOn w:val="Normal"/>
    <w:qFormat/>
    <w:rsid w:val="00eb1d75"/>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4"/>
      <w:szCs w:val="14"/>
    </w:rPr>
  </w:style>
  <w:style w:type="paragraph" w:styleId="Caption">
    <w:name w:val="caption"/>
    <w:basedOn w:val="Normal"/>
    <w:next w:val="Normal"/>
    <w:qFormat/>
    <w:rsid w:val="00eb1d75"/>
    <w:pPr>
      <w:tabs>
        <w:tab w:val="clear" w:pos="708"/>
        <w:tab w:val="left" w:pos="3760" w:leader="none"/>
      </w:tabs>
    </w:pPr>
    <w:rPr>
      <w:b/>
      <w:color w:val="000000"/>
      <w:sz w:val="28"/>
      <w:szCs w:val="20"/>
      <w:lang w:val="fr-CM"/>
    </w:rPr>
  </w:style>
  <w:style w:type="paragraph" w:styleId="PARAGRAPHE" w:customStyle="1">
    <w:name w:val="PARAGRAPHE"/>
    <w:basedOn w:val="Titre1"/>
    <w:qFormat/>
    <w:rsid w:val="00eb1d75"/>
    <w:pPr>
      <w:keepNext w:val="false"/>
      <w:tabs>
        <w:tab w:val="clear" w:pos="708"/>
        <w:tab w:val="left" w:pos="2381" w:leader="none"/>
      </w:tabs>
      <w:ind w:left="1701" w:hanging="0"/>
      <w:jc w:val="both"/>
      <w:outlineLvl w:val="9"/>
    </w:pPr>
    <w:rPr>
      <w:rFonts w:ascii="Times" w:hAnsi="Times"/>
      <w:b w:val="false"/>
      <w:i w:val="false"/>
      <w:sz w:val="24"/>
    </w:rPr>
  </w:style>
  <w:style w:type="paragraph" w:styleId="Puce1" w:customStyle="1">
    <w:name w:val="Puce 1"/>
    <w:basedOn w:val="Normal"/>
    <w:qFormat/>
    <w:rsid w:val="00eb1d75"/>
    <w:pPr>
      <w:widowControl w:val="false"/>
      <w:numPr>
        <w:ilvl w:val="0"/>
        <w:numId w:val="7"/>
      </w:numPr>
      <w:tabs>
        <w:tab w:val="clear" w:pos="708"/>
        <w:tab w:val="left" w:pos="851" w:leader="none"/>
      </w:tabs>
      <w:spacing w:before="0" w:after="60"/>
      <w:jc w:val="both"/>
    </w:pPr>
    <w:rPr>
      <w:rFonts w:ascii="Arial" w:hAnsi="Arial" w:eastAsia="MS Mincho"/>
      <w:sz w:val="20"/>
      <w:szCs w:val="20"/>
    </w:rPr>
  </w:style>
  <w:style w:type="paragraph" w:styleId="Enum1" w:customStyle="1">
    <w:name w:val="Enum 1"/>
    <w:basedOn w:val="Puce1"/>
    <w:qFormat/>
    <w:rsid w:val="00eb1d75"/>
    <w:pPr>
      <w:numPr>
        <w:ilvl w:val="0"/>
        <w:numId w:val="8"/>
      </w:numPr>
      <w:tabs>
        <w:tab w:val="clear" w:pos="851"/>
      </w:tabs>
      <w:spacing w:before="60" w:after="60"/>
    </w:pPr>
    <w:rPr/>
  </w:style>
  <w:style w:type="paragraph" w:styleId="Tabledesmatiresniveau2">
    <w:name w:val="TOC 2"/>
    <w:basedOn w:val="Normal"/>
    <w:next w:val="Normal"/>
    <w:uiPriority w:val="39"/>
    <w:qFormat/>
    <w:rsid w:val="00eb1d75"/>
    <w:pPr>
      <w:tabs>
        <w:tab w:val="clear" w:pos="708"/>
        <w:tab w:val="right" w:pos="9000" w:leader="dot"/>
      </w:tabs>
      <w:suppressAutoHyphens w:val="true"/>
      <w:overflowPunct w:val="false"/>
      <w:ind w:left="1440" w:right="720" w:hanging="720"/>
      <w:textAlignment w:val="baseline"/>
    </w:pPr>
    <w:rPr>
      <w:szCs w:val="20"/>
    </w:rPr>
  </w:style>
  <w:style w:type="paragraph" w:styleId="Tabledesmatiresniveau3">
    <w:name w:val="TOC 3"/>
    <w:basedOn w:val="Normal"/>
    <w:next w:val="Normal"/>
    <w:uiPriority w:val="39"/>
    <w:qFormat/>
    <w:rsid w:val="00eb1d75"/>
    <w:pPr>
      <w:tabs>
        <w:tab w:val="clear" w:pos="708"/>
        <w:tab w:val="left" w:pos="9000" w:leader="dot"/>
      </w:tabs>
      <w:suppressAutoHyphens w:val="true"/>
      <w:overflowPunct w:val="false"/>
      <w:ind w:left="2160" w:right="720" w:hanging="720"/>
      <w:textAlignment w:val="baseline"/>
    </w:pPr>
    <w:rPr>
      <w:szCs w:val="20"/>
    </w:rPr>
  </w:style>
  <w:style w:type="paragraph" w:styleId="Tabledesmatiresniveau4">
    <w:name w:val="TOC 4"/>
    <w:basedOn w:val="Normal"/>
    <w:next w:val="Normal"/>
    <w:uiPriority w:val="39"/>
    <w:rsid w:val="00eb1d75"/>
    <w:pPr>
      <w:tabs>
        <w:tab w:val="clear" w:pos="708"/>
        <w:tab w:val="left" w:pos="8640" w:leader="dot"/>
        <w:tab w:val="right" w:pos="9000" w:leader="none"/>
      </w:tabs>
      <w:suppressAutoHyphens w:val="true"/>
      <w:overflowPunct w:val="false"/>
      <w:ind w:left="2880" w:right="720" w:hanging="720"/>
      <w:jc w:val="both"/>
      <w:textAlignment w:val="baseline"/>
    </w:pPr>
    <w:rPr>
      <w:szCs w:val="20"/>
    </w:rPr>
  </w:style>
  <w:style w:type="paragraph" w:styleId="Tabledesmatiresniveau5">
    <w:name w:val="TOC 5"/>
    <w:basedOn w:val="Normal"/>
    <w:next w:val="Normal"/>
    <w:uiPriority w:val="39"/>
    <w:rsid w:val="00eb1d75"/>
    <w:pPr>
      <w:tabs>
        <w:tab w:val="clear" w:pos="708"/>
        <w:tab w:val="left" w:pos="8640" w:leader="dot"/>
        <w:tab w:val="right" w:pos="9000" w:leader="none"/>
      </w:tabs>
      <w:suppressAutoHyphens w:val="true"/>
      <w:overflowPunct w:val="false"/>
      <w:ind w:left="3600" w:right="720" w:hanging="720"/>
      <w:jc w:val="both"/>
      <w:textAlignment w:val="baseline"/>
    </w:pPr>
    <w:rPr>
      <w:szCs w:val="20"/>
    </w:rPr>
  </w:style>
  <w:style w:type="paragraph" w:styleId="Tabledesmatiresniveau6">
    <w:name w:val="TOC 6"/>
    <w:basedOn w:val="Normal"/>
    <w:next w:val="Normal"/>
    <w:uiPriority w:val="39"/>
    <w:rsid w:val="00eb1d75"/>
    <w:pPr>
      <w:tabs>
        <w:tab w:val="clear" w:pos="708"/>
        <w:tab w:val="left" w:pos="8640" w:leader="none"/>
        <w:tab w:val="right" w:pos="9000" w:leader="none"/>
      </w:tabs>
      <w:suppressAutoHyphens w:val="true"/>
      <w:overflowPunct w:val="false"/>
      <w:ind w:left="720" w:hanging="720"/>
      <w:jc w:val="both"/>
      <w:textAlignment w:val="baseline"/>
    </w:pPr>
    <w:rPr>
      <w:szCs w:val="20"/>
    </w:rPr>
  </w:style>
  <w:style w:type="paragraph" w:styleId="Tabledesmatiresniveau7">
    <w:name w:val="TOC 7"/>
    <w:basedOn w:val="Normal"/>
    <w:next w:val="Normal"/>
    <w:uiPriority w:val="39"/>
    <w:rsid w:val="00eb1d75"/>
    <w:pPr>
      <w:suppressAutoHyphens w:val="true"/>
      <w:overflowPunct w:val="false"/>
      <w:ind w:left="720" w:hanging="720"/>
      <w:jc w:val="both"/>
      <w:textAlignment w:val="baseline"/>
    </w:pPr>
    <w:rPr>
      <w:szCs w:val="20"/>
    </w:rPr>
  </w:style>
  <w:style w:type="paragraph" w:styleId="Tabledesmatiresniveau8">
    <w:name w:val="TOC 8"/>
    <w:basedOn w:val="Normal"/>
    <w:next w:val="Normal"/>
    <w:uiPriority w:val="39"/>
    <w:rsid w:val="00eb1d75"/>
    <w:pPr>
      <w:tabs>
        <w:tab w:val="clear" w:pos="708"/>
        <w:tab w:val="left" w:pos="8640" w:leader="none"/>
        <w:tab w:val="right" w:pos="9000" w:leader="none"/>
      </w:tabs>
      <w:suppressAutoHyphens w:val="true"/>
      <w:overflowPunct w:val="false"/>
      <w:ind w:left="720" w:hanging="720"/>
      <w:jc w:val="both"/>
      <w:textAlignment w:val="baseline"/>
    </w:pPr>
    <w:rPr>
      <w:szCs w:val="20"/>
    </w:rPr>
  </w:style>
  <w:style w:type="paragraph" w:styleId="Tabledesmatiresniveau9">
    <w:name w:val="TOC 9"/>
    <w:basedOn w:val="Normal"/>
    <w:next w:val="Normal"/>
    <w:uiPriority w:val="39"/>
    <w:rsid w:val="00eb1d75"/>
    <w:pPr>
      <w:tabs>
        <w:tab w:val="clear" w:pos="708"/>
        <w:tab w:val="left" w:pos="8640" w:leader="dot"/>
        <w:tab w:val="right" w:pos="9000" w:leader="none"/>
      </w:tabs>
      <w:suppressAutoHyphens w:val="true"/>
      <w:overflowPunct w:val="false"/>
      <w:ind w:left="720" w:hanging="720"/>
      <w:jc w:val="both"/>
      <w:textAlignment w:val="baseline"/>
    </w:pPr>
    <w:rPr>
      <w:szCs w:val="20"/>
    </w:rPr>
  </w:style>
  <w:style w:type="paragraph" w:styleId="Index1">
    <w:name w:val="index 1"/>
    <w:basedOn w:val="Normal"/>
    <w:next w:val="Normal"/>
    <w:qFormat/>
    <w:rsid w:val="00eb1d75"/>
    <w:pPr>
      <w:tabs>
        <w:tab w:val="clear" w:pos="708"/>
        <w:tab w:val="left" w:pos="9000" w:leader="dot"/>
        <w:tab w:val="right" w:pos="9360" w:leader="none"/>
      </w:tabs>
      <w:suppressAutoHyphens w:val="true"/>
      <w:overflowPunct w:val="false"/>
      <w:ind w:left="1440" w:right="720" w:hanging="1440"/>
      <w:jc w:val="both"/>
      <w:textAlignment w:val="baseline"/>
    </w:pPr>
    <w:rPr>
      <w:szCs w:val="20"/>
    </w:rPr>
  </w:style>
  <w:style w:type="paragraph" w:styleId="Index2">
    <w:name w:val="index 2"/>
    <w:basedOn w:val="Normal"/>
    <w:next w:val="Normal"/>
    <w:qFormat/>
    <w:rsid w:val="00eb1d75"/>
    <w:pPr>
      <w:tabs>
        <w:tab w:val="clear" w:pos="708"/>
        <w:tab w:val="left" w:pos="9000" w:leader="dot"/>
        <w:tab w:val="right" w:pos="9360" w:leader="none"/>
      </w:tabs>
      <w:suppressAutoHyphens w:val="true"/>
      <w:overflowPunct w:val="false"/>
      <w:ind w:left="1440" w:right="720" w:hanging="720"/>
      <w:jc w:val="both"/>
      <w:textAlignment w:val="baseline"/>
    </w:pPr>
    <w:rPr>
      <w:szCs w:val="20"/>
    </w:rPr>
  </w:style>
  <w:style w:type="paragraph" w:styleId="Toaheading">
    <w:name w:val="toa heading"/>
    <w:basedOn w:val="Normal"/>
    <w:next w:val="Normal"/>
    <w:qFormat/>
    <w:rsid w:val="00eb1d75"/>
    <w:pPr>
      <w:tabs>
        <w:tab w:val="clear" w:pos="708"/>
        <w:tab w:val="left" w:pos="9000" w:leader="none"/>
        <w:tab w:val="right" w:pos="9360" w:leader="none"/>
      </w:tabs>
      <w:suppressAutoHyphens w:val="true"/>
      <w:overflowPunct w:val="false"/>
      <w:jc w:val="both"/>
      <w:textAlignment w:val="baseline"/>
    </w:pPr>
    <w:rPr>
      <w:szCs w:val="20"/>
    </w:rPr>
  </w:style>
  <w:style w:type="paragraph" w:styleId="Notedebasdepage">
    <w:name w:val="Footnote Text"/>
    <w:basedOn w:val="Normal"/>
    <w:link w:val="NotedebasdepageCar"/>
    <w:rsid w:val="00eb1d75"/>
    <w:pPr>
      <w:suppressAutoHyphens w:val="true"/>
      <w:overflowPunct w:val="false"/>
      <w:jc w:val="both"/>
      <w:textAlignment w:val="baseline"/>
    </w:pPr>
    <w:rPr>
      <w:sz w:val="20"/>
      <w:szCs w:val="20"/>
    </w:rPr>
  </w:style>
  <w:style w:type="paragraph" w:styleId="Head21" w:customStyle="1">
    <w:name w:val="Head 2.1"/>
    <w:basedOn w:val="Normal"/>
    <w:qFormat/>
    <w:rsid w:val="00eb1d75"/>
    <w:pPr>
      <w:suppressAutoHyphens w:val="true"/>
      <w:overflowPunct w:val="false"/>
      <w:jc w:val="center"/>
      <w:textAlignment w:val="baseline"/>
    </w:pPr>
    <w:rPr>
      <w:b/>
      <w:sz w:val="28"/>
      <w:szCs w:val="20"/>
    </w:rPr>
  </w:style>
  <w:style w:type="paragraph" w:styleId="Head22" w:customStyle="1">
    <w:name w:val="Head 2.2"/>
    <w:basedOn w:val="Normal"/>
    <w:qFormat/>
    <w:rsid w:val="00eb1d75"/>
    <w:pPr>
      <w:tabs>
        <w:tab w:val="clear" w:pos="708"/>
        <w:tab w:val="left" w:pos="360" w:leader="none"/>
      </w:tabs>
      <w:suppressAutoHyphens w:val="true"/>
      <w:overflowPunct w:val="false"/>
      <w:ind w:left="360" w:hanging="360"/>
      <w:textAlignment w:val="baseline"/>
    </w:pPr>
    <w:rPr>
      <w:b/>
      <w:szCs w:val="20"/>
    </w:rPr>
  </w:style>
  <w:style w:type="paragraph" w:styleId="Head32" w:customStyle="1">
    <w:name w:val="Head 3.2"/>
    <w:basedOn w:val="Normal"/>
    <w:qFormat/>
    <w:rsid w:val="00eb1d75"/>
    <w:pPr>
      <w:tabs>
        <w:tab w:val="clear" w:pos="708"/>
        <w:tab w:val="left" w:pos="360" w:leader="none"/>
      </w:tabs>
      <w:suppressAutoHyphens w:val="true"/>
      <w:overflowPunct w:val="false"/>
      <w:ind w:left="360" w:hanging="360"/>
      <w:textAlignment w:val="baseline"/>
    </w:pPr>
    <w:rPr>
      <w:b/>
      <w:szCs w:val="20"/>
    </w:rPr>
  </w:style>
  <w:style w:type="paragraph" w:styleId="Head31" w:customStyle="1">
    <w:name w:val="Head 3.1"/>
    <w:basedOn w:val="Normal"/>
    <w:qFormat/>
    <w:rsid w:val="00eb1d75"/>
    <w:pPr>
      <w:suppressAutoHyphens w:val="true"/>
      <w:overflowPunct w:val="false"/>
      <w:jc w:val="center"/>
      <w:textAlignment w:val="baseline"/>
    </w:pPr>
    <w:rPr>
      <w:b/>
      <w:sz w:val="28"/>
      <w:szCs w:val="20"/>
    </w:rPr>
  </w:style>
  <w:style w:type="paragraph" w:styleId="Head81" w:customStyle="1">
    <w:name w:val="Head 8.1"/>
    <w:basedOn w:val="Normal"/>
    <w:qFormat/>
    <w:rsid w:val="00eb1d75"/>
    <w:pPr>
      <w:suppressAutoHyphens w:val="true"/>
      <w:overflowPunct w:val="false"/>
      <w:jc w:val="center"/>
      <w:textAlignment w:val="baseline"/>
    </w:pPr>
    <w:rPr>
      <w:b/>
      <w:sz w:val="28"/>
      <w:szCs w:val="20"/>
    </w:rPr>
  </w:style>
  <w:style w:type="paragraph" w:styleId="Head41" w:customStyle="1">
    <w:name w:val="Head 4.1"/>
    <w:basedOn w:val="Normal"/>
    <w:qFormat/>
    <w:rsid w:val="00eb1d75"/>
    <w:pPr>
      <w:suppressAutoHyphens w:val="true"/>
      <w:overflowPunct w:val="false"/>
      <w:jc w:val="center"/>
      <w:textAlignment w:val="baseline"/>
    </w:pPr>
    <w:rPr>
      <w:b/>
      <w:sz w:val="28"/>
      <w:szCs w:val="20"/>
    </w:rPr>
  </w:style>
  <w:style w:type="paragraph" w:styleId="Head42" w:customStyle="1">
    <w:name w:val="Head 4.2"/>
    <w:basedOn w:val="Normal"/>
    <w:qFormat/>
    <w:rsid w:val="00eb1d75"/>
    <w:pPr>
      <w:tabs>
        <w:tab w:val="clear" w:pos="708"/>
        <w:tab w:val="left" w:pos="360" w:leader="none"/>
      </w:tabs>
      <w:suppressAutoHyphens w:val="true"/>
      <w:overflowPunct w:val="false"/>
      <w:ind w:left="360" w:hanging="360"/>
      <w:textAlignment w:val="baseline"/>
    </w:pPr>
    <w:rPr>
      <w:b/>
      <w:szCs w:val="20"/>
    </w:rPr>
  </w:style>
  <w:style w:type="paragraph" w:styleId="I" w:customStyle="1">
    <w:name w:val="(i)"/>
    <w:basedOn w:val="Normal"/>
    <w:qFormat/>
    <w:rsid w:val="00eb1d75"/>
    <w:pPr>
      <w:suppressAutoHyphens w:val="true"/>
      <w:overflowPunct w:val="false"/>
      <w:jc w:val="both"/>
      <w:textAlignment w:val="baseline"/>
    </w:pPr>
    <w:rPr>
      <w:rFonts w:ascii="Tms Rmn" w:hAnsi="Tms Rmn"/>
      <w:szCs w:val="20"/>
      <w:lang w:val="en-US"/>
    </w:rPr>
  </w:style>
  <w:style w:type="paragraph" w:styleId="Explanatoryclause" w:customStyle="1">
    <w:name w:val="explanatory_clause"/>
    <w:basedOn w:val="Normal"/>
    <w:qFormat/>
    <w:rsid w:val="00eb1d75"/>
    <w:pPr>
      <w:suppressAutoHyphens w:val="true"/>
      <w:overflowPunct w:val="false"/>
      <w:spacing w:before="0" w:after="240"/>
      <w:ind w:left="738" w:right="-14" w:hanging="738"/>
      <w:textAlignment w:val="baseline"/>
    </w:pPr>
    <w:rPr>
      <w:rFonts w:ascii="Arial" w:hAnsi="Arial"/>
      <w:sz w:val="22"/>
      <w:szCs w:val="20"/>
      <w:lang w:val="en-US"/>
    </w:rPr>
  </w:style>
  <w:style w:type="paragraph" w:styleId="Outline" w:customStyle="1">
    <w:name w:val="Outline"/>
    <w:basedOn w:val="Normal"/>
    <w:qFormat/>
    <w:rsid w:val="00eb1d75"/>
    <w:pPr>
      <w:overflowPunct w:val="false"/>
      <w:spacing w:before="240" w:after="0"/>
      <w:textAlignment w:val="baseline"/>
    </w:pPr>
    <w:rPr>
      <w:kern w:val="2"/>
      <w:szCs w:val="20"/>
    </w:rPr>
  </w:style>
  <w:style w:type="paragraph" w:styleId="Subtitle2" w:customStyle="1">
    <w:name w:val="Subtitle 2"/>
    <w:basedOn w:val="Pieddepage"/>
    <w:qFormat/>
    <w:rsid w:val="00eb1d75"/>
    <w:pPr>
      <w:tabs>
        <w:tab w:val="clear" w:pos="4680"/>
        <w:tab w:val="clear" w:pos="9360"/>
      </w:tabs>
      <w:overflowPunct w:val="false"/>
      <w:spacing w:lineRule="auto" w:line="240" w:before="120" w:after="0"/>
      <w:jc w:val="center"/>
      <w:textAlignment w:val="baseline"/>
    </w:pPr>
    <w:rPr>
      <w:rFonts w:ascii="Times New Roman" w:hAnsi="Times New Roman" w:eastAsia="Times New Roman"/>
      <w:b/>
      <w:kern w:val="0"/>
      <w:sz w:val="32"/>
      <w:szCs w:val="20"/>
      <w:lang w:val="fr-FR" w:eastAsia="fr-FR"/>
    </w:rPr>
  </w:style>
  <w:style w:type="paragraph" w:styleId="Outline1" w:customStyle="1">
    <w:name w:val="Outline1"/>
    <w:basedOn w:val="Outline"/>
    <w:next w:val="Outline2"/>
    <w:qFormat/>
    <w:rsid w:val="00eb1d75"/>
    <w:pPr>
      <w:keepNext w:val="true"/>
      <w:tabs>
        <w:tab w:val="clear" w:pos="708"/>
        <w:tab w:val="left" w:pos="432" w:leader="none"/>
      </w:tabs>
      <w:ind w:left="432" w:hanging="432"/>
    </w:pPr>
    <w:rPr/>
  </w:style>
  <w:style w:type="paragraph" w:styleId="Outline2" w:customStyle="1">
    <w:name w:val="Outline2"/>
    <w:basedOn w:val="Normal"/>
    <w:qFormat/>
    <w:rsid w:val="00eb1d75"/>
    <w:pPr>
      <w:tabs>
        <w:tab w:val="clear" w:pos="708"/>
        <w:tab w:val="left" w:pos="864" w:leader="none"/>
      </w:tabs>
      <w:overflowPunct w:val="false"/>
      <w:spacing w:before="240" w:after="0"/>
      <w:ind w:left="864" w:hanging="504"/>
      <w:textAlignment w:val="baseline"/>
    </w:pPr>
    <w:rPr>
      <w:kern w:val="2"/>
      <w:szCs w:val="20"/>
    </w:rPr>
  </w:style>
  <w:style w:type="paragraph" w:styleId="Outline3" w:customStyle="1">
    <w:name w:val="Outline3"/>
    <w:basedOn w:val="Normal"/>
    <w:qFormat/>
    <w:rsid w:val="00eb1d75"/>
    <w:pPr>
      <w:tabs>
        <w:tab w:val="clear" w:pos="708"/>
        <w:tab w:val="left" w:pos="1368" w:leader="none"/>
      </w:tabs>
      <w:overflowPunct w:val="false"/>
      <w:spacing w:before="240" w:after="0"/>
      <w:ind w:left="1368" w:hanging="504"/>
      <w:textAlignment w:val="baseline"/>
    </w:pPr>
    <w:rPr>
      <w:kern w:val="2"/>
      <w:szCs w:val="20"/>
    </w:rPr>
  </w:style>
  <w:style w:type="paragraph" w:styleId="Outline4" w:customStyle="1">
    <w:name w:val="Outline4"/>
    <w:basedOn w:val="Normal"/>
    <w:qFormat/>
    <w:rsid w:val="00eb1d75"/>
    <w:pPr>
      <w:tabs>
        <w:tab w:val="clear" w:pos="708"/>
        <w:tab w:val="left" w:pos="1872" w:leader="none"/>
      </w:tabs>
      <w:overflowPunct w:val="false"/>
      <w:spacing w:before="240" w:after="0"/>
      <w:ind w:left="1872" w:hanging="504"/>
      <w:textAlignment w:val="baseline"/>
    </w:pPr>
    <w:rPr>
      <w:kern w:val="2"/>
      <w:szCs w:val="20"/>
    </w:rPr>
  </w:style>
  <w:style w:type="paragraph" w:styleId="Outlinebullet" w:customStyle="1">
    <w:name w:val="outlinebullet"/>
    <w:basedOn w:val="Normal"/>
    <w:qFormat/>
    <w:rsid w:val="00eb1d75"/>
    <w:pPr>
      <w:tabs>
        <w:tab w:val="clear" w:pos="708"/>
        <w:tab w:val="left" w:pos="1440" w:leader="none"/>
      </w:tabs>
      <w:overflowPunct w:val="false"/>
      <w:spacing w:before="120" w:after="0"/>
      <w:ind w:left="1440" w:hanging="450"/>
      <w:textAlignment w:val="baseline"/>
    </w:pPr>
    <w:rPr>
      <w:szCs w:val="20"/>
    </w:rPr>
  </w:style>
  <w:style w:type="paragraph" w:styleId="SectionVIIHeader2" w:customStyle="1">
    <w:name w:val="Section VII Header2"/>
    <w:basedOn w:val="Titre1"/>
    <w:qFormat/>
    <w:rsid w:val="00eb1d75"/>
    <w:pPr>
      <w:keepNext w:val="false"/>
      <w:tabs>
        <w:tab w:val="clear" w:pos="708"/>
        <w:tab w:val="left" w:pos="360" w:leader="none"/>
      </w:tabs>
      <w:overflowPunct w:val="false"/>
      <w:spacing w:before="0" w:after="200"/>
      <w:ind w:left="360" w:hanging="360"/>
      <w:textAlignment w:val="baseline"/>
      <w:outlineLvl w:val="9"/>
    </w:pPr>
    <w:rPr>
      <w:i w:val="false"/>
      <w:kern w:val="2"/>
      <w:sz w:val="32"/>
    </w:rPr>
  </w:style>
  <w:style w:type="paragraph" w:styleId="2AutoList1" w:customStyle="1">
    <w:name w:val="2AutoList1"/>
    <w:basedOn w:val="Normal"/>
    <w:qFormat/>
    <w:rsid w:val="00eb1d75"/>
    <w:pPr>
      <w:tabs>
        <w:tab w:val="clear" w:pos="708"/>
        <w:tab w:val="left" w:pos="504" w:leader="none"/>
      </w:tabs>
      <w:overflowPunct w:val="false"/>
      <w:ind w:left="504" w:hanging="504"/>
      <w:jc w:val="both"/>
      <w:textAlignment w:val="baseline"/>
    </w:pPr>
    <w:rPr>
      <w:szCs w:val="20"/>
      <w:lang w:val="es-ES_tradnl"/>
    </w:rPr>
  </w:style>
  <w:style w:type="paragraph" w:styleId="Header3Paragraph" w:customStyle="1">
    <w:name w:val="Header 3 - Paragraph"/>
    <w:basedOn w:val="Normal"/>
    <w:qFormat/>
    <w:rsid w:val="00eb1d75"/>
    <w:pPr>
      <w:tabs>
        <w:tab w:val="clear" w:pos="708"/>
        <w:tab w:val="left" w:pos="504" w:leader="none"/>
      </w:tabs>
      <w:overflowPunct w:val="false"/>
      <w:spacing w:before="0" w:after="200"/>
      <w:ind w:left="504" w:hanging="504"/>
      <w:jc w:val="both"/>
      <w:textAlignment w:val="baseline"/>
    </w:pPr>
    <w:rPr>
      <w:szCs w:val="20"/>
      <w:lang w:val="en-US"/>
    </w:rPr>
  </w:style>
  <w:style w:type="paragraph" w:styleId="P3Header1Clauses" w:customStyle="1">
    <w:name w:val="P3 Header1-Clauses"/>
    <w:basedOn w:val="Header1Clauses"/>
    <w:qFormat/>
    <w:rsid w:val="00eb1d75"/>
    <w:pPr>
      <w:tabs>
        <w:tab w:val="clear" w:pos="432"/>
        <w:tab w:val="left" w:pos="864" w:leader="none"/>
      </w:tabs>
      <w:ind w:left="864" w:hanging="0"/>
    </w:pPr>
    <w:rPr/>
  </w:style>
  <w:style w:type="paragraph" w:styleId="Header1Clauses" w:customStyle="1">
    <w:name w:val="Header 1 - Clauses"/>
    <w:basedOn w:val="Normal"/>
    <w:qFormat/>
    <w:rsid w:val="00eb1d75"/>
    <w:pPr>
      <w:tabs>
        <w:tab w:val="clear" w:pos="708"/>
        <w:tab w:val="left" w:pos="432" w:leader="none"/>
      </w:tabs>
      <w:overflowPunct w:val="false"/>
      <w:ind w:left="432" w:hanging="432"/>
      <w:textAlignment w:val="baseline"/>
    </w:pPr>
    <w:rPr>
      <w:b/>
      <w:szCs w:val="20"/>
      <w:lang w:val="es-ES_tradnl"/>
    </w:rPr>
  </w:style>
  <w:style w:type="paragraph" w:styleId="SectionXHeader3" w:customStyle="1">
    <w:name w:val="Section X Header 3"/>
    <w:basedOn w:val="Titre1"/>
    <w:qFormat/>
    <w:rsid w:val="00eb1d75"/>
    <w:pPr>
      <w:keepNext w:val="false"/>
      <w:overflowPunct w:val="false"/>
      <w:textAlignment w:val="baseline"/>
      <w:outlineLvl w:val="9"/>
    </w:pPr>
    <w:rPr>
      <w:i w:val="false"/>
      <w:sz w:val="40"/>
    </w:rPr>
  </w:style>
  <w:style w:type="paragraph" w:styleId="Header2SubClauses" w:customStyle="1">
    <w:name w:val="Header 2 - SubClauses"/>
    <w:basedOn w:val="Normal"/>
    <w:qFormat/>
    <w:rsid w:val="00eb1d75"/>
    <w:pPr>
      <w:tabs>
        <w:tab w:val="clear" w:pos="708"/>
        <w:tab w:val="left" w:pos="619" w:leader="none"/>
      </w:tabs>
      <w:overflowPunct w:val="false"/>
      <w:spacing w:before="0" w:after="200"/>
      <w:jc w:val="both"/>
      <w:textAlignment w:val="baseline"/>
    </w:pPr>
    <w:rPr>
      <w:szCs w:val="20"/>
      <w:lang w:val="es-ES_tradnl"/>
    </w:rPr>
  </w:style>
  <w:style w:type="paragraph" w:styleId="SectionVHeader" w:customStyle="1">
    <w:name w:val="Section V. Header"/>
    <w:basedOn w:val="Normal"/>
    <w:qFormat/>
    <w:rsid w:val="00eb1d75"/>
    <w:pPr>
      <w:overflowPunct w:val="false"/>
      <w:jc w:val="center"/>
      <w:textAlignment w:val="baseline"/>
    </w:pPr>
    <w:rPr>
      <w:b/>
      <w:sz w:val="36"/>
      <w:szCs w:val="20"/>
      <w:lang w:val="es-ES_tradnl"/>
    </w:rPr>
  </w:style>
  <w:style w:type="paragraph" w:styleId="BankNormal" w:customStyle="1">
    <w:name w:val="BankNormal"/>
    <w:basedOn w:val="Normal"/>
    <w:qFormat/>
    <w:rsid w:val="00eb1d75"/>
    <w:pPr>
      <w:overflowPunct w:val="false"/>
      <w:spacing w:before="0" w:after="240"/>
      <w:textAlignment w:val="baseline"/>
    </w:pPr>
    <w:rPr>
      <w:szCs w:val="20"/>
      <w:lang w:val="en-US"/>
    </w:rPr>
  </w:style>
  <w:style w:type="paragraph" w:styleId="TOCNumber1" w:customStyle="1">
    <w:name w:val="TOC Number1"/>
    <w:basedOn w:val="Titre4"/>
    <w:qFormat/>
    <w:rsid w:val="00eb1d75"/>
    <w:pPr>
      <w:keepNext w:val="false"/>
      <w:suppressAutoHyphens w:val="false"/>
      <w:overflowPunct w:val="false"/>
      <w:jc w:val="left"/>
      <w:outlineLvl w:val="9"/>
    </w:pPr>
    <w:rPr>
      <w:sz w:val="24"/>
    </w:rPr>
  </w:style>
  <w:style w:type="paragraph" w:styleId="DocumentMap">
    <w:name w:val="Document Map"/>
    <w:basedOn w:val="Normal"/>
    <w:link w:val="ExplorateurdedocumentsCar"/>
    <w:uiPriority w:val="99"/>
    <w:qFormat/>
    <w:rsid w:val="00eb1d75"/>
    <w:pPr>
      <w:shd w:val="clear" w:color="auto" w:fill="000080"/>
      <w:overflowPunct w:val="false"/>
      <w:textAlignment w:val="baseline"/>
    </w:pPr>
    <w:rPr>
      <w:rFonts w:ascii="Tahoma" w:hAnsi="Tahoma"/>
      <w:szCs w:val="20"/>
    </w:rPr>
  </w:style>
  <w:style w:type="paragraph" w:styleId="Explanatorynotes" w:customStyle="1">
    <w:name w:val="explanatory_notes"/>
    <w:basedOn w:val="Normal"/>
    <w:qFormat/>
    <w:rsid w:val="00eb1d75"/>
    <w:pPr>
      <w:suppressAutoHyphens w:val="true"/>
      <w:overflowPunct w:val="false"/>
      <w:spacing w:lineRule="exact" w:line="360" w:before="0" w:after="120"/>
      <w:jc w:val="both"/>
      <w:textAlignment w:val="baseline"/>
    </w:pPr>
    <w:rPr>
      <w:rFonts w:ascii="Arial" w:hAnsi="Arial"/>
      <w:sz w:val="22"/>
      <w:szCs w:val="20"/>
      <w:lang w:val="en-US"/>
    </w:rPr>
  </w:style>
  <w:style w:type="paragraph" w:styleId="SubClauseText" w:customStyle="1">
    <w:name w:val="Sub-Clause Text"/>
    <w:basedOn w:val="Normal"/>
    <w:qFormat/>
    <w:rsid w:val="00eb1d75"/>
    <w:pPr>
      <w:overflowPunct w:val="false"/>
      <w:spacing w:before="120" w:after="120"/>
      <w:jc w:val="both"/>
      <w:textAlignment w:val="baseline"/>
    </w:pPr>
    <w:rPr>
      <w:spacing w:val="-4"/>
      <w:szCs w:val="20"/>
      <w:lang w:val="en-US"/>
    </w:rPr>
  </w:style>
  <w:style w:type="paragraph" w:styleId="SectionVIHeader" w:customStyle="1">
    <w:name w:val="Section VI. Header"/>
    <w:basedOn w:val="SectionVHeader"/>
    <w:qFormat/>
    <w:rsid w:val="00eb1d75"/>
    <w:pPr/>
    <w:rPr>
      <w:lang w:val="en-US"/>
    </w:rPr>
  </w:style>
  <w:style w:type="paragraph" w:styleId="Head2" w:customStyle="1">
    <w:name w:val="Head 2"/>
    <w:basedOn w:val="Titre9"/>
    <w:qFormat/>
    <w:rsid w:val="00eb1d75"/>
    <w:pPr>
      <w:widowControl w:val="false"/>
      <w:suppressAutoHyphens w:val="true"/>
      <w:overflowPunct w:val="false"/>
      <w:jc w:val="both"/>
      <w:textAlignment w:val="baseline"/>
      <w:outlineLvl w:val="9"/>
    </w:pPr>
    <w:rPr>
      <w:rFonts w:ascii="Times New Roman Bold" w:hAnsi="Times New Roman Bold"/>
      <w:b w:val="false"/>
      <w:color w:val="auto"/>
      <w:spacing w:val="-4"/>
      <w:sz w:val="32"/>
      <w:szCs w:val="20"/>
      <w:lang w:val="en-US"/>
    </w:rPr>
  </w:style>
  <w:style w:type="paragraph" w:styleId="SectionIIIheader" w:customStyle="1">
    <w:name w:val="section III header"/>
    <w:basedOn w:val="Normal"/>
    <w:qFormat/>
    <w:rsid w:val="00eb1d75"/>
    <w:pPr>
      <w:overflowPunct w:val="false"/>
      <w:spacing w:before="240" w:after="0"/>
      <w:textAlignment w:val="baseline"/>
    </w:pPr>
    <w:rPr>
      <w:rFonts w:ascii="Arial Black" w:hAnsi="Arial Black"/>
      <w:szCs w:val="20"/>
      <w:lang w:val="en-US"/>
    </w:rPr>
  </w:style>
  <w:style w:type="paragraph" w:styleId="Titulo" w:customStyle="1">
    <w:name w:val="titulo"/>
    <w:basedOn w:val="Titre5"/>
    <w:qFormat/>
    <w:rsid w:val="00eb1d75"/>
    <w:pPr>
      <w:keepNext w:val="false"/>
      <w:keepLines w:val="false"/>
      <w:overflowPunct w:val="false"/>
      <w:spacing w:before="0" w:after="240"/>
      <w:jc w:val="center"/>
      <w:textAlignment w:val="baseline"/>
      <w:outlineLvl w:val="9"/>
    </w:pPr>
    <w:rPr>
      <w:rFonts w:ascii="Times New Roman Bold" w:hAnsi="Times New Roman Bold" w:eastAsia="Times New Roman" w:cs="Times New Roman"/>
      <w:b/>
      <w:color w:val="auto"/>
      <w:szCs w:val="20"/>
      <w:lang w:val="en-US"/>
    </w:rPr>
  </w:style>
  <w:style w:type="paragraph" w:styleId="Part" w:customStyle="1">
    <w:name w:val="Part"/>
    <w:basedOn w:val="Normal"/>
    <w:next w:val="Normal"/>
    <w:qFormat/>
    <w:rsid w:val="00eb1d75"/>
    <w:pPr>
      <w:numPr>
        <w:ilvl w:val="0"/>
        <w:numId w:val="9"/>
      </w:numPr>
      <w:tabs>
        <w:tab w:val="clear" w:pos="708"/>
      </w:tabs>
      <w:suppressAutoHyphens w:val="true"/>
      <w:overflowPunct w:val="false"/>
      <w:spacing w:before="1200" w:after="0"/>
      <w:ind w:left="0" w:hanging="0"/>
      <w:jc w:val="center"/>
      <w:textAlignment w:val="baseline"/>
    </w:pPr>
    <w:rPr>
      <w:b/>
      <w:sz w:val="56"/>
      <w:szCs w:val="20"/>
    </w:rPr>
  </w:style>
  <w:style w:type="paragraph" w:styleId="StyleHeader1ClausesLeft0Firstline0" w:customStyle="1">
    <w:name w:val="Style Header 1 - Clauses + Left:  0&quot; First line:  0&quot;"/>
    <w:basedOn w:val="Header1Clauses"/>
    <w:qFormat/>
    <w:rsid w:val="00eb1d75"/>
    <w:pPr/>
    <w:rPr>
      <w:bCs/>
    </w:rPr>
  </w:style>
  <w:style w:type="paragraph" w:styleId="SectionIVHeader" w:customStyle="1">
    <w:name w:val="Section IV Header"/>
    <w:basedOn w:val="SectionVHeader"/>
    <w:qFormat/>
    <w:rsid w:val="00eb1d75"/>
    <w:pPr/>
    <w:rPr>
      <w:lang w:val="fr-FR"/>
    </w:rPr>
  </w:style>
  <w:style w:type="paragraph" w:styleId="SectionIVHeader2" w:customStyle="1">
    <w:name w:val="Section IV Header - 2"/>
    <w:basedOn w:val="Head81"/>
    <w:qFormat/>
    <w:rsid w:val="00eb1d75"/>
    <w:pPr/>
    <w:rPr/>
  </w:style>
  <w:style w:type="paragraph" w:styleId="StyleSectionIVHeader2Centered" w:customStyle="1">
    <w:name w:val="Style Section IV Header - 2 + Centered"/>
    <w:basedOn w:val="SectionIVHeader2"/>
    <w:qFormat/>
    <w:rsid w:val="00eb1d75"/>
    <w:pPr/>
    <w:rPr>
      <w:bCs/>
    </w:rPr>
  </w:style>
  <w:style w:type="paragraph" w:styleId="SectionIXHeading" w:customStyle="1">
    <w:name w:val="Section IX Heading"/>
    <w:basedOn w:val="Head81"/>
    <w:qFormat/>
    <w:rsid w:val="00eb1d75"/>
    <w:pPr>
      <w:spacing w:before="240" w:after="240"/>
    </w:pPr>
    <w:rPr>
      <w:sz w:val="32"/>
    </w:rPr>
  </w:style>
  <w:style w:type="paragraph" w:styleId="Section1Header1" w:customStyle="1">
    <w:name w:val="Section 1 Header 1"/>
    <w:basedOn w:val="BodyText21"/>
    <w:qFormat/>
    <w:rsid w:val="00eb1d75"/>
    <w:pPr>
      <w:widowControl/>
      <w:overflowPunct w:val="false"/>
      <w:spacing w:before="120" w:after="120"/>
      <w:jc w:val="center"/>
      <w:textAlignment w:val="baseline"/>
    </w:pPr>
    <w:rPr>
      <w:rFonts w:ascii="Times New Roman" w:hAnsi="Times New Roman"/>
      <w:b/>
      <w:sz w:val="28"/>
    </w:rPr>
  </w:style>
  <w:style w:type="paragraph" w:styleId="NormalWeb">
    <w:name w:val="Normal (Web)"/>
    <w:basedOn w:val="Normal"/>
    <w:qFormat/>
    <w:rsid w:val="00eb1d75"/>
    <w:pPr>
      <w:spacing w:beforeAutospacing="1" w:afterAutospacing="1"/>
    </w:pPr>
    <w:rPr/>
  </w:style>
  <w:style w:type="paragraph" w:styleId="UGHeading1" w:customStyle="1">
    <w:name w:val="UG - Heading 1"/>
    <w:basedOn w:val="Titre1"/>
    <w:qFormat/>
    <w:rsid w:val="00eb1d75"/>
    <w:pPr>
      <w:spacing w:before="0" w:after="200"/>
    </w:pPr>
    <w:rPr>
      <w:i w:val="false"/>
      <w:kern w:val="2"/>
      <w:sz w:val="36"/>
    </w:rPr>
  </w:style>
  <w:style w:type="paragraph" w:styleId="UGHeading2" w:customStyle="1">
    <w:name w:val="UG - Heading 2"/>
    <w:basedOn w:val="Titre2"/>
    <w:qFormat/>
    <w:rsid w:val="00eb1d75"/>
    <w:pPr>
      <w:keepNext w:val="false"/>
      <w:tabs>
        <w:tab w:val="clear" w:pos="708"/>
        <w:tab w:val="left" w:pos="619" w:leader="none"/>
      </w:tabs>
      <w:spacing w:before="0" w:after="200"/>
      <w:ind w:hanging="0"/>
      <w:jc w:val="center"/>
    </w:pPr>
    <w:rPr>
      <w:rFonts w:ascii="Times New Roman Bold" w:hAnsi="Times New Roman Bold"/>
      <w:szCs w:val="28"/>
    </w:rPr>
  </w:style>
  <w:style w:type="paragraph" w:styleId="UGHeader" w:customStyle="1">
    <w:name w:val="UG - Header"/>
    <w:basedOn w:val="Normal"/>
    <w:qFormat/>
    <w:rsid w:val="00eb1d75"/>
    <w:pPr>
      <w:suppressAutoHyphens w:val="true"/>
      <w:overflowPunct w:val="false"/>
      <w:jc w:val="center"/>
      <w:textAlignment w:val="baseline"/>
    </w:pPr>
    <w:rPr>
      <w:b/>
      <w:sz w:val="72"/>
      <w:szCs w:val="20"/>
    </w:rPr>
  </w:style>
  <w:style w:type="paragraph" w:styleId="ListBullet3">
    <w:name w:val="List Bullet 3"/>
    <w:basedOn w:val="Normal"/>
    <w:autoRedefine/>
    <w:uiPriority w:val="99"/>
    <w:qFormat/>
    <w:rsid w:val="00ba692a"/>
    <w:pPr>
      <w:tabs>
        <w:tab w:val="clear" w:pos="708"/>
        <w:tab w:val="left" w:pos="495" w:leader="none"/>
        <w:tab w:val="left" w:pos="926" w:leader="none"/>
      </w:tabs>
      <w:ind w:left="926" w:hanging="495"/>
    </w:pPr>
    <w:rPr>
      <w:sz w:val="20"/>
      <w:szCs w:val="20"/>
    </w:rPr>
  </w:style>
  <w:style w:type="paragraph" w:styleId="Head61" w:customStyle="1">
    <w:name w:val="head 6.1"/>
    <w:basedOn w:val="Normal"/>
    <w:next w:val="Normal"/>
    <w:qFormat/>
    <w:rsid w:val="00eb1d75"/>
    <w:pPr>
      <w:ind w:left="720" w:hanging="720"/>
      <w:jc w:val="center"/>
    </w:pPr>
    <w:rPr>
      <w:b/>
      <w:sz w:val="28"/>
      <w:szCs w:val="20"/>
      <w:lang w:eastAsia="en-US"/>
    </w:rPr>
  </w:style>
  <w:style w:type="paragraph" w:styleId="BodyTextFirstIndent2">
    <w:name w:val="Body Text First Indent 2"/>
    <w:basedOn w:val="Retraitdecorpsdetexte"/>
    <w:link w:val="Retraitcorpset1religCar"/>
    <w:uiPriority w:val="99"/>
    <w:unhideWhenUsed/>
    <w:qFormat/>
    <w:rsid w:val="00eb1d75"/>
    <w:pPr>
      <w:suppressAutoHyphens w:val="true"/>
      <w:spacing w:before="0" w:after="0"/>
      <w:ind w:left="360" w:firstLine="360"/>
      <w:textAlignment w:val="baseline"/>
    </w:pPr>
    <w:rPr/>
  </w:style>
  <w:style w:type="paragraph" w:styleId="BodyText31" w:customStyle="1">
    <w:name w:val="Body Text 31"/>
    <w:basedOn w:val="Normal"/>
    <w:qFormat/>
    <w:rsid w:val="00eb1d75"/>
    <w:pPr>
      <w:widowControl w:val="false"/>
      <w:overflowPunct w:val="false"/>
      <w:jc w:val="both"/>
      <w:textAlignment w:val="baseline"/>
    </w:pPr>
    <w:rPr>
      <w:rFonts w:ascii="Times" w:hAnsi="Times"/>
      <w:b/>
      <w:szCs w:val="20"/>
    </w:rPr>
  </w:style>
  <w:style w:type="paragraph" w:styleId="Corpsdetexte31" w:customStyle="1">
    <w:name w:val="Corps de texte 31"/>
    <w:basedOn w:val="Normal"/>
    <w:qFormat/>
    <w:rsid w:val="00eb1d75"/>
    <w:pPr>
      <w:widowControl w:val="false"/>
      <w:overflowPunct w:val="false"/>
      <w:jc w:val="both"/>
      <w:textAlignment w:val="baseline"/>
    </w:pPr>
    <w:rPr>
      <w:rFonts w:ascii="Times" w:hAnsi="Times"/>
      <w:b/>
      <w:szCs w:val="20"/>
    </w:rPr>
  </w:style>
  <w:style w:type="paragraph" w:styleId="BlockText">
    <w:name w:val="Block Text"/>
    <w:basedOn w:val="Normal"/>
    <w:qFormat/>
    <w:rsid w:val="00eb1d75"/>
    <w:pPr>
      <w:suppressAutoHyphens w:val="true"/>
      <w:ind w:left="533" w:right="-72" w:hanging="533"/>
      <w:jc w:val="both"/>
    </w:pPr>
    <w:rPr>
      <w:szCs w:val="20"/>
      <w:lang w:eastAsia="en-US"/>
    </w:rPr>
  </w:style>
  <w:style w:type="paragraph" w:styleId="Titredetablejuridique" w:customStyle="1">
    <w:name w:val="Titre de table juridique"/>
    <w:basedOn w:val="Normal"/>
    <w:qFormat/>
    <w:rsid w:val="00eb1d75"/>
    <w:pPr>
      <w:widowControl w:val="false"/>
      <w:tabs>
        <w:tab w:val="clear" w:pos="708"/>
        <w:tab w:val="right" w:pos="9360" w:leader="none"/>
      </w:tabs>
      <w:suppressAutoHyphens w:val="true"/>
      <w:spacing w:lineRule="atLeast" w:line="240"/>
    </w:pPr>
    <w:rPr>
      <w:rFonts w:ascii="Courier New" w:hAnsi="Courier New"/>
      <w:szCs w:val="20"/>
    </w:rPr>
  </w:style>
  <w:style w:type="paragraph" w:styleId="Corpsdetexte21" w:customStyle="1">
    <w:name w:val="Corps de texte 21"/>
    <w:basedOn w:val="Normal"/>
    <w:qFormat/>
    <w:rsid w:val="00eb1d75"/>
    <w:pPr>
      <w:spacing w:before="120" w:after="120"/>
      <w:jc w:val="both"/>
    </w:pPr>
    <w:rPr>
      <w:sz w:val="22"/>
      <w:szCs w:val="22"/>
    </w:rPr>
  </w:style>
  <w:style w:type="paragraph" w:styleId="HTMLPreformatted">
    <w:name w:val="HTML Preformatted"/>
    <w:basedOn w:val="Normal"/>
    <w:link w:val="PrformatHTMLCar"/>
    <w:uiPriority w:val="99"/>
    <w:qFormat/>
    <w:rsid w:val="00eb1d75"/>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Arial Unicode MS" w:cs="Courier New"/>
      <w:sz w:val="20"/>
      <w:szCs w:val="20"/>
    </w:rPr>
  </w:style>
  <w:style w:type="paragraph" w:styleId="PlainText">
    <w:name w:val="Plain Text"/>
    <w:basedOn w:val="Normal"/>
    <w:link w:val="TextebrutCar"/>
    <w:uiPriority w:val="99"/>
    <w:qFormat/>
    <w:rsid w:val="00eb1d75"/>
    <w:pPr>
      <w:spacing w:lineRule="exact" w:line="320" w:before="0" w:after="120"/>
      <w:jc w:val="both"/>
    </w:pPr>
    <w:rPr>
      <w:rFonts w:ascii="Courier New" w:hAnsi="Courier New"/>
      <w:sz w:val="20"/>
      <w:szCs w:val="20"/>
      <w:lang w:val="de-DE" w:eastAsia="de-DE"/>
    </w:rPr>
  </w:style>
  <w:style w:type="paragraph" w:styleId="FormatvorlageNurTextArialCharCharCharCharCharCharCharCharCharCharCharCharCharCharCharChar" w:customStyle="1">
    <w:name w:val="Formatvorlage Nur Text + Arial Char Char Char Char Char Char Char Char Char Char Char Char Char Char Char Char"/>
    <w:basedOn w:val="PlainText"/>
    <w:qFormat/>
    <w:rsid w:val="00eb1d75"/>
    <w:pPr/>
    <w:rPr>
      <w:rFonts w:ascii="Arial" w:hAnsi="Arial"/>
    </w:rPr>
  </w:style>
  <w:style w:type="paragraph" w:styleId="AnormalTexte" w:customStyle="1">
    <w:name w:val="AnormalTexte"/>
    <w:basedOn w:val="Normal"/>
    <w:qFormat/>
    <w:rsid w:val="00eb1d75"/>
    <w:pPr>
      <w:jc w:val="both"/>
    </w:pPr>
    <w:rPr>
      <w:bCs/>
      <w:spacing w:val="10"/>
      <w:sz w:val="22"/>
    </w:rPr>
  </w:style>
  <w:style w:type="paragraph" w:styleId="ListBullet">
    <w:name w:val="List Bullet"/>
    <w:basedOn w:val="Normal"/>
    <w:autoRedefine/>
    <w:uiPriority w:val="99"/>
    <w:qFormat/>
    <w:rsid w:val="00eb1d75"/>
    <w:pPr>
      <w:tabs>
        <w:tab w:val="clear" w:pos="708"/>
        <w:tab w:val="left" w:pos="3420" w:leader="none"/>
      </w:tabs>
      <w:spacing w:before="160" w:after="0"/>
      <w:ind w:left="-177" w:hanging="0"/>
      <w:jc w:val="both"/>
    </w:pPr>
    <w:rPr>
      <w:b/>
      <w:sz w:val="22"/>
      <w:szCs w:val="22"/>
      <w:lang w:eastAsia="en-US"/>
    </w:rPr>
  </w:style>
  <w:style w:type="paragraph" w:styleId="Titrepetit" w:customStyle="1">
    <w:name w:val="Titre petit"/>
    <w:basedOn w:val="Entte"/>
    <w:qFormat/>
    <w:rsid w:val="00eb1d75"/>
    <w:pPr>
      <w:tabs>
        <w:tab w:val="clear" w:pos="4536"/>
        <w:tab w:val="clear" w:pos="9072"/>
      </w:tabs>
      <w:spacing w:before="120" w:after="60"/>
      <w:ind w:left="851" w:hanging="0"/>
      <w:jc w:val="both"/>
    </w:pPr>
    <w:rPr>
      <w:rFonts w:ascii="Times" w:hAnsi="Times"/>
      <w:b/>
      <w:bCs/>
      <w:szCs w:val="48"/>
    </w:rPr>
  </w:style>
  <w:style w:type="paragraph" w:styleId="Paragraphedeliste1" w:customStyle="1">
    <w:name w:val="Paragraphe de liste1"/>
    <w:basedOn w:val="Normal"/>
    <w:qFormat/>
    <w:rsid w:val="00eb1d75"/>
    <w:pPr>
      <w:spacing w:lineRule="auto" w:line="276" w:before="0" w:after="200"/>
      <w:ind w:left="720" w:hanging="0"/>
    </w:pPr>
    <w:rPr>
      <w:rFonts w:ascii="Calibri" w:hAnsi="Calibri" w:cs="Calibri"/>
      <w:sz w:val="22"/>
      <w:szCs w:val="22"/>
      <w:lang w:eastAsia="en-US"/>
    </w:rPr>
  </w:style>
  <w:style w:type="paragraph" w:styleId="Paragraphedeliste2" w:customStyle="1">
    <w:name w:val="Paragraphe de liste2"/>
    <w:basedOn w:val="Normal"/>
    <w:qFormat/>
    <w:rsid w:val="00eb1d75"/>
    <w:pPr>
      <w:spacing w:lineRule="auto" w:line="276" w:before="0" w:after="200"/>
      <w:ind w:left="720" w:hanging="0"/>
    </w:pPr>
    <w:rPr>
      <w:rFonts w:ascii="Calibri" w:hAnsi="Calibri" w:cs="Calibri"/>
      <w:sz w:val="22"/>
      <w:szCs w:val="22"/>
      <w:lang w:eastAsia="en-US"/>
    </w:rPr>
  </w:style>
  <w:style w:type="paragraph" w:styleId="Default" w:customStyle="1">
    <w:name w:val="Default"/>
    <w:qFormat/>
    <w:rsid w:val="00eb1d75"/>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4"/>
      <w:lang w:val="fr-FR" w:eastAsia="fr-FR" w:bidi="ar-SA"/>
    </w:rPr>
  </w:style>
  <w:style w:type="paragraph" w:styleId="Retrait" w:customStyle="1">
    <w:name w:val="retrait"/>
    <w:basedOn w:val="Normal"/>
    <w:qFormat/>
    <w:rsid w:val="00eb1d75"/>
    <w:pPr>
      <w:ind w:left="851" w:hanging="284"/>
      <w:jc w:val="both"/>
    </w:pPr>
    <w:rPr>
      <w:lang w:val="fr-CM"/>
    </w:rPr>
  </w:style>
  <w:style w:type="paragraph" w:styleId="NO" w:customStyle="1">
    <w:name w:val="NO"/>
    <w:qFormat/>
    <w:rsid w:val="00eb1d75"/>
    <w:pPr>
      <w:widowControl/>
      <w:suppressAutoHyphens w:val="true"/>
      <w:bidi w:val="0"/>
      <w:spacing w:lineRule="auto" w:line="240" w:before="0" w:after="0"/>
      <w:jc w:val="both"/>
    </w:pPr>
    <w:rPr>
      <w:rFonts w:ascii="Times New Roman" w:hAnsi="Times New Roman" w:eastAsia="Times New Roman" w:cs="Times New Roman"/>
      <w:color w:val="auto"/>
      <w:kern w:val="0"/>
      <w:sz w:val="24"/>
      <w:szCs w:val="24"/>
      <w:lang w:val="fr-FR" w:eastAsia="fr-FR" w:bidi="ar-SA"/>
    </w:rPr>
  </w:style>
  <w:style w:type="paragraph" w:styleId="Style11" w:customStyle="1">
    <w:name w:val="Style1"/>
    <w:basedOn w:val="Normal"/>
    <w:qFormat/>
    <w:rsid w:val="00eb1d75"/>
    <w:pPr>
      <w:widowControl w:val="false"/>
      <w:ind w:left="1418" w:hanging="0"/>
      <w:jc w:val="both"/>
    </w:pPr>
    <w:rPr>
      <w:sz w:val="20"/>
      <w:szCs w:val="20"/>
      <w:lang w:val="fr-CM"/>
    </w:rPr>
  </w:style>
  <w:style w:type="paragraph" w:styleId="P25" w:customStyle="1">
    <w:name w:val="p25"/>
    <w:basedOn w:val="Normal"/>
    <w:qFormat/>
    <w:rsid w:val="00eb1d75"/>
    <w:pPr>
      <w:widowControl w:val="false"/>
      <w:tabs>
        <w:tab w:val="clear" w:pos="708"/>
        <w:tab w:val="left" w:pos="720" w:leader="none"/>
      </w:tabs>
      <w:spacing w:lineRule="atLeast" w:line="240"/>
      <w:jc w:val="both"/>
    </w:pPr>
    <w:rPr>
      <w:sz w:val="20"/>
    </w:rPr>
  </w:style>
  <w:style w:type="paragraph" w:styleId="TitrePiece" w:customStyle="1">
    <w:name w:val="TitrePiece"/>
    <w:basedOn w:val="NoSpacing"/>
    <w:qFormat/>
    <w:rsid w:val="00eb1d75"/>
    <w:pPr>
      <w:jc w:val="center"/>
    </w:pPr>
    <w:rPr>
      <w:rFonts w:ascii="Arial" w:hAnsi="Arial" w:cs="Arial"/>
      <w:w w:val="90"/>
      <w:sz w:val="60"/>
      <w:szCs w:val="60"/>
    </w:rPr>
  </w:style>
  <w:style w:type="paragraph" w:styleId="Tit" w:customStyle="1">
    <w:name w:val="tit"/>
    <w:basedOn w:val="Normal"/>
    <w:qFormat/>
    <w:rsid w:val="00eb1d75"/>
    <w:pPr>
      <w:tabs>
        <w:tab w:val="clear" w:pos="708"/>
        <w:tab w:val="left" w:pos="0" w:leader="none"/>
      </w:tabs>
      <w:spacing w:lineRule="atLeast" w:line="280" w:before="0" w:after="280"/>
      <w:jc w:val="both"/>
    </w:pPr>
    <w:rPr>
      <w:b/>
      <w:caps/>
      <w:szCs w:val="20"/>
      <w:lang w:val="fr-CA"/>
    </w:rPr>
  </w:style>
  <w:style w:type="paragraph" w:styleId="Annotationtext">
    <w:name w:val="annotation text"/>
    <w:basedOn w:val="Normal"/>
    <w:link w:val="CommentaireCar"/>
    <w:unhideWhenUsed/>
    <w:qFormat/>
    <w:rsid w:val="00eb1d75"/>
    <w:pPr>
      <w:suppressAutoHyphens w:val="true"/>
      <w:textAlignment w:val="baseline"/>
    </w:pPr>
    <w:rPr>
      <w:sz w:val="20"/>
      <w:szCs w:val="20"/>
    </w:rPr>
  </w:style>
  <w:style w:type="paragraph" w:styleId="Annotationsubject">
    <w:name w:val="annotation subject"/>
    <w:basedOn w:val="Annotationtext"/>
    <w:next w:val="Annotationtext"/>
    <w:link w:val="ObjetducommentaireCar"/>
    <w:semiHidden/>
    <w:unhideWhenUsed/>
    <w:qFormat/>
    <w:rsid w:val="00eb1d75"/>
    <w:pPr/>
    <w:rPr>
      <w:b/>
      <w:bCs/>
    </w:rPr>
  </w:style>
  <w:style w:type="paragraph" w:styleId="C2" w:customStyle="1">
    <w:name w:val="C2"/>
    <w:uiPriority w:val="99"/>
    <w:qFormat/>
    <w:rsid w:val="004b3dcb"/>
    <w:pPr>
      <w:widowControl/>
      <w:suppressAutoHyphens w:val="true"/>
      <w:bidi w:val="0"/>
      <w:spacing w:lineRule="exact" w:line="240" w:before="0" w:after="0"/>
      <w:jc w:val="center"/>
    </w:pPr>
    <w:rPr>
      <w:rFonts w:ascii="Helvetica-Narrow" w:hAnsi="Helvetica-Narrow" w:eastAsia="Times New Roman" w:cs="Helvetica-Narrow"/>
      <w:b/>
      <w:bCs/>
      <w:caps/>
      <w:color w:val="auto"/>
      <w:kern w:val="0"/>
      <w:sz w:val="28"/>
      <w:szCs w:val="28"/>
      <w:lang w:val="fr-FR" w:eastAsia="fr-FR" w:bidi="ar-SA"/>
    </w:rPr>
  </w:style>
  <w:style w:type="paragraph" w:styleId="TI" w:customStyle="1">
    <w:name w:val="TI"/>
    <w:uiPriority w:val="99"/>
    <w:qFormat/>
    <w:rsid w:val="004b3dcb"/>
    <w:pPr>
      <w:widowControl/>
      <w:tabs>
        <w:tab w:val="clear" w:pos="708"/>
        <w:tab w:val="left" w:pos="1008" w:leader="none"/>
      </w:tabs>
      <w:suppressAutoHyphens w:val="true"/>
      <w:bidi w:val="0"/>
      <w:spacing w:lineRule="auto" w:line="240" w:before="0" w:after="0"/>
      <w:ind w:left="340" w:hanging="340"/>
      <w:jc w:val="both"/>
    </w:pPr>
    <w:rPr>
      <w:rFonts w:ascii="Times New Roman" w:hAnsi="Times New Roman" w:eastAsia="Times New Roman" w:cs="Times New Roman"/>
      <w:color w:val="auto"/>
      <w:kern w:val="0"/>
      <w:sz w:val="24"/>
      <w:szCs w:val="24"/>
      <w:lang w:val="fr-FR" w:eastAsia="fr-FR" w:bidi="ar-SA"/>
    </w:rPr>
  </w:style>
  <w:style w:type="paragraph" w:styleId="T1" w:customStyle="1">
    <w:name w:val="T1"/>
    <w:qFormat/>
    <w:rsid w:val="004b3dcb"/>
    <w:pPr>
      <w:widowControl/>
      <w:tabs>
        <w:tab w:val="clear" w:pos="708"/>
        <w:tab w:val="left" w:pos="576" w:leader="none"/>
      </w:tabs>
      <w:suppressAutoHyphens w:val="true"/>
      <w:bidi w:val="0"/>
      <w:spacing w:lineRule="auto" w:line="240" w:before="0" w:after="0"/>
      <w:ind w:left="454" w:hanging="454"/>
      <w:jc w:val="left"/>
    </w:pPr>
    <w:rPr>
      <w:rFonts w:ascii="Times New Roman" w:hAnsi="Times New Roman" w:eastAsia="Times New Roman" w:cs="Times New Roman"/>
      <w:b/>
      <w:bCs/>
      <w:caps/>
      <w:color w:val="auto"/>
      <w:kern w:val="0"/>
      <w:sz w:val="28"/>
      <w:szCs w:val="28"/>
      <w:lang w:val="fr-FR" w:eastAsia="fr-FR" w:bidi="ar-SA"/>
    </w:rPr>
  </w:style>
  <w:style w:type="paragraph" w:styleId="T2" w:customStyle="1">
    <w:name w:val="T2"/>
    <w:uiPriority w:val="99"/>
    <w:qFormat/>
    <w:rsid w:val="004b3dcb"/>
    <w:pPr>
      <w:widowControl/>
      <w:tabs>
        <w:tab w:val="clear" w:pos="708"/>
        <w:tab w:val="left" w:pos="1152" w:leader="none"/>
      </w:tabs>
      <w:suppressAutoHyphens w:val="true"/>
      <w:bidi w:val="0"/>
      <w:spacing w:lineRule="auto" w:line="240" w:before="0" w:after="0"/>
      <w:ind w:left="567" w:hanging="567"/>
      <w:jc w:val="both"/>
    </w:pPr>
    <w:rPr>
      <w:rFonts w:ascii="Times New Roman" w:hAnsi="Times New Roman" w:eastAsia="Times New Roman" w:cs="Times New Roman"/>
      <w:b/>
      <w:bCs/>
      <w:caps/>
      <w:color w:val="auto"/>
      <w:kern w:val="0"/>
      <w:sz w:val="24"/>
      <w:szCs w:val="24"/>
      <w:lang w:val="fr-FR" w:eastAsia="fr-FR" w:bidi="ar-SA"/>
    </w:rPr>
  </w:style>
  <w:style w:type="paragraph" w:styleId="T4" w:customStyle="1">
    <w:name w:val="T4"/>
    <w:uiPriority w:val="99"/>
    <w:qFormat/>
    <w:rsid w:val="004b3dcb"/>
    <w:pPr>
      <w:widowControl/>
      <w:tabs>
        <w:tab w:val="clear" w:pos="708"/>
        <w:tab w:val="left" w:pos="1440" w:leader="none"/>
      </w:tabs>
      <w:suppressAutoHyphens w:val="true"/>
      <w:bidi w:val="0"/>
      <w:spacing w:lineRule="exact" w:line="240" w:before="0" w:after="0"/>
      <w:ind w:left="1440" w:hanging="873"/>
      <w:jc w:val="left"/>
    </w:pPr>
    <w:rPr>
      <w:rFonts w:ascii="Helvetica-Narrow" w:hAnsi="Helvetica-Narrow" w:eastAsia="Times New Roman" w:cs="Helvetica-Narrow"/>
      <w:i/>
      <w:iCs/>
      <w:color w:val="auto"/>
      <w:kern w:val="0"/>
      <w:sz w:val="24"/>
      <w:szCs w:val="24"/>
      <w:lang w:val="fr-FR" w:eastAsia="fr-FR" w:bidi="ar-SA"/>
    </w:rPr>
  </w:style>
  <w:style w:type="paragraph" w:styleId="T3" w:customStyle="1">
    <w:name w:val="T3"/>
    <w:uiPriority w:val="99"/>
    <w:qFormat/>
    <w:rsid w:val="004b3dcb"/>
    <w:pPr>
      <w:widowControl/>
      <w:tabs>
        <w:tab w:val="clear" w:pos="708"/>
        <w:tab w:val="left" w:pos="1152" w:leader="none"/>
        <w:tab w:val="left" w:pos="1291" w:leader="none"/>
      </w:tabs>
      <w:suppressAutoHyphens w:val="true"/>
      <w:bidi w:val="0"/>
      <w:spacing w:lineRule="auto" w:line="240" w:before="0" w:after="0"/>
      <w:ind w:left="567" w:hanging="567"/>
      <w:jc w:val="left"/>
    </w:pPr>
    <w:rPr>
      <w:rFonts w:ascii="Times New Roman" w:hAnsi="Times New Roman" w:eastAsia="Times New Roman" w:cs="Times New Roman"/>
      <w:b/>
      <w:bCs/>
      <w:color w:val="auto"/>
      <w:kern w:val="0"/>
      <w:sz w:val="24"/>
      <w:szCs w:val="24"/>
      <w:lang w:val="fr-FR" w:eastAsia="fr-FR" w:bidi="ar-SA"/>
    </w:rPr>
  </w:style>
  <w:style w:type="paragraph" w:styleId="S1" w:customStyle="1">
    <w:name w:val="S1"/>
    <w:uiPriority w:val="99"/>
    <w:qFormat/>
    <w:rsid w:val="004b3dcb"/>
    <w:pPr>
      <w:widowControl/>
      <w:tabs>
        <w:tab w:val="clear" w:pos="708"/>
        <w:tab w:val="left" w:pos="432" w:leader="none"/>
        <w:tab w:val="right" w:pos="8928" w:leader="none"/>
      </w:tabs>
      <w:suppressAutoHyphens w:val="true"/>
      <w:bidi w:val="0"/>
      <w:spacing w:lineRule="exact" w:line="240" w:before="0" w:after="0"/>
      <w:jc w:val="left"/>
    </w:pPr>
    <w:rPr>
      <w:rFonts w:ascii="Helvetica-Narrow" w:hAnsi="Helvetica-Narrow" w:eastAsia="Times New Roman" w:cs="Helvetica-Narrow"/>
      <w:b/>
      <w:bCs/>
      <w:caps/>
      <w:color w:val="auto"/>
      <w:kern w:val="0"/>
      <w:sz w:val="24"/>
      <w:szCs w:val="24"/>
      <w:lang w:val="fr-FR" w:eastAsia="fr-FR" w:bidi="ar-SA"/>
    </w:rPr>
  </w:style>
  <w:style w:type="paragraph" w:styleId="S2" w:customStyle="1">
    <w:name w:val="S2"/>
    <w:uiPriority w:val="99"/>
    <w:qFormat/>
    <w:rsid w:val="004b3dcb"/>
    <w:pPr>
      <w:widowControl/>
      <w:tabs>
        <w:tab w:val="clear" w:pos="708"/>
        <w:tab w:val="left" w:pos="1008" w:leader="none"/>
        <w:tab w:val="right" w:pos="8928" w:leader="none"/>
      </w:tabs>
      <w:suppressAutoHyphens w:val="true"/>
      <w:bidi w:val="0"/>
      <w:spacing w:lineRule="exact" w:line="240" w:before="0" w:after="0"/>
      <w:ind w:left="432" w:hanging="0"/>
      <w:jc w:val="both"/>
    </w:pPr>
    <w:rPr>
      <w:rFonts w:ascii="Helvetica-Narrow" w:hAnsi="Helvetica-Narrow" w:eastAsia="Times New Roman" w:cs="Helvetica-Narrow"/>
      <w:b/>
      <w:bCs/>
      <w:caps/>
      <w:color w:val="auto"/>
      <w:kern w:val="0"/>
      <w:sz w:val="20"/>
      <w:szCs w:val="20"/>
      <w:lang w:val="fr-FR" w:eastAsia="fr-FR" w:bidi="ar-SA"/>
    </w:rPr>
  </w:style>
  <w:style w:type="paragraph" w:styleId="S3" w:customStyle="1">
    <w:name w:val="S3"/>
    <w:uiPriority w:val="99"/>
    <w:qFormat/>
    <w:rsid w:val="004b3dcb"/>
    <w:pPr>
      <w:widowControl/>
      <w:tabs>
        <w:tab w:val="clear" w:pos="708"/>
        <w:tab w:val="left" w:pos="1728" w:leader="none"/>
        <w:tab w:val="right" w:pos="8928" w:leader="none"/>
      </w:tabs>
      <w:suppressAutoHyphens w:val="true"/>
      <w:bidi w:val="0"/>
      <w:spacing w:lineRule="exact" w:line="240" w:before="0" w:after="0"/>
      <w:ind w:left="1008" w:hanging="0"/>
      <w:jc w:val="both"/>
    </w:pPr>
    <w:rPr>
      <w:rFonts w:ascii="Helvetica-Narrow" w:hAnsi="Helvetica-Narrow" w:eastAsia="Times New Roman" w:cs="Helvetica-Narrow"/>
      <w:color w:val="auto"/>
      <w:kern w:val="0"/>
      <w:sz w:val="24"/>
      <w:szCs w:val="24"/>
      <w:lang w:val="fr-FR" w:eastAsia="fr-FR" w:bidi="ar-SA"/>
    </w:rPr>
  </w:style>
  <w:style w:type="paragraph" w:styleId="R1" w:customStyle="1">
    <w:name w:val="R1"/>
    <w:uiPriority w:val="99"/>
    <w:qFormat/>
    <w:rsid w:val="004b3dcb"/>
    <w:pPr>
      <w:widowControl/>
      <w:suppressAutoHyphens w:val="true"/>
      <w:bidi w:val="0"/>
      <w:spacing w:lineRule="exact" w:line="240" w:before="0" w:after="0"/>
      <w:ind w:firstLine="1134"/>
      <w:jc w:val="both"/>
    </w:pPr>
    <w:rPr>
      <w:rFonts w:ascii="Times New Roman" w:hAnsi="Times New Roman" w:eastAsia="Times New Roman" w:cs="Times New Roman"/>
      <w:i/>
      <w:iCs/>
      <w:color w:val="auto"/>
      <w:kern w:val="0"/>
      <w:sz w:val="24"/>
      <w:szCs w:val="24"/>
      <w:lang w:val="fr-FR" w:eastAsia="fr-FR" w:bidi="ar-SA"/>
    </w:rPr>
  </w:style>
  <w:style w:type="paragraph" w:styleId="AV" w:customStyle="1">
    <w:name w:val="AV"/>
    <w:uiPriority w:val="99"/>
    <w:qFormat/>
    <w:rsid w:val="004b3dcb"/>
    <w:pPr>
      <w:widowControl/>
      <w:suppressAutoHyphens w:val="true"/>
      <w:bidi w:val="0"/>
      <w:spacing w:lineRule="exact" w:line="240" w:before="0" w:after="0"/>
      <w:ind w:firstLine="1134"/>
      <w:jc w:val="both"/>
    </w:pPr>
    <w:rPr>
      <w:rFonts w:ascii="Times New Roman" w:hAnsi="Times New Roman" w:eastAsia="Times New Roman" w:cs="Times New Roman"/>
      <w:color w:val="auto"/>
      <w:kern w:val="0"/>
      <w:sz w:val="24"/>
      <w:szCs w:val="24"/>
      <w:lang w:val="fr-FR" w:eastAsia="fr-FR" w:bidi="ar-SA"/>
    </w:rPr>
  </w:style>
  <w:style w:type="paragraph" w:styleId="F1" w:customStyle="1">
    <w:name w:val="F1"/>
    <w:uiPriority w:val="99"/>
    <w:qFormat/>
    <w:rsid w:val="004b3dcb"/>
    <w:pPr>
      <w:widowControl/>
      <w:tabs>
        <w:tab w:val="clear" w:pos="708"/>
        <w:tab w:val="left" w:pos="1459" w:leader="none"/>
        <w:tab w:val="left" w:pos="1740" w:leader="none"/>
        <w:tab w:val="right" w:pos="8928" w:leader="none"/>
      </w:tabs>
      <w:suppressAutoHyphens w:val="true"/>
      <w:bidi w:val="0"/>
      <w:spacing w:lineRule="exact" w:line="240" w:before="0" w:after="0"/>
      <w:ind w:left="1740" w:hanging="1740"/>
      <w:jc w:val="both"/>
    </w:pPr>
    <w:rPr>
      <w:rFonts w:ascii="Helvetica-Narrow" w:hAnsi="Helvetica-Narrow" w:eastAsia="Times New Roman" w:cs="Helvetica-Narrow"/>
      <w:b/>
      <w:bCs/>
      <w:caps/>
      <w:color w:val="auto"/>
      <w:kern w:val="0"/>
      <w:sz w:val="24"/>
      <w:szCs w:val="24"/>
      <w:lang w:val="fr-FR" w:eastAsia="fr-FR" w:bidi="ar-SA"/>
    </w:rPr>
  </w:style>
  <w:style w:type="paragraph" w:styleId="IT" w:customStyle="1">
    <w:name w:val="IT"/>
    <w:uiPriority w:val="99"/>
    <w:qFormat/>
    <w:rsid w:val="004b3dcb"/>
    <w:pPr>
      <w:widowControl/>
      <w:tabs>
        <w:tab w:val="clear" w:pos="708"/>
        <w:tab w:val="left" w:pos="1435" w:leader="none"/>
      </w:tabs>
      <w:suppressAutoHyphens w:val="true"/>
      <w:bidi w:val="0"/>
      <w:spacing w:lineRule="exact" w:line="240" w:before="0" w:after="0"/>
      <w:ind w:left="1435" w:hanging="227"/>
      <w:jc w:val="both"/>
    </w:pPr>
    <w:rPr>
      <w:rFonts w:ascii="Times New Roman" w:hAnsi="Times New Roman" w:eastAsia="Times New Roman" w:cs="Times New Roman"/>
      <w:color w:val="auto"/>
      <w:kern w:val="0"/>
      <w:sz w:val="24"/>
      <w:szCs w:val="24"/>
      <w:lang w:val="fr-FR" w:eastAsia="fr-FR" w:bidi="ar-SA"/>
    </w:rPr>
  </w:style>
  <w:style w:type="paragraph" w:styleId="ON" w:customStyle="1">
    <w:name w:val="ON"/>
    <w:uiPriority w:val="99"/>
    <w:qFormat/>
    <w:rsid w:val="004b3dcb"/>
    <w:pPr>
      <w:widowControl/>
      <w:tabs>
        <w:tab w:val="clear" w:pos="708"/>
        <w:tab w:val="left" w:pos="432" w:leader="none"/>
      </w:tabs>
      <w:suppressAutoHyphens w:val="true"/>
      <w:bidi w:val="0"/>
      <w:spacing w:lineRule="exact" w:line="240" w:before="0" w:after="0"/>
      <w:ind w:left="431" w:hanging="431"/>
      <w:jc w:val="both"/>
    </w:pPr>
    <w:rPr>
      <w:rFonts w:ascii="Times New Roman" w:hAnsi="Times New Roman" w:eastAsia="Times New Roman" w:cs="Times New Roman"/>
      <w:color w:val="auto"/>
      <w:kern w:val="0"/>
      <w:sz w:val="20"/>
      <w:szCs w:val="20"/>
      <w:lang w:val="fr-FR" w:eastAsia="fr-FR" w:bidi="ar-SA"/>
    </w:rPr>
  </w:style>
  <w:style w:type="paragraph" w:styleId="C1" w:customStyle="1">
    <w:name w:val="C1"/>
    <w:uiPriority w:val="99"/>
    <w:qFormat/>
    <w:rsid w:val="004b3dcb"/>
    <w:pPr>
      <w:widowControl/>
      <w:suppressAutoHyphens w:val="true"/>
      <w:bidi w:val="0"/>
      <w:spacing w:lineRule="exact" w:line="240" w:before="0" w:after="0"/>
      <w:jc w:val="center"/>
    </w:pPr>
    <w:rPr>
      <w:rFonts w:ascii="Helvetica-Narrow" w:hAnsi="Helvetica-Narrow" w:eastAsia="Times New Roman" w:cs="Helvetica-Narrow"/>
      <w:b/>
      <w:bCs/>
      <w:caps/>
      <w:color w:val="auto"/>
      <w:kern w:val="0"/>
      <w:sz w:val="32"/>
      <w:szCs w:val="32"/>
      <w:lang w:val="fr-FR" w:eastAsia="fr-FR" w:bidi="ar-SA"/>
    </w:rPr>
  </w:style>
  <w:style w:type="paragraph" w:styleId="T5" w:customStyle="1">
    <w:name w:val="T5"/>
    <w:uiPriority w:val="99"/>
    <w:qFormat/>
    <w:rsid w:val="004b3dcb"/>
    <w:pPr>
      <w:widowControl/>
      <w:tabs>
        <w:tab w:val="clear" w:pos="708"/>
        <w:tab w:val="left" w:pos="1008" w:leader="none"/>
      </w:tabs>
      <w:suppressAutoHyphens w:val="true"/>
      <w:bidi w:val="0"/>
      <w:spacing w:lineRule="exact" w:line="240" w:before="0" w:after="0"/>
      <w:ind w:left="1008" w:hanging="441"/>
      <w:jc w:val="both"/>
    </w:pPr>
    <w:rPr>
      <w:rFonts w:ascii="Helvetica-Narrow" w:hAnsi="Helvetica-Narrow" w:eastAsia="Times New Roman" w:cs="Helvetica-Narrow"/>
      <w:b/>
      <w:bCs/>
      <w:color w:val="auto"/>
      <w:kern w:val="0"/>
      <w:sz w:val="22"/>
      <w:szCs w:val="22"/>
      <w:lang w:val="fr-FR" w:eastAsia="fr-FR" w:bidi="ar-SA"/>
    </w:rPr>
  </w:style>
  <w:style w:type="paragraph" w:styleId="S4" w:customStyle="1">
    <w:name w:val="S4"/>
    <w:uiPriority w:val="99"/>
    <w:qFormat/>
    <w:rsid w:val="004b3dcb"/>
    <w:pPr>
      <w:widowControl/>
      <w:tabs>
        <w:tab w:val="clear" w:pos="708"/>
        <w:tab w:val="left" w:pos="2480" w:leader="none"/>
        <w:tab w:val="right" w:pos="8928" w:leader="none"/>
      </w:tabs>
      <w:suppressAutoHyphens w:val="true"/>
      <w:bidi w:val="0"/>
      <w:spacing w:lineRule="exact" w:line="240" w:before="0" w:after="0"/>
      <w:ind w:left="1728" w:hanging="0"/>
      <w:jc w:val="left"/>
    </w:pPr>
    <w:rPr>
      <w:rFonts w:ascii="Helvetica-Narrow" w:hAnsi="Helvetica-Narrow" w:eastAsia="Times New Roman" w:cs="Helvetica-Narrow"/>
      <w:i/>
      <w:iCs/>
      <w:color w:val="auto"/>
      <w:kern w:val="0"/>
      <w:sz w:val="22"/>
      <w:szCs w:val="22"/>
      <w:lang w:val="fr-FR" w:eastAsia="fr-FR" w:bidi="ar-SA"/>
    </w:rPr>
  </w:style>
  <w:style w:type="paragraph" w:styleId="T6" w:customStyle="1">
    <w:name w:val="T6"/>
    <w:uiPriority w:val="99"/>
    <w:qFormat/>
    <w:rsid w:val="004b3dcb"/>
    <w:pPr>
      <w:widowControl/>
      <w:suppressAutoHyphens w:val="true"/>
      <w:bidi w:val="0"/>
      <w:spacing w:lineRule="exact" w:line="240" w:before="0" w:after="0"/>
      <w:ind w:left="1418" w:hanging="284"/>
      <w:jc w:val="left"/>
    </w:pPr>
    <w:rPr>
      <w:rFonts w:ascii="ZapfDingbats" w:hAnsi="ZapfDingbats" w:eastAsia="Times New Roman" w:cs="ZapfDingbats"/>
      <w:color w:val="auto"/>
      <w:kern w:val="0"/>
      <w:sz w:val="20"/>
      <w:szCs w:val="20"/>
      <w:lang w:val="fr-FR" w:eastAsia="fr-FR" w:bidi="ar-SA"/>
    </w:rPr>
  </w:style>
  <w:style w:type="paragraph" w:styleId="C3" w:customStyle="1">
    <w:name w:val="C3"/>
    <w:uiPriority w:val="99"/>
    <w:qFormat/>
    <w:rsid w:val="004b3dcb"/>
    <w:pPr>
      <w:widowControl/>
      <w:suppressAutoHyphens w:val="true"/>
      <w:bidi w:val="0"/>
      <w:spacing w:lineRule="exact" w:line="240" w:before="0" w:after="0"/>
      <w:jc w:val="center"/>
    </w:pPr>
    <w:rPr>
      <w:rFonts w:ascii="Helvetica-Narrow" w:hAnsi="Helvetica-Narrow" w:eastAsia="Times New Roman" w:cs="Helvetica-Narrow"/>
      <w:b/>
      <w:bCs/>
      <w:caps/>
      <w:color w:val="auto"/>
      <w:kern w:val="0"/>
      <w:sz w:val="24"/>
      <w:szCs w:val="24"/>
      <w:lang w:val="fr-FR" w:eastAsia="fr-FR" w:bidi="ar-SA"/>
    </w:rPr>
  </w:style>
  <w:style w:type="paragraph" w:styleId="TT" w:customStyle="1">
    <w:name w:val="TT"/>
    <w:uiPriority w:val="99"/>
    <w:qFormat/>
    <w:rsid w:val="004b3dcb"/>
    <w:pPr>
      <w:widowControl/>
      <w:tabs>
        <w:tab w:val="clear" w:pos="708"/>
        <w:tab w:val="left" w:pos="1584" w:leader="none"/>
        <w:tab w:val="left" w:pos="1723" w:leader="none"/>
      </w:tabs>
      <w:suppressAutoHyphens w:val="true"/>
      <w:bidi w:val="0"/>
      <w:spacing w:lineRule="exact" w:line="240" w:before="0" w:after="0"/>
      <w:ind w:left="1584" w:hanging="149"/>
      <w:jc w:val="both"/>
    </w:pPr>
    <w:rPr>
      <w:rFonts w:ascii="Times New Roman" w:hAnsi="Times New Roman" w:eastAsia="Times New Roman" w:cs="Times New Roman"/>
      <w:color w:val="auto"/>
      <w:kern w:val="0"/>
      <w:sz w:val="24"/>
      <w:szCs w:val="24"/>
      <w:lang w:val="fr-FR" w:eastAsia="fr-FR" w:bidi="ar-SA"/>
    </w:rPr>
  </w:style>
  <w:style w:type="paragraph" w:styleId="NN" w:customStyle="1">
    <w:name w:val="NN"/>
    <w:uiPriority w:val="99"/>
    <w:qFormat/>
    <w:rsid w:val="004b3dcb"/>
    <w:pPr>
      <w:widowControl/>
      <w:tabs>
        <w:tab w:val="clear" w:pos="708"/>
        <w:tab w:val="left" w:pos="576" w:leader="none"/>
      </w:tabs>
      <w:suppressAutoHyphens w:val="true"/>
      <w:bidi w:val="0"/>
      <w:spacing w:lineRule="exact" w:line="240" w:before="0" w:after="0"/>
      <w:ind w:left="576" w:hanging="145"/>
      <w:jc w:val="both"/>
    </w:pPr>
    <w:rPr>
      <w:rFonts w:ascii="Times New Roman" w:hAnsi="Times New Roman" w:eastAsia="Times New Roman" w:cs="Times New Roman"/>
      <w:i/>
      <w:iCs/>
      <w:color w:val="auto"/>
      <w:kern w:val="0"/>
      <w:sz w:val="18"/>
      <w:szCs w:val="18"/>
      <w:lang w:val="fr-FR" w:eastAsia="fr-FR" w:bidi="ar-SA"/>
    </w:rPr>
  </w:style>
  <w:style w:type="paragraph" w:styleId="OO" w:customStyle="1">
    <w:name w:val="OO"/>
    <w:uiPriority w:val="99"/>
    <w:qFormat/>
    <w:rsid w:val="004b3dcb"/>
    <w:pPr>
      <w:widowControl/>
      <w:tabs>
        <w:tab w:val="clear" w:pos="708"/>
        <w:tab w:val="left" w:pos="864" w:leader="none"/>
      </w:tabs>
      <w:suppressAutoHyphens w:val="true"/>
      <w:bidi w:val="0"/>
      <w:spacing w:lineRule="exact" w:line="240" w:before="0" w:after="0"/>
      <w:ind w:left="864" w:hanging="288"/>
      <w:jc w:val="both"/>
    </w:pPr>
    <w:rPr>
      <w:rFonts w:ascii="Times New Roman" w:hAnsi="Times New Roman" w:eastAsia="Times New Roman" w:cs="Times New Roman"/>
      <w:i/>
      <w:iCs/>
      <w:color w:val="auto"/>
      <w:kern w:val="0"/>
      <w:sz w:val="18"/>
      <w:szCs w:val="18"/>
      <w:lang w:val="fr-FR" w:eastAsia="fr-FR" w:bidi="ar-SA"/>
    </w:rPr>
  </w:style>
  <w:style w:type="paragraph" w:styleId="N2" w:customStyle="1">
    <w:name w:val="N2"/>
    <w:basedOn w:val="Normal"/>
    <w:uiPriority w:val="99"/>
    <w:qFormat/>
    <w:rsid w:val="004b3dcb"/>
    <w:pPr>
      <w:tabs>
        <w:tab w:val="clear" w:pos="708"/>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pPr>
    <w:rPr>
      <w:rFonts w:ascii="Arial" w:hAnsi="Arial" w:cs="Arial"/>
      <w:sz w:val="20"/>
      <w:szCs w:val="20"/>
      <w:lang w:val="fr-CM"/>
    </w:rPr>
  </w:style>
  <w:style w:type="paragraph" w:styleId="BEN" w:customStyle="1">
    <w:name w:val="BEN"/>
    <w:basedOn w:val="Normal"/>
    <w:uiPriority w:val="99"/>
    <w:qFormat/>
    <w:rsid w:val="004b3dcb"/>
    <w:pPr>
      <w:jc w:val="both"/>
    </w:pPr>
    <w:rPr>
      <w:lang w:val="fr-CM"/>
    </w:rPr>
  </w:style>
  <w:style w:type="paragraph" w:styleId="GT" w:customStyle="1">
    <w:name w:val="GT"/>
    <w:uiPriority w:val="99"/>
    <w:qFormat/>
    <w:rsid w:val="004b3dcb"/>
    <w:pPr>
      <w:widowControl/>
      <w:suppressAutoHyphens w:val="true"/>
      <w:bidi w:val="0"/>
      <w:spacing w:lineRule="exact" w:line="240" w:before="0" w:after="0"/>
      <w:jc w:val="center"/>
    </w:pPr>
    <w:rPr>
      <w:rFonts w:ascii="Arial" w:hAnsi="Arial" w:eastAsia="Times New Roman" w:cs="Arial"/>
      <w:b/>
      <w:bCs/>
      <w:color w:val="auto"/>
      <w:kern w:val="0"/>
      <w:sz w:val="28"/>
      <w:szCs w:val="28"/>
      <w:lang w:val="fr-FR" w:eastAsia="fr-FR" w:bidi="ar-SA"/>
    </w:rPr>
  </w:style>
  <w:style w:type="paragraph" w:styleId="HO" w:customStyle="1">
    <w:name w:val="HO"/>
    <w:basedOn w:val="Normal"/>
    <w:uiPriority w:val="99"/>
    <w:qFormat/>
    <w:rsid w:val="004b3dcb"/>
    <w:pPr/>
    <w:rPr>
      <w:rFonts w:ascii="Helvetica-Narrow" w:hAnsi="Helvetica-Narrow" w:cs="Helvetica-Narrow"/>
      <w:sz w:val="22"/>
      <w:szCs w:val="22"/>
      <w:lang w:val="fr-CM"/>
    </w:rPr>
  </w:style>
  <w:style w:type="paragraph" w:styleId="Par2" w:customStyle="1">
    <w:name w:val="par2"/>
    <w:basedOn w:val="Normal"/>
    <w:qFormat/>
    <w:rsid w:val="004b3dcb"/>
    <w:pPr>
      <w:tabs>
        <w:tab w:val="clear" w:pos="708"/>
        <w:tab w:val="left" w:pos="851" w:leader="none"/>
      </w:tabs>
      <w:spacing w:before="0" w:after="120"/>
      <w:jc w:val="both"/>
    </w:pPr>
    <w:rPr>
      <w:lang w:val="fr-CM"/>
    </w:rPr>
  </w:style>
  <w:style w:type="paragraph" w:styleId="TIT1" w:customStyle="1">
    <w:name w:val="TIT"/>
    <w:basedOn w:val="Normal"/>
    <w:next w:val="Normal"/>
    <w:qFormat/>
    <w:rsid w:val="004b3dcb"/>
    <w:pPr>
      <w:spacing w:before="240" w:after="240"/>
      <w:jc w:val="center"/>
    </w:pPr>
    <w:rPr>
      <w:b/>
      <w:bCs/>
      <w:lang w:val="fr-CM"/>
    </w:rPr>
  </w:style>
  <w:style w:type="paragraph" w:styleId="BlockText1" w:customStyle="1">
    <w:name w:val="Block Text1"/>
    <w:basedOn w:val="Normal"/>
    <w:uiPriority w:val="99"/>
    <w:qFormat/>
    <w:rsid w:val="004b3dcb"/>
    <w:pPr>
      <w:widowControl w:val="false"/>
      <w:ind w:left="5664" w:right="-286" w:hanging="0"/>
    </w:pPr>
    <w:rPr>
      <w:b/>
      <w:sz w:val="22"/>
      <w:szCs w:val="20"/>
      <w:lang w:val="fr-CA"/>
    </w:rPr>
  </w:style>
  <w:style w:type="paragraph" w:styleId="SiliacII" w:customStyle="1">
    <w:name w:val="siliac II"/>
    <w:basedOn w:val="Normal"/>
    <w:qFormat/>
    <w:rsid w:val="004b3dcb"/>
    <w:pPr>
      <w:spacing w:lineRule="exact" w:line="300" w:beforeAutospacing="1" w:after="120"/>
      <w:ind w:left="284" w:hanging="0"/>
      <w:outlineLvl w:val="2"/>
    </w:pPr>
    <w:rPr>
      <w:rFonts w:ascii="Arial" w:hAnsi="Arial"/>
      <w:b/>
      <w:lang w:val="fr-CM"/>
    </w:rPr>
  </w:style>
  <w:style w:type="paragraph" w:styleId="Corpsdetexte1" w:customStyle="1">
    <w:name w:val="corps de texte"/>
    <w:basedOn w:val="Normal"/>
    <w:qFormat/>
    <w:rsid w:val="004b3dcb"/>
    <w:pPr>
      <w:spacing w:lineRule="exact" w:line="300" w:before="0" w:after="160"/>
      <w:jc w:val="both"/>
    </w:pPr>
    <w:rPr>
      <w:lang w:val="fr-CM"/>
    </w:rPr>
  </w:style>
  <w:style w:type="paragraph" w:styleId="Font5" w:customStyle="1">
    <w:name w:val="font5"/>
    <w:basedOn w:val="Normal"/>
    <w:qFormat/>
    <w:rsid w:val="004b3dcb"/>
    <w:pPr>
      <w:spacing w:beforeAutospacing="1" w:afterAutospacing="1"/>
    </w:pPr>
    <w:rPr>
      <w:rFonts w:ascii="Swis721 LtCn BT" w:hAnsi="Swis721 LtCn BT"/>
      <w:sz w:val="22"/>
      <w:szCs w:val="22"/>
    </w:rPr>
  </w:style>
  <w:style w:type="paragraph" w:styleId="Envelopereturn">
    <w:name w:val="envelope return"/>
    <w:basedOn w:val="Normal"/>
    <w:qFormat/>
    <w:rsid w:val="00ba692a"/>
    <w:pPr/>
    <w:rPr>
      <w:rFonts w:ascii="Arial" w:hAnsi="Arial" w:cs="Arial"/>
      <w:sz w:val="20"/>
      <w:szCs w:val="20"/>
      <w:lang w:eastAsia="en-US"/>
    </w:rPr>
  </w:style>
  <w:style w:type="paragraph" w:styleId="Closing">
    <w:name w:val="Closing"/>
    <w:basedOn w:val="Normal"/>
    <w:next w:val="Normal"/>
    <w:link w:val="FormuledepolitesseCar"/>
    <w:qFormat/>
    <w:rsid w:val="00ba692a"/>
    <w:pPr>
      <w:spacing w:lineRule="atLeast" w:line="220"/>
    </w:pPr>
    <w:rPr>
      <w:rFonts w:ascii="Garamond" w:hAnsi="Garamond"/>
      <w:sz w:val="22"/>
      <w:szCs w:val="20"/>
      <w:lang w:eastAsia="en-US"/>
    </w:rPr>
  </w:style>
  <w:style w:type="paragraph" w:styleId="Formulefinale">
    <w:name w:val="Salutation"/>
    <w:basedOn w:val="Normal"/>
    <w:next w:val="Normal"/>
    <w:link w:val="SalutationsCar"/>
    <w:rsid w:val="00ba692a"/>
    <w:pPr>
      <w:widowControl w:val="false"/>
    </w:pPr>
    <w:rPr>
      <w:sz w:val="20"/>
      <w:szCs w:val="20"/>
    </w:rPr>
  </w:style>
  <w:style w:type="paragraph" w:styleId="Puce" w:customStyle="1">
    <w:name w:val="puce"/>
    <w:basedOn w:val="Normal"/>
    <w:qFormat/>
    <w:rsid w:val="00ba692a"/>
    <w:pPr>
      <w:tabs>
        <w:tab w:val="clear" w:pos="708"/>
        <w:tab w:val="left" w:pos="3544" w:leader="none"/>
        <w:tab w:val="right" w:pos="6804" w:leader="none"/>
      </w:tabs>
      <w:ind w:left="1418" w:hanging="284"/>
      <w:jc w:val="both"/>
    </w:pPr>
    <w:rPr>
      <w:szCs w:val="20"/>
    </w:rPr>
  </w:style>
  <w:style w:type="paragraph" w:styleId="CM99" w:customStyle="1">
    <w:name w:val="CM99"/>
    <w:basedOn w:val="Default"/>
    <w:next w:val="Default"/>
    <w:qFormat/>
    <w:rsid w:val="00ba692a"/>
    <w:pPr>
      <w:widowControl w:val="false"/>
    </w:pPr>
    <w:rPr>
      <w:rFonts w:ascii="Helvetica" w:hAnsi="Helvetica" w:cs="Helvetica"/>
    </w:rPr>
  </w:style>
  <w:style w:type="paragraph" w:styleId="CM98" w:customStyle="1">
    <w:name w:val="CM98"/>
    <w:basedOn w:val="Normal"/>
    <w:next w:val="Normal"/>
    <w:qFormat/>
    <w:rsid w:val="00ba692a"/>
    <w:pPr>
      <w:widowControl w:val="false"/>
      <w:spacing w:before="0" w:after="178"/>
    </w:pPr>
    <w:rPr>
      <w:rFonts w:ascii="Helvetica" w:hAnsi="Helvetica" w:cs="Helvetica"/>
    </w:rPr>
  </w:style>
  <w:style w:type="paragraph" w:styleId="CM74" w:customStyle="1">
    <w:name w:val="CM74"/>
    <w:basedOn w:val="Default"/>
    <w:next w:val="Default"/>
    <w:qFormat/>
    <w:rsid w:val="00ba692a"/>
    <w:pPr>
      <w:widowControl w:val="false"/>
      <w:spacing w:lineRule="atLeast" w:line="240"/>
    </w:pPr>
    <w:rPr>
      <w:rFonts w:ascii="Helvetica" w:hAnsi="Helvetica" w:cs="Helvetica"/>
      <w:color w:val="auto"/>
    </w:rPr>
  </w:style>
  <w:style w:type="paragraph" w:styleId="CM111" w:customStyle="1">
    <w:name w:val="CM111"/>
    <w:basedOn w:val="Default"/>
    <w:next w:val="Default"/>
    <w:qFormat/>
    <w:rsid w:val="00ba692a"/>
    <w:pPr>
      <w:widowControl w:val="false"/>
      <w:spacing w:before="0" w:after="7375"/>
    </w:pPr>
    <w:rPr>
      <w:rFonts w:ascii="Helvetica" w:hAnsi="Helvetica" w:cs="Helvetica"/>
      <w:color w:val="auto"/>
    </w:rPr>
  </w:style>
  <w:style w:type="paragraph" w:styleId="CM1" w:customStyle="1">
    <w:name w:val="CM1"/>
    <w:basedOn w:val="Default"/>
    <w:next w:val="Default"/>
    <w:qFormat/>
    <w:rsid w:val="00ba692a"/>
    <w:pPr>
      <w:widowControl w:val="false"/>
    </w:pPr>
    <w:rPr>
      <w:rFonts w:ascii="Helvetica" w:hAnsi="Helvetica" w:cs="Helvetica"/>
      <w:color w:val="auto"/>
    </w:rPr>
  </w:style>
  <w:style w:type="paragraph" w:styleId="CM2" w:customStyle="1">
    <w:name w:val="CM2"/>
    <w:basedOn w:val="Default"/>
    <w:next w:val="Default"/>
    <w:uiPriority w:val="99"/>
    <w:qFormat/>
    <w:rsid w:val="00ba692a"/>
    <w:pPr>
      <w:widowControl w:val="false"/>
      <w:spacing w:lineRule="atLeast" w:line="263"/>
    </w:pPr>
    <w:rPr>
      <w:rFonts w:ascii="Helvetica" w:hAnsi="Helvetica" w:cs="Helvetica"/>
      <w:color w:val="auto"/>
    </w:rPr>
  </w:style>
  <w:style w:type="paragraph" w:styleId="CM100" w:customStyle="1">
    <w:name w:val="CM100"/>
    <w:basedOn w:val="Default"/>
    <w:next w:val="Default"/>
    <w:qFormat/>
    <w:rsid w:val="00ba692a"/>
    <w:pPr>
      <w:widowControl w:val="false"/>
      <w:spacing w:before="0" w:after="128"/>
    </w:pPr>
    <w:rPr>
      <w:rFonts w:ascii="Helvetica" w:hAnsi="Helvetica" w:cs="Helvetica"/>
      <w:color w:val="auto"/>
    </w:rPr>
  </w:style>
  <w:style w:type="paragraph" w:styleId="CM102" w:customStyle="1">
    <w:name w:val="CM102"/>
    <w:basedOn w:val="Default"/>
    <w:next w:val="Default"/>
    <w:qFormat/>
    <w:rsid w:val="00ba692a"/>
    <w:pPr>
      <w:widowControl w:val="false"/>
      <w:spacing w:before="0" w:after="553"/>
    </w:pPr>
    <w:rPr>
      <w:rFonts w:ascii="Helvetica" w:hAnsi="Helvetica" w:cs="Helvetica"/>
      <w:color w:val="auto"/>
    </w:rPr>
  </w:style>
  <w:style w:type="paragraph" w:styleId="CM105" w:customStyle="1">
    <w:name w:val="CM105"/>
    <w:basedOn w:val="Default"/>
    <w:next w:val="Default"/>
    <w:qFormat/>
    <w:rsid w:val="00ba692a"/>
    <w:pPr>
      <w:widowControl w:val="false"/>
      <w:spacing w:before="0" w:after="348"/>
    </w:pPr>
    <w:rPr>
      <w:rFonts w:ascii="Helvetica" w:hAnsi="Helvetica" w:cs="Helvetica"/>
      <w:color w:val="auto"/>
    </w:rPr>
  </w:style>
  <w:style w:type="paragraph" w:styleId="CM106" w:customStyle="1">
    <w:name w:val="CM106"/>
    <w:basedOn w:val="Default"/>
    <w:next w:val="Default"/>
    <w:qFormat/>
    <w:rsid w:val="00ba692a"/>
    <w:pPr>
      <w:widowControl w:val="false"/>
      <w:spacing w:before="0" w:after="1148"/>
    </w:pPr>
    <w:rPr>
      <w:rFonts w:ascii="Helvetica" w:hAnsi="Helvetica" w:cs="Helvetica"/>
      <w:color w:val="auto"/>
    </w:rPr>
  </w:style>
  <w:style w:type="paragraph" w:styleId="CM104" w:customStyle="1">
    <w:name w:val="CM104"/>
    <w:basedOn w:val="Default"/>
    <w:next w:val="Default"/>
    <w:qFormat/>
    <w:rsid w:val="00ba692a"/>
    <w:pPr>
      <w:widowControl w:val="false"/>
      <w:spacing w:before="0" w:after="1023"/>
    </w:pPr>
    <w:rPr>
      <w:rFonts w:ascii="Helvetica" w:hAnsi="Helvetica" w:cs="Helvetica"/>
      <w:color w:val="auto"/>
    </w:rPr>
  </w:style>
  <w:style w:type="paragraph" w:styleId="CM107" w:customStyle="1">
    <w:name w:val="CM107"/>
    <w:basedOn w:val="Default"/>
    <w:next w:val="Default"/>
    <w:qFormat/>
    <w:rsid w:val="00ba692a"/>
    <w:pPr>
      <w:widowControl w:val="false"/>
      <w:spacing w:before="0" w:after="450"/>
    </w:pPr>
    <w:rPr>
      <w:rFonts w:ascii="Helvetica" w:hAnsi="Helvetica" w:cs="Helvetica"/>
      <w:color w:val="auto"/>
    </w:rPr>
  </w:style>
  <w:style w:type="paragraph" w:styleId="CM112" w:customStyle="1">
    <w:name w:val="CM112"/>
    <w:basedOn w:val="Default"/>
    <w:next w:val="Default"/>
    <w:qFormat/>
    <w:rsid w:val="00ba692a"/>
    <w:pPr>
      <w:widowControl w:val="false"/>
      <w:spacing w:before="0" w:after="920"/>
    </w:pPr>
    <w:rPr>
      <w:rFonts w:ascii="Helvetica" w:hAnsi="Helvetica" w:cs="Helvetica"/>
      <w:color w:val="auto"/>
    </w:rPr>
  </w:style>
  <w:style w:type="paragraph" w:styleId="CM118" w:customStyle="1">
    <w:name w:val="CM118"/>
    <w:basedOn w:val="Default"/>
    <w:next w:val="Default"/>
    <w:qFormat/>
    <w:rsid w:val="00ba692a"/>
    <w:pPr>
      <w:widowControl w:val="false"/>
      <w:spacing w:before="0" w:after="6950"/>
    </w:pPr>
    <w:rPr>
      <w:rFonts w:ascii="Helvetica" w:hAnsi="Helvetica" w:cs="Helvetica"/>
      <w:color w:val="auto"/>
    </w:rPr>
  </w:style>
  <w:style w:type="paragraph" w:styleId="CM119" w:customStyle="1">
    <w:name w:val="CM119"/>
    <w:basedOn w:val="Default"/>
    <w:next w:val="Default"/>
    <w:qFormat/>
    <w:rsid w:val="00ba692a"/>
    <w:pPr>
      <w:widowControl w:val="false"/>
      <w:spacing w:before="0" w:after="665"/>
    </w:pPr>
    <w:rPr>
      <w:rFonts w:ascii="Helvetica" w:hAnsi="Helvetica" w:cs="Helvetica"/>
      <w:color w:val="auto"/>
    </w:rPr>
  </w:style>
  <w:style w:type="paragraph" w:styleId="CM37" w:customStyle="1">
    <w:name w:val="CM37"/>
    <w:basedOn w:val="Default"/>
    <w:next w:val="Default"/>
    <w:qFormat/>
    <w:rsid w:val="00ba692a"/>
    <w:pPr>
      <w:widowControl w:val="false"/>
      <w:spacing w:lineRule="atLeast" w:line="266"/>
    </w:pPr>
    <w:rPr>
      <w:rFonts w:ascii="Helvetica" w:hAnsi="Helvetica" w:cs="Helvetica"/>
      <w:color w:val="auto"/>
    </w:rPr>
  </w:style>
  <w:style w:type="paragraph" w:styleId="CM120" w:customStyle="1">
    <w:name w:val="CM120"/>
    <w:basedOn w:val="Default"/>
    <w:next w:val="Default"/>
    <w:qFormat/>
    <w:rsid w:val="00ba692a"/>
    <w:pPr>
      <w:widowControl w:val="false"/>
      <w:spacing w:before="0" w:after="1763"/>
    </w:pPr>
    <w:rPr>
      <w:rFonts w:ascii="Helvetica" w:hAnsi="Helvetica" w:cs="Helvetica"/>
      <w:color w:val="auto"/>
    </w:rPr>
  </w:style>
  <w:style w:type="paragraph" w:styleId="CM42" w:customStyle="1">
    <w:name w:val="CM42"/>
    <w:basedOn w:val="Default"/>
    <w:next w:val="Default"/>
    <w:qFormat/>
    <w:rsid w:val="00ba692a"/>
    <w:pPr>
      <w:widowControl w:val="false"/>
      <w:spacing w:lineRule="atLeast" w:line="266"/>
    </w:pPr>
    <w:rPr>
      <w:rFonts w:ascii="Helvetica" w:hAnsi="Helvetica" w:cs="Helvetica"/>
      <w:color w:val="auto"/>
    </w:rPr>
  </w:style>
  <w:style w:type="paragraph" w:styleId="CM122" w:customStyle="1">
    <w:name w:val="CM122"/>
    <w:basedOn w:val="Default"/>
    <w:next w:val="Default"/>
    <w:qFormat/>
    <w:rsid w:val="00ba692a"/>
    <w:pPr>
      <w:widowControl w:val="false"/>
      <w:spacing w:before="0" w:after="2020"/>
    </w:pPr>
    <w:rPr>
      <w:rFonts w:ascii="Helvetica" w:hAnsi="Helvetica" w:cs="Helvetica"/>
      <w:color w:val="auto"/>
    </w:rPr>
  </w:style>
  <w:style w:type="paragraph" w:styleId="CM103" w:customStyle="1">
    <w:name w:val="CM103"/>
    <w:basedOn w:val="Default"/>
    <w:next w:val="Default"/>
    <w:qFormat/>
    <w:rsid w:val="00ba692a"/>
    <w:pPr>
      <w:widowControl w:val="false"/>
      <w:spacing w:before="0" w:after="738"/>
    </w:pPr>
    <w:rPr>
      <w:rFonts w:ascii="Helvetica" w:hAnsi="Helvetica" w:cs="Helvetica"/>
      <w:color w:val="auto"/>
    </w:rPr>
  </w:style>
  <w:style w:type="paragraph" w:styleId="CM18" w:customStyle="1">
    <w:name w:val="CM18"/>
    <w:basedOn w:val="Default"/>
    <w:next w:val="Default"/>
    <w:uiPriority w:val="99"/>
    <w:qFormat/>
    <w:rsid w:val="00ba692a"/>
    <w:pPr>
      <w:widowControl w:val="false"/>
      <w:spacing w:lineRule="atLeast" w:line="460"/>
    </w:pPr>
    <w:rPr>
      <w:rFonts w:ascii="Helvetica" w:hAnsi="Helvetica" w:cs="Helvetica"/>
      <w:color w:val="auto"/>
    </w:rPr>
  </w:style>
  <w:style w:type="paragraph" w:styleId="CM113" w:customStyle="1">
    <w:name w:val="CM113"/>
    <w:basedOn w:val="Default"/>
    <w:next w:val="Default"/>
    <w:qFormat/>
    <w:rsid w:val="00ba692a"/>
    <w:pPr>
      <w:widowControl w:val="false"/>
      <w:spacing w:before="0" w:after="102"/>
    </w:pPr>
    <w:rPr>
      <w:rFonts w:ascii="Helvetica" w:hAnsi="Helvetica" w:cs="Helvetica"/>
      <w:color w:val="auto"/>
    </w:rPr>
  </w:style>
  <w:style w:type="paragraph" w:styleId="CM30" w:customStyle="1">
    <w:name w:val="CM30"/>
    <w:basedOn w:val="Default"/>
    <w:next w:val="Default"/>
    <w:qFormat/>
    <w:rsid w:val="00ba692a"/>
    <w:pPr>
      <w:widowControl w:val="false"/>
    </w:pPr>
    <w:rPr>
      <w:rFonts w:ascii="Helvetica" w:hAnsi="Helvetica" w:cs="Helvetica"/>
      <w:color w:val="auto"/>
    </w:rPr>
  </w:style>
  <w:style w:type="paragraph" w:styleId="CM38" w:customStyle="1">
    <w:name w:val="CM38"/>
    <w:basedOn w:val="Default"/>
    <w:next w:val="Default"/>
    <w:qFormat/>
    <w:rsid w:val="00ba692a"/>
    <w:pPr>
      <w:widowControl w:val="false"/>
      <w:spacing w:lineRule="atLeast" w:line="266"/>
    </w:pPr>
    <w:rPr>
      <w:rFonts w:ascii="Helvetica" w:hAnsi="Helvetica" w:cs="Helvetica"/>
      <w:color w:val="auto"/>
    </w:rPr>
  </w:style>
  <w:style w:type="paragraph" w:styleId="CM55" w:customStyle="1">
    <w:name w:val="CM55"/>
    <w:basedOn w:val="Default"/>
    <w:next w:val="Default"/>
    <w:qFormat/>
    <w:rsid w:val="00ba692a"/>
    <w:pPr>
      <w:widowControl w:val="false"/>
      <w:spacing w:lineRule="atLeast" w:line="260"/>
    </w:pPr>
    <w:rPr>
      <w:rFonts w:ascii="Helvetica" w:hAnsi="Helvetica" w:cs="Helvetica"/>
      <w:color w:val="auto"/>
    </w:rPr>
  </w:style>
  <w:style w:type="paragraph" w:styleId="Corpsdetexte1a" w:customStyle="1">
    <w:name w:val="Corps de texte 1a"/>
    <w:basedOn w:val="Normal"/>
    <w:qFormat/>
    <w:rsid w:val="00ba692a"/>
    <w:pPr>
      <w:widowControl w:val="false"/>
      <w:tabs>
        <w:tab w:val="clear" w:pos="708"/>
        <w:tab w:val="left" w:pos="851" w:leader="none"/>
      </w:tabs>
      <w:spacing w:before="120" w:after="60"/>
      <w:ind w:left="851" w:hanging="284"/>
      <w:jc w:val="both"/>
    </w:pPr>
    <w:rPr>
      <w:rFonts w:ascii="Arial" w:hAnsi="Arial"/>
      <w:sz w:val="20"/>
      <w:szCs w:val="20"/>
    </w:rPr>
  </w:style>
  <w:style w:type="paragraph" w:styleId="Retraitcorpsdetexte21" w:customStyle="1">
    <w:name w:val="Retrait corps de texte 21"/>
    <w:basedOn w:val="Normal"/>
    <w:qFormat/>
    <w:rsid w:val="00ba692a"/>
    <w:pPr>
      <w:widowControl w:val="false"/>
      <w:ind w:left="851" w:hanging="709"/>
      <w:jc w:val="both"/>
    </w:pPr>
    <w:rPr/>
  </w:style>
  <w:style w:type="paragraph" w:styleId="Spcial" w:customStyle="1">
    <w:name w:val="Spécial"/>
    <w:basedOn w:val="Titre4"/>
    <w:qFormat/>
    <w:rsid w:val="00ba692a"/>
    <w:pPr>
      <w:widowControl w:val="false"/>
      <w:suppressAutoHyphens w:val="false"/>
      <w:spacing w:before="120" w:after="60"/>
      <w:jc w:val="left"/>
      <w:textAlignment w:val="auto"/>
    </w:pPr>
    <w:rPr>
      <w:rFonts w:ascii="Arial" w:hAnsi="Arial" w:cs="Arial"/>
      <w:b w:val="false"/>
      <w:bCs/>
      <w:i/>
      <w:iCs/>
      <w:sz w:val="20"/>
      <w:u w:val="single"/>
    </w:rPr>
  </w:style>
  <w:style w:type="paragraph" w:styleId="Explorateurdedocuments1" w:customStyle="1">
    <w:name w:val="Explorateur de documents1"/>
    <w:basedOn w:val="Normal"/>
    <w:next w:val="DocumentMap"/>
    <w:uiPriority w:val="99"/>
    <w:qFormat/>
    <w:rsid w:val="00ba692a"/>
    <w:pPr>
      <w:shd w:val="clear" w:color="auto" w:fill="000080"/>
    </w:pPr>
    <w:rPr>
      <w:rFonts w:ascii="Tahoma" w:hAnsi="Tahoma" w:eastAsia="Calibri" w:cs="" w:cstheme="minorBidi" w:eastAsiaTheme="minorHAnsi"/>
      <w:sz w:val="22"/>
      <w:szCs w:val="22"/>
      <w:shd w:fill="000080" w:val="clear"/>
      <w:lang w:eastAsia="en-US"/>
    </w:rPr>
  </w:style>
  <w:style w:type="paragraph" w:styleId="CM4" w:customStyle="1">
    <w:name w:val="CM4"/>
    <w:basedOn w:val="Default"/>
    <w:next w:val="Default"/>
    <w:qFormat/>
    <w:rsid w:val="00ba692a"/>
    <w:pPr>
      <w:widowControl w:val="false"/>
      <w:spacing w:lineRule="atLeast" w:line="263"/>
    </w:pPr>
    <w:rPr>
      <w:rFonts w:ascii="Helvetica" w:hAnsi="Helvetica" w:cs="Helvetica"/>
      <w:color w:val="auto"/>
    </w:rPr>
  </w:style>
  <w:style w:type="paragraph" w:styleId="CM101" w:customStyle="1">
    <w:name w:val="CM101"/>
    <w:basedOn w:val="Default"/>
    <w:next w:val="Default"/>
    <w:qFormat/>
    <w:rsid w:val="00ba692a"/>
    <w:pPr>
      <w:widowControl w:val="false"/>
      <w:spacing w:before="0" w:after="58"/>
    </w:pPr>
    <w:rPr>
      <w:rFonts w:ascii="Helvetica" w:hAnsi="Helvetica" w:cs="Helvetica"/>
      <w:color w:val="auto"/>
    </w:rPr>
  </w:style>
  <w:style w:type="paragraph" w:styleId="CM109" w:customStyle="1">
    <w:name w:val="CM109"/>
    <w:basedOn w:val="Default"/>
    <w:next w:val="Default"/>
    <w:qFormat/>
    <w:rsid w:val="00ba692a"/>
    <w:pPr>
      <w:widowControl w:val="false"/>
      <w:spacing w:before="0" w:after="1340"/>
    </w:pPr>
    <w:rPr>
      <w:rFonts w:ascii="Helvetica" w:hAnsi="Helvetica" w:cs="Helvetica"/>
      <w:color w:val="auto"/>
    </w:rPr>
  </w:style>
  <w:style w:type="paragraph" w:styleId="CM23" w:customStyle="1">
    <w:name w:val="CM23"/>
    <w:basedOn w:val="Default"/>
    <w:next w:val="Default"/>
    <w:qFormat/>
    <w:rsid w:val="00ba692a"/>
    <w:pPr>
      <w:widowControl w:val="false"/>
      <w:spacing w:lineRule="atLeast" w:line="220"/>
    </w:pPr>
    <w:rPr>
      <w:rFonts w:ascii="Helvetica" w:hAnsi="Helvetica" w:cs="Helvetica"/>
      <w:color w:val="auto"/>
    </w:rPr>
  </w:style>
  <w:style w:type="paragraph" w:styleId="CM25" w:customStyle="1">
    <w:name w:val="CM25"/>
    <w:basedOn w:val="Default"/>
    <w:next w:val="Default"/>
    <w:qFormat/>
    <w:rsid w:val="00ba692a"/>
    <w:pPr>
      <w:widowControl w:val="false"/>
      <w:spacing w:lineRule="atLeast" w:line="266"/>
    </w:pPr>
    <w:rPr>
      <w:rFonts w:ascii="Helvetica" w:hAnsi="Helvetica" w:cs="Helvetica"/>
      <w:color w:val="auto"/>
    </w:rPr>
  </w:style>
  <w:style w:type="paragraph" w:styleId="CM45" w:customStyle="1">
    <w:name w:val="CM45"/>
    <w:basedOn w:val="Default"/>
    <w:next w:val="Default"/>
    <w:qFormat/>
    <w:rsid w:val="00ba692a"/>
    <w:pPr>
      <w:widowControl w:val="false"/>
      <w:spacing w:lineRule="atLeast" w:line="266"/>
    </w:pPr>
    <w:rPr>
      <w:rFonts w:ascii="Helvetica" w:hAnsi="Helvetica" w:cs="Helvetica"/>
      <w:color w:val="auto"/>
    </w:rPr>
  </w:style>
  <w:style w:type="paragraph" w:styleId="CM123" w:customStyle="1">
    <w:name w:val="CM123"/>
    <w:basedOn w:val="Default"/>
    <w:next w:val="Default"/>
    <w:qFormat/>
    <w:rsid w:val="00ba692a"/>
    <w:pPr>
      <w:widowControl w:val="false"/>
      <w:spacing w:before="0" w:after="6530"/>
    </w:pPr>
    <w:rPr>
      <w:rFonts w:ascii="Helvetica" w:hAnsi="Helvetica" w:cs="Helvetica"/>
      <w:color w:val="auto"/>
    </w:rPr>
  </w:style>
  <w:style w:type="paragraph" w:styleId="CM121" w:customStyle="1">
    <w:name w:val="CM121"/>
    <w:basedOn w:val="Default"/>
    <w:next w:val="Default"/>
    <w:qFormat/>
    <w:rsid w:val="00ba692a"/>
    <w:pPr>
      <w:widowControl w:val="false"/>
      <w:spacing w:before="0" w:after="863"/>
    </w:pPr>
    <w:rPr>
      <w:rFonts w:ascii="Helvetica" w:hAnsi="Helvetica" w:cs="Helvetica"/>
      <w:color w:val="auto"/>
    </w:rPr>
  </w:style>
  <w:style w:type="paragraph" w:styleId="CM33" w:customStyle="1">
    <w:name w:val="CM33"/>
    <w:basedOn w:val="Default"/>
    <w:next w:val="Default"/>
    <w:qFormat/>
    <w:rsid w:val="00ba692a"/>
    <w:pPr>
      <w:widowControl w:val="false"/>
      <w:spacing w:lineRule="atLeast" w:line="266"/>
    </w:pPr>
    <w:rPr>
      <w:rFonts w:ascii="Helvetica" w:hAnsi="Helvetica" w:cs="Helvetica"/>
      <w:color w:val="auto"/>
    </w:rPr>
  </w:style>
  <w:style w:type="paragraph" w:styleId="CM124" w:customStyle="1">
    <w:name w:val="CM124"/>
    <w:basedOn w:val="Default"/>
    <w:next w:val="Default"/>
    <w:qFormat/>
    <w:rsid w:val="00ba692a"/>
    <w:pPr>
      <w:widowControl w:val="false"/>
      <w:spacing w:before="0" w:after="7465"/>
    </w:pPr>
    <w:rPr>
      <w:rFonts w:ascii="Helvetica" w:hAnsi="Helvetica" w:cs="Helvetica"/>
      <w:color w:val="auto"/>
    </w:rPr>
  </w:style>
  <w:style w:type="paragraph" w:styleId="Titrecentr" w:customStyle="1">
    <w:name w:val="titre centré"/>
    <w:qFormat/>
    <w:rsid w:val="00ba692a"/>
    <w:pPr>
      <w:widowControl w:val="false"/>
      <w:suppressAutoHyphens w:val="true"/>
      <w:bidi w:val="0"/>
      <w:spacing w:lineRule="exact" w:line="240" w:before="0" w:after="0"/>
      <w:jc w:val="center"/>
    </w:pPr>
    <w:rPr>
      <w:rFonts w:ascii="Courier" w:hAnsi="Courier" w:eastAsia="Times New Roman" w:cs="Times New Roman"/>
      <w:b/>
      <w:color w:val="auto"/>
      <w:kern w:val="0"/>
      <w:sz w:val="24"/>
      <w:szCs w:val="20"/>
      <w:lang w:val="fr-FR" w:eastAsia="fr-FR" w:bidi="ar-SA"/>
    </w:rPr>
  </w:style>
  <w:style w:type="paragraph" w:styleId="Normal10" w:customStyle="1">
    <w:name w:val="Normal 10"/>
    <w:basedOn w:val="Normal"/>
    <w:qFormat/>
    <w:rsid w:val="00ba692a"/>
    <w:pPr>
      <w:widowControl w:val="false"/>
      <w:jc w:val="both"/>
    </w:pPr>
    <w:rPr>
      <w:sz w:val="20"/>
      <w:szCs w:val="20"/>
    </w:rPr>
  </w:style>
  <w:style w:type="paragraph" w:styleId="Objetducommentaire1" w:customStyle="1">
    <w:name w:val="Objet du commentaire1"/>
    <w:basedOn w:val="Annotationtext"/>
    <w:next w:val="Annotationtext"/>
    <w:semiHidden/>
    <w:qFormat/>
    <w:rsid w:val="00ba692a"/>
    <w:pPr>
      <w:widowControl w:val="false"/>
      <w:suppressAutoHyphens w:val="false"/>
      <w:textAlignment w:val="auto"/>
    </w:pPr>
    <w:rPr>
      <w:rFonts w:ascii="Calibri" w:hAnsi="Calibri" w:eastAsia="Calibri"/>
      <w:b/>
      <w:bCs/>
      <w:sz w:val="22"/>
      <w:szCs w:val="22"/>
      <w:lang w:eastAsia="en-US"/>
    </w:rPr>
  </w:style>
  <w:style w:type="paragraph" w:styleId="CM3" w:customStyle="1">
    <w:name w:val="CM3"/>
    <w:basedOn w:val="Default"/>
    <w:next w:val="Default"/>
    <w:qFormat/>
    <w:rsid w:val="00ba692a"/>
    <w:pPr>
      <w:widowControl w:val="false"/>
      <w:spacing w:lineRule="atLeast" w:line="288"/>
    </w:pPr>
    <w:rPr>
      <w:rFonts w:ascii="Helvetica" w:hAnsi="Helvetica" w:cs="Helvetica"/>
      <w:color w:val="auto"/>
    </w:rPr>
  </w:style>
  <w:style w:type="paragraph" w:styleId="CM110" w:customStyle="1">
    <w:name w:val="CM110"/>
    <w:basedOn w:val="Default"/>
    <w:next w:val="Default"/>
    <w:qFormat/>
    <w:rsid w:val="00ba692a"/>
    <w:pPr>
      <w:widowControl w:val="false"/>
      <w:spacing w:before="0" w:after="808"/>
    </w:pPr>
    <w:rPr>
      <w:rFonts w:ascii="Helvetica" w:hAnsi="Helvetica" w:cs="Helvetica"/>
      <w:color w:val="auto"/>
    </w:rPr>
  </w:style>
  <w:style w:type="paragraph" w:styleId="CM26" w:customStyle="1">
    <w:name w:val="CM26"/>
    <w:basedOn w:val="Default"/>
    <w:next w:val="Default"/>
    <w:qFormat/>
    <w:rsid w:val="00ba692a"/>
    <w:pPr>
      <w:widowControl w:val="false"/>
      <w:spacing w:lineRule="atLeast" w:line="336"/>
    </w:pPr>
    <w:rPr>
      <w:rFonts w:ascii="Helvetica" w:hAnsi="Helvetica" w:cs="Helvetica"/>
      <w:color w:val="auto"/>
    </w:rPr>
  </w:style>
  <w:style w:type="paragraph" w:styleId="CM127" w:customStyle="1">
    <w:name w:val="CM127"/>
    <w:basedOn w:val="Default"/>
    <w:next w:val="Default"/>
    <w:qFormat/>
    <w:rsid w:val="00ba692a"/>
    <w:pPr>
      <w:widowControl w:val="false"/>
      <w:spacing w:before="0" w:after="7790"/>
    </w:pPr>
    <w:rPr>
      <w:rFonts w:ascii="Helvetica" w:hAnsi="Helvetica" w:cs="Helvetica"/>
      <w:color w:val="auto"/>
    </w:rPr>
  </w:style>
  <w:style w:type="paragraph" w:styleId="CM13" w:customStyle="1">
    <w:name w:val="CM13"/>
    <w:basedOn w:val="Default"/>
    <w:next w:val="Default"/>
    <w:qFormat/>
    <w:rsid w:val="00ba692a"/>
    <w:pPr>
      <w:widowControl w:val="false"/>
    </w:pPr>
    <w:rPr>
      <w:rFonts w:ascii="Helvetica" w:hAnsi="Helvetica" w:cs="Helvetica"/>
      <w:color w:val="auto"/>
    </w:rPr>
  </w:style>
  <w:style w:type="paragraph" w:styleId="CM117" w:customStyle="1">
    <w:name w:val="CM117"/>
    <w:basedOn w:val="Default"/>
    <w:next w:val="Default"/>
    <w:qFormat/>
    <w:rsid w:val="00ba692a"/>
    <w:pPr>
      <w:widowControl w:val="false"/>
      <w:spacing w:before="0" w:after="1818"/>
    </w:pPr>
    <w:rPr>
      <w:rFonts w:ascii="Helvetica" w:hAnsi="Helvetica" w:cs="Helvetica"/>
      <w:color w:val="auto"/>
    </w:rPr>
  </w:style>
  <w:style w:type="paragraph" w:styleId="CM78" w:customStyle="1">
    <w:name w:val="CM78"/>
    <w:basedOn w:val="Default"/>
    <w:next w:val="Default"/>
    <w:qFormat/>
    <w:rsid w:val="00ba692a"/>
    <w:pPr>
      <w:widowControl w:val="false"/>
      <w:spacing w:lineRule="atLeast" w:line="360"/>
    </w:pPr>
    <w:rPr>
      <w:rFonts w:ascii="Helvetica" w:hAnsi="Helvetica" w:cs="Helvetica"/>
      <w:color w:val="auto"/>
    </w:rPr>
  </w:style>
  <w:style w:type="paragraph" w:styleId="CM85" w:customStyle="1">
    <w:name w:val="CM85"/>
    <w:basedOn w:val="Default"/>
    <w:next w:val="Default"/>
    <w:qFormat/>
    <w:rsid w:val="00ba692a"/>
    <w:pPr>
      <w:widowControl w:val="false"/>
      <w:spacing w:lineRule="atLeast" w:line="288"/>
    </w:pPr>
    <w:rPr>
      <w:rFonts w:ascii="Helvetica" w:hAnsi="Helvetica" w:cs="Helvetica"/>
      <w:color w:val="auto"/>
    </w:rPr>
  </w:style>
  <w:style w:type="paragraph" w:styleId="CM86" w:customStyle="1">
    <w:name w:val="CM86"/>
    <w:basedOn w:val="Default"/>
    <w:next w:val="Default"/>
    <w:qFormat/>
    <w:rsid w:val="00ba692a"/>
    <w:pPr>
      <w:widowControl w:val="false"/>
      <w:spacing w:lineRule="atLeast" w:line="288"/>
    </w:pPr>
    <w:rPr>
      <w:rFonts w:ascii="Helvetica" w:hAnsi="Helvetica" w:cs="Helvetica"/>
      <w:color w:val="auto"/>
    </w:rPr>
  </w:style>
  <w:style w:type="paragraph" w:styleId="CM94" w:customStyle="1">
    <w:name w:val="CM94"/>
    <w:basedOn w:val="Default"/>
    <w:next w:val="Default"/>
    <w:qFormat/>
    <w:rsid w:val="00ba692a"/>
    <w:pPr>
      <w:widowControl w:val="false"/>
    </w:pPr>
    <w:rPr>
      <w:rFonts w:ascii="Helvetica" w:hAnsi="Helvetica" w:cs="Helvetica"/>
      <w:color w:val="auto"/>
    </w:rPr>
  </w:style>
  <w:style w:type="paragraph" w:styleId="CM50" w:customStyle="1">
    <w:name w:val="CM50"/>
    <w:basedOn w:val="Normal"/>
    <w:next w:val="Normal"/>
    <w:qFormat/>
    <w:rsid w:val="00ba692a"/>
    <w:pPr>
      <w:widowControl w:val="false"/>
      <w:spacing w:lineRule="atLeast" w:line="840"/>
    </w:pPr>
    <w:rPr>
      <w:rFonts w:ascii="Helvetica" w:hAnsi="Helvetica" w:cs="Helvetica"/>
    </w:rPr>
  </w:style>
  <w:style w:type="paragraph" w:styleId="CM89" w:customStyle="1">
    <w:name w:val="CM89"/>
    <w:basedOn w:val="Default"/>
    <w:next w:val="Default"/>
    <w:qFormat/>
    <w:rsid w:val="00ba692a"/>
    <w:pPr>
      <w:widowControl w:val="false"/>
      <w:spacing w:before="0" w:after="450"/>
    </w:pPr>
    <w:rPr>
      <w:rFonts w:ascii="Helvetica" w:hAnsi="Helvetica" w:cs="Helvetica"/>
      <w:color w:val="auto"/>
    </w:rPr>
  </w:style>
  <w:style w:type="paragraph" w:styleId="CM115" w:customStyle="1">
    <w:name w:val="CM115"/>
    <w:basedOn w:val="Default"/>
    <w:next w:val="Default"/>
    <w:qFormat/>
    <w:rsid w:val="00ba692a"/>
    <w:pPr>
      <w:widowControl w:val="false"/>
      <w:spacing w:before="0" w:after="1938"/>
    </w:pPr>
    <w:rPr>
      <w:rFonts w:ascii="Helvetica" w:hAnsi="Helvetica" w:cs="Helvetica"/>
      <w:color w:val="auto"/>
    </w:rPr>
  </w:style>
  <w:style w:type="paragraph" w:styleId="CM24" w:customStyle="1">
    <w:name w:val="CM24"/>
    <w:basedOn w:val="Default"/>
    <w:next w:val="Default"/>
    <w:qFormat/>
    <w:rsid w:val="00ba692a"/>
    <w:pPr>
      <w:widowControl w:val="false"/>
      <w:spacing w:lineRule="atLeast" w:line="223"/>
    </w:pPr>
    <w:rPr>
      <w:rFonts w:ascii="Helvetica" w:hAnsi="Helvetica" w:cs="Helvetica"/>
      <w:color w:val="auto"/>
    </w:rPr>
  </w:style>
  <w:style w:type="paragraph" w:styleId="Petita" w:customStyle="1">
    <w:name w:val="petit a"/>
    <w:basedOn w:val="Normal"/>
    <w:qFormat/>
    <w:rsid w:val="00ba692a"/>
    <w:pPr>
      <w:tabs>
        <w:tab w:val="clear" w:pos="708"/>
        <w:tab w:val="left" w:pos="720" w:leader="none"/>
        <w:tab w:val="left" w:pos="1068" w:leader="none"/>
      </w:tabs>
      <w:ind w:left="1068" w:hanging="720"/>
    </w:pPr>
    <w:rPr/>
  </w:style>
  <w:style w:type="paragraph" w:styleId="ListBullet4">
    <w:name w:val="List Bullet 4"/>
    <w:basedOn w:val="Normal"/>
    <w:autoRedefine/>
    <w:uiPriority w:val="99"/>
    <w:qFormat/>
    <w:rsid w:val="00ba692a"/>
    <w:pPr/>
    <w:rPr>
      <w:sz w:val="20"/>
      <w:szCs w:val="20"/>
    </w:rPr>
  </w:style>
  <w:style w:type="paragraph" w:styleId="ListBullet2">
    <w:name w:val="List Bullet 2"/>
    <w:basedOn w:val="Normal"/>
    <w:autoRedefine/>
    <w:uiPriority w:val="99"/>
    <w:qFormat/>
    <w:rsid w:val="00ba692a"/>
    <w:pPr>
      <w:tabs>
        <w:tab w:val="clear" w:pos="708"/>
        <w:tab w:val="left" w:pos="643" w:leader="none"/>
      </w:tabs>
      <w:ind w:left="643" w:hanging="360"/>
    </w:pPr>
    <w:rPr>
      <w:sz w:val="20"/>
      <w:szCs w:val="20"/>
    </w:rPr>
  </w:style>
  <w:style w:type="paragraph" w:styleId="Paragtab" w:customStyle="1">
    <w:name w:val="Parag tab"/>
    <w:basedOn w:val="Titreprincipal"/>
    <w:autoRedefine/>
    <w:qFormat/>
    <w:rsid w:val="00ba692a"/>
    <w:pPr>
      <w:tabs>
        <w:tab w:val="clear" w:pos="708"/>
        <w:tab w:val="left" w:pos="720" w:leader="none"/>
        <w:tab w:val="left" w:pos="1068" w:leader="none"/>
      </w:tabs>
      <w:ind w:left="1068" w:hanging="360"/>
      <w:jc w:val="both"/>
    </w:pPr>
    <w:rPr>
      <w:color w:val="000000"/>
      <w:sz w:val="20"/>
    </w:rPr>
  </w:style>
  <w:style w:type="paragraph" w:styleId="Indexlexicaltitre">
    <w:name w:val="Index Heading"/>
    <w:basedOn w:val="Titre"/>
    <w:pPr/>
    <w:rPr/>
  </w:style>
  <w:style w:type="paragraph" w:styleId="Titredetabledesmatires">
    <w:name w:val="TOC Heading"/>
    <w:basedOn w:val="Titre1"/>
    <w:next w:val="Normal"/>
    <w:uiPriority w:val="39"/>
    <w:qFormat/>
    <w:rsid w:val="00ba692a"/>
    <w:pPr>
      <w:keepLines/>
      <w:spacing w:lineRule="auto" w:line="276" w:before="480" w:after="0"/>
      <w:jc w:val="left"/>
      <w:outlineLvl w:val="9"/>
    </w:pPr>
    <w:rPr>
      <w:rFonts w:ascii="Cambria" w:hAnsi="Cambria" w:cs="Cambria"/>
      <w:bCs/>
      <w:i w:val="false"/>
      <w:color w:val="365F91"/>
      <w:szCs w:val="28"/>
      <w:lang w:eastAsia="en-US"/>
    </w:rPr>
  </w:style>
  <w:style w:type="paragraph" w:styleId="Puce3" w:customStyle="1">
    <w:name w:val="Puce 3"/>
    <w:basedOn w:val="Normal"/>
    <w:qFormat/>
    <w:rsid w:val="00ba692a"/>
    <w:pPr>
      <w:widowControl w:val="false"/>
      <w:tabs>
        <w:tab w:val="clear" w:pos="708"/>
        <w:tab w:val="left" w:pos="1560" w:leader="none"/>
      </w:tabs>
      <w:spacing w:before="0" w:after="60"/>
      <w:ind w:left="1560" w:hanging="284"/>
      <w:jc w:val="both"/>
    </w:pPr>
    <w:rPr>
      <w:rFonts w:ascii="Arial" w:hAnsi="Arial" w:cs="Arial"/>
      <w:sz w:val="20"/>
      <w:szCs w:val="20"/>
    </w:rPr>
  </w:style>
  <w:style w:type="paragraph" w:styleId="Pucea" w:customStyle="1">
    <w:name w:val="Puce a"/>
    <w:basedOn w:val="Normal"/>
    <w:qFormat/>
    <w:rsid w:val="00ba692a"/>
    <w:pPr>
      <w:widowControl w:val="false"/>
      <w:tabs>
        <w:tab w:val="clear" w:pos="708"/>
        <w:tab w:val="left" w:pos="1440" w:leader="none"/>
      </w:tabs>
      <w:spacing w:before="60" w:after="60"/>
      <w:ind w:left="1440" w:hanging="720"/>
      <w:jc w:val="both"/>
    </w:pPr>
    <w:rPr>
      <w:rFonts w:ascii="Arial" w:hAnsi="Arial" w:cs="Arial"/>
      <w:sz w:val="20"/>
      <w:szCs w:val="20"/>
    </w:rPr>
  </w:style>
  <w:style w:type="paragraph" w:styleId="Tiret" w:customStyle="1">
    <w:name w:val="Tiret"/>
    <w:basedOn w:val="Normal"/>
    <w:qFormat/>
    <w:rsid w:val="00ba692a"/>
    <w:pPr>
      <w:widowControl w:val="false"/>
      <w:tabs>
        <w:tab w:val="clear" w:pos="708"/>
        <w:tab w:val="left" w:pos="1701" w:leader="none"/>
      </w:tabs>
      <w:spacing w:before="0" w:after="60"/>
      <w:ind w:left="1701" w:hanging="425"/>
      <w:outlineLvl w:val="3"/>
    </w:pPr>
    <w:rPr>
      <w:rFonts w:ascii="Arial" w:hAnsi="Arial" w:cs="Arial"/>
      <w:sz w:val="20"/>
      <w:szCs w:val="20"/>
    </w:rPr>
  </w:style>
  <w:style w:type="paragraph" w:styleId="ListContinue2">
    <w:name w:val="List Continue 2"/>
    <w:basedOn w:val="Normal"/>
    <w:uiPriority w:val="99"/>
    <w:qFormat/>
    <w:rsid w:val="00ba692a"/>
    <w:pPr>
      <w:spacing w:before="0" w:after="120"/>
      <w:ind w:left="566" w:hanging="0"/>
    </w:pPr>
    <w:rPr/>
  </w:style>
  <w:style w:type="paragraph" w:styleId="Corpsdetexte11" w:customStyle="1">
    <w:name w:val="Corps de texte 1"/>
    <w:basedOn w:val="Corpsdetexte"/>
    <w:qFormat/>
    <w:rsid w:val="00ba692a"/>
    <w:pPr>
      <w:widowControl w:val="false"/>
      <w:spacing w:before="120" w:after="60"/>
      <w:ind w:left="567" w:hanging="0"/>
      <w:jc w:val="both"/>
    </w:pPr>
    <w:rPr>
      <w:rFonts w:ascii="Arial" w:hAnsi="Arial" w:cs="Arial"/>
      <w:sz w:val="20"/>
    </w:rPr>
  </w:style>
  <w:style w:type="paragraph" w:styleId="Puce1s1" w:customStyle="1">
    <w:name w:val="Puce 1s1"/>
    <w:basedOn w:val="Puce1"/>
    <w:qFormat/>
    <w:rsid w:val="00ba692a"/>
    <w:pPr>
      <w:numPr>
        <w:ilvl w:val="0"/>
        <w:numId w:val="0"/>
      </w:numPr>
      <w:tabs>
        <w:tab w:val="clear" w:pos="851"/>
        <w:tab w:val="left" w:pos="284" w:leader="none"/>
        <w:tab w:val="left" w:pos="540" w:leader="none"/>
        <w:tab w:val="left" w:pos="993" w:leader="none"/>
        <w:tab w:val="left" w:pos="3686" w:leader="none"/>
      </w:tabs>
      <w:ind w:left="540" w:hanging="360"/>
    </w:pPr>
    <w:rPr>
      <w:rFonts w:eastAsia="Times New Roman" w:cs="Arial"/>
    </w:rPr>
  </w:style>
  <w:style w:type="paragraph" w:styleId="Puce2" w:customStyle="1">
    <w:name w:val="Puce 2"/>
    <w:basedOn w:val="Normal"/>
    <w:qFormat/>
    <w:rsid w:val="00ba692a"/>
    <w:pPr>
      <w:widowControl w:val="false"/>
      <w:tabs>
        <w:tab w:val="clear" w:pos="708"/>
        <w:tab w:val="left" w:pos="1080" w:leader="none"/>
      </w:tabs>
      <w:spacing w:before="0" w:after="60"/>
      <w:ind w:left="1080" w:hanging="720"/>
      <w:jc w:val="both"/>
    </w:pPr>
    <w:rPr>
      <w:rFonts w:ascii="Arial" w:hAnsi="Arial" w:cs="Arial"/>
      <w:sz w:val="20"/>
      <w:szCs w:val="20"/>
    </w:rPr>
  </w:style>
  <w:style w:type="paragraph" w:styleId="Puce2s1" w:customStyle="1">
    <w:name w:val="Puce 2s1"/>
    <w:basedOn w:val="Normal"/>
    <w:qFormat/>
    <w:rsid w:val="00ba692a"/>
    <w:pPr>
      <w:widowControl w:val="false"/>
      <w:tabs>
        <w:tab w:val="clear" w:pos="708"/>
        <w:tab w:val="left" w:pos="2977" w:leader="none"/>
        <w:tab w:val="left" w:pos="3402" w:leader="none"/>
      </w:tabs>
      <w:spacing w:before="0" w:after="60"/>
      <w:ind w:left="3402" w:hanging="2126"/>
      <w:jc w:val="both"/>
    </w:pPr>
    <w:rPr>
      <w:rFonts w:ascii="Arial" w:hAnsi="Arial" w:cs="Arial"/>
      <w:sz w:val="20"/>
      <w:szCs w:val="20"/>
    </w:rPr>
  </w:style>
  <w:style w:type="paragraph" w:styleId="Puce2s2" w:customStyle="1">
    <w:name w:val="Puce 2s2"/>
    <w:basedOn w:val="Puce2s1"/>
    <w:qFormat/>
    <w:rsid w:val="00ba692a"/>
    <w:pPr/>
    <w:rPr/>
  </w:style>
  <w:style w:type="paragraph" w:styleId="RetraitCT1a" w:customStyle="1">
    <w:name w:val="retrait CT1a"/>
    <w:basedOn w:val="Normal"/>
    <w:qFormat/>
    <w:rsid w:val="00ba692a"/>
    <w:pPr>
      <w:widowControl w:val="false"/>
      <w:spacing w:before="120" w:after="60"/>
      <w:ind w:left="851" w:hanging="0"/>
      <w:jc w:val="both"/>
    </w:pPr>
    <w:rPr>
      <w:rFonts w:ascii="Arial" w:hAnsi="Arial" w:cs="Arial"/>
      <w:sz w:val="20"/>
      <w:szCs w:val="20"/>
    </w:rPr>
  </w:style>
  <w:style w:type="paragraph" w:styleId="Puceagras" w:customStyle="1">
    <w:name w:val="Puce a gras"/>
    <w:basedOn w:val="Pucea"/>
    <w:qFormat/>
    <w:rsid w:val="00ba692a"/>
    <w:pPr>
      <w:ind w:left="426" w:hanging="720"/>
    </w:pPr>
    <w:rPr>
      <w:b/>
      <w:bCs/>
    </w:rPr>
  </w:style>
  <w:style w:type="paragraph" w:styleId="Puce1b" w:customStyle="1">
    <w:name w:val="Puce 1b"/>
    <w:basedOn w:val="Puce1"/>
    <w:qFormat/>
    <w:rsid w:val="00ba692a"/>
    <w:pPr>
      <w:numPr>
        <w:ilvl w:val="0"/>
        <w:numId w:val="0"/>
      </w:numPr>
      <w:tabs>
        <w:tab w:val="clear" w:pos="851"/>
        <w:tab w:val="left" w:pos="720" w:leader="none"/>
        <w:tab w:val="left" w:pos="1134" w:leader="none"/>
        <w:tab w:val="right" w:pos="8505" w:leader="none"/>
      </w:tabs>
      <w:spacing w:before="120" w:after="60"/>
      <w:ind w:left="1134" w:hanging="425"/>
    </w:pPr>
    <w:rPr>
      <w:rFonts w:eastAsia="Times New Roman" w:cs="Arial"/>
    </w:rPr>
  </w:style>
  <w:style w:type="paragraph" w:styleId="A11" w:customStyle="1">
    <w:name w:val="A1"/>
    <w:basedOn w:val="Normal"/>
    <w:qFormat/>
    <w:rsid w:val="00ba692a"/>
    <w:pPr>
      <w:tabs>
        <w:tab w:val="clear" w:pos="708"/>
        <w:tab w:val="left" w:pos="709" w:leader="none"/>
        <w:tab w:val="left" w:pos="1065" w:leader="none"/>
      </w:tabs>
      <w:spacing w:before="60" w:after="60"/>
      <w:ind w:left="709" w:hanging="284"/>
      <w:jc w:val="both"/>
    </w:pPr>
    <w:rPr>
      <w:rFonts w:ascii="Arial" w:hAnsi="Arial" w:cs="Arial"/>
      <w:sz w:val="20"/>
      <w:szCs w:val="20"/>
    </w:rPr>
  </w:style>
  <w:style w:type="paragraph" w:styleId="Puceenum1" w:customStyle="1">
    <w:name w:val="Puce_enum1"/>
    <w:basedOn w:val="Corpsdetexte"/>
    <w:qFormat/>
    <w:rsid w:val="00ba692a"/>
    <w:pPr>
      <w:tabs>
        <w:tab w:val="clear" w:pos="708"/>
        <w:tab w:val="left" w:pos="851" w:leader="none"/>
        <w:tab w:val="left" w:pos="1140" w:leader="none"/>
        <w:tab w:val="left" w:pos="1440" w:leader="none"/>
      </w:tabs>
      <w:spacing w:before="0" w:after="60"/>
      <w:ind w:left="850" w:hanging="425"/>
      <w:jc w:val="both"/>
    </w:pPr>
    <w:rPr>
      <w:rFonts w:ascii="Arial" w:hAnsi="Arial" w:cs="Arial"/>
      <w:sz w:val="22"/>
      <w:szCs w:val="22"/>
    </w:rPr>
  </w:style>
  <w:style w:type="paragraph" w:styleId="Point" w:customStyle="1">
    <w:name w:val="Point"/>
    <w:basedOn w:val="Normal"/>
    <w:qFormat/>
    <w:rsid w:val="00ba692a"/>
    <w:pPr>
      <w:spacing w:before="0" w:after="60"/>
      <w:jc w:val="both"/>
    </w:pPr>
    <w:rPr>
      <w:sz w:val="22"/>
      <w:szCs w:val="22"/>
    </w:rPr>
  </w:style>
  <w:style w:type="paragraph" w:styleId="Normal2" w:customStyle="1">
    <w:name w:val="Normal2"/>
    <w:basedOn w:val="BodyText3"/>
    <w:qFormat/>
    <w:rsid w:val="00ba692a"/>
    <w:pPr>
      <w:spacing w:before="60" w:after="60"/>
      <w:jc w:val="both"/>
    </w:pPr>
    <w:rPr>
      <w:rFonts w:ascii="Times New Roman" w:hAnsi="Times New Roman"/>
      <w:b/>
      <w:bCs/>
      <w:caps/>
      <w:sz w:val="24"/>
    </w:rPr>
  </w:style>
  <w:style w:type="paragraph" w:styleId="Style5" w:customStyle="1">
    <w:name w:val="Style5"/>
    <w:basedOn w:val="Titre3"/>
    <w:next w:val="Normal"/>
    <w:qFormat/>
    <w:rsid w:val="00ba692a"/>
    <w:pPr>
      <w:spacing w:before="120" w:after="60"/>
      <w:ind w:right="567" w:hanging="0"/>
    </w:pPr>
    <w:rPr>
      <w:rFonts w:ascii="Times New Roman" w:hAnsi="Times New Roman"/>
      <w:sz w:val="32"/>
      <w:szCs w:val="32"/>
    </w:rPr>
  </w:style>
  <w:style w:type="paragraph" w:styleId="Font6" w:customStyle="1">
    <w:name w:val="font6"/>
    <w:basedOn w:val="Normal"/>
    <w:qFormat/>
    <w:rsid w:val="00ba692a"/>
    <w:pPr>
      <w:spacing w:beforeAutospacing="1" w:afterAutospacing="1"/>
    </w:pPr>
    <w:rPr>
      <w:rFonts w:ascii="Arial Narrow" w:hAnsi="Arial Narrow"/>
      <w:b/>
      <w:bCs/>
      <w:i/>
      <w:iCs/>
      <w:color w:val="000000"/>
      <w:sz w:val="23"/>
      <w:szCs w:val="23"/>
    </w:rPr>
  </w:style>
  <w:style w:type="paragraph" w:styleId="Font7" w:customStyle="1">
    <w:name w:val="font7"/>
    <w:basedOn w:val="Normal"/>
    <w:qFormat/>
    <w:rsid w:val="00ba692a"/>
    <w:pPr>
      <w:spacing w:beforeAutospacing="1" w:afterAutospacing="1"/>
    </w:pPr>
    <w:rPr>
      <w:rFonts w:ascii="Calibri" w:hAnsi="Calibri"/>
      <w:i/>
      <w:iCs/>
      <w:color w:val="000000"/>
      <w:sz w:val="22"/>
      <w:szCs w:val="22"/>
    </w:rPr>
  </w:style>
  <w:style w:type="paragraph" w:styleId="Font8" w:customStyle="1">
    <w:name w:val="font8"/>
    <w:basedOn w:val="Normal"/>
    <w:qFormat/>
    <w:rsid w:val="00ba692a"/>
    <w:pPr>
      <w:spacing w:beforeAutospacing="1" w:afterAutospacing="1"/>
    </w:pPr>
    <w:rPr>
      <w:rFonts w:ascii="Calibri" w:hAnsi="Calibri"/>
      <w:b/>
      <w:bCs/>
      <w:i/>
      <w:iCs/>
      <w:color w:val="000000"/>
      <w:sz w:val="22"/>
      <w:szCs w:val="22"/>
    </w:rPr>
  </w:style>
  <w:style w:type="paragraph" w:styleId="Font9" w:customStyle="1">
    <w:name w:val="font9"/>
    <w:basedOn w:val="Normal"/>
    <w:qFormat/>
    <w:rsid w:val="00ba692a"/>
    <w:pPr>
      <w:spacing w:beforeAutospacing="1" w:afterAutospacing="1"/>
    </w:pPr>
    <w:rPr>
      <w:rFonts w:ascii="Calibri" w:hAnsi="Calibri"/>
      <w:sz w:val="17"/>
      <w:szCs w:val="17"/>
    </w:rPr>
  </w:style>
  <w:style w:type="paragraph" w:styleId="Xl815" w:customStyle="1">
    <w:name w:val="xl815"/>
    <w:basedOn w:val="Normal"/>
    <w:qFormat/>
    <w:rsid w:val="00ba692a"/>
    <w:pPr>
      <w:spacing w:beforeAutospacing="1" w:afterAutospacing="1"/>
      <w:jc w:val="center"/>
      <w:textAlignment w:val="center"/>
    </w:pPr>
    <w:rPr>
      <w:rFonts w:ascii="Arial" w:hAnsi="Arial" w:cs="Arial"/>
      <w:sz w:val="18"/>
      <w:szCs w:val="18"/>
    </w:rPr>
  </w:style>
  <w:style w:type="paragraph" w:styleId="Xl816" w:customStyle="1">
    <w:name w:val="xl816"/>
    <w:basedOn w:val="Normal"/>
    <w:qFormat/>
    <w:rsid w:val="00ba692a"/>
    <w:pPr>
      <w:shd w:val="clear" w:color="000000" w:fill="FFFFFF"/>
      <w:spacing w:beforeAutospacing="1" w:afterAutospacing="1"/>
    </w:pPr>
    <w:rPr>
      <w:rFonts w:ascii="Arial" w:hAnsi="Arial" w:cs="Arial"/>
      <w:sz w:val="18"/>
      <w:szCs w:val="18"/>
    </w:rPr>
  </w:style>
  <w:style w:type="paragraph" w:styleId="Xl817" w:customStyle="1">
    <w:name w:val="xl817"/>
    <w:basedOn w:val="Normal"/>
    <w:qFormat/>
    <w:rsid w:val="00ba692a"/>
    <w:pPr>
      <w:spacing w:beforeAutospacing="1" w:afterAutospacing="1"/>
      <w:jc w:val="center"/>
      <w:textAlignment w:val="center"/>
    </w:pPr>
    <w:rPr>
      <w:rFonts w:ascii="Arial Narrow" w:hAnsi="Arial Narrow"/>
      <w:sz w:val="18"/>
      <w:szCs w:val="18"/>
    </w:rPr>
  </w:style>
  <w:style w:type="paragraph" w:styleId="Xl818" w:customStyle="1">
    <w:name w:val="xl818"/>
    <w:basedOn w:val="Normal"/>
    <w:qFormat/>
    <w:rsid w:val="00ba692a"/>
    <w:pPr>
      <w:spacing w:beforeAutospacing="1" w:afterAutospacing="1"/>
    </w:pPr>
    <w:rPr>
      <w:rFonts w:ascii="Arial Narrow" w:hAnsi="Arial Narrow"/>
      <w:sz w:val="18"/>
      <w:szCs w:val="18"/>
    </w:rPr>
  </w:style>
  <w:style w:type="paragraph" w:styleId="Xl819" w:customStyle="1">
    <w:name w:val="xl819"/>
    <w:basedOn w:val="Normal"/>
    <w:qFormat/>
    <w:rsid w:val="00ba692a"/>
    <w:pPr>
      <w:spacing w:beforeAutospacing="1" w:afterAutospacing="1"/>
      <w:jc w:val="center"/>
    </w:pPr>
    <w:rPr>
      <w:rFonts w:ascii="Arial Narrow" w:hAnsi="Arial Narrow"/>
      <w:sz w:val="18"/>
      <w:szCs w:val="18"/>
    </w:rPr>
  </w:style>
  <w:style w:type="paragraph" w:styleId="Xl820" w:customStyle="1">
    <w:name w:val="xl820"/>
    <w:basedOn w:val="Normal"/>
    <w:qFormat/>
    <w:rsid w:val="00ba692a"/>
    <w:pPr>
      <w:shd w:val="clear" w:color="000000" w:fill="FFFFFF"/>
      <w:spacing w:beforeAutospacing="1" w:afterAutospacing="1"/>
    </w:pPr>
    <w:rPr>
      <w:rFonts w:ascii="Arial Narrow" w:hAnsi="Arial Narrow"/>
      <w:sz w:val="18"/>
      <w:szCs w:val="18"/>
    </w:rPr>
  </w:style>
  <w:style w:type="paragraph" w:styleId="Xl821" w:customStyle="1">
    <w:name w:val="xl821"/>
    <w:basedOn w:val="Normal"/>
    <w:qFormat/>
    <w:rsid w:val="00ba692a"/>
    <w:pPr>
      <w:spacing w:beforeAutospacing="1" w:afterAutospacing="1"/>
    </w:pPr>
    <w:rPr>
      <w:rFonts w:ascii="Arial Narrow" w:hAnsi="Arial Narrow"/>
      <w:sz w:val="18"/>
      <w:szCs w:val="18"/>
    </w:rPr>
  </w:style>
  <w:style w:type="paragraph" w:styleId="Xl822" w:customStyle="1">
    <w:name w:val="xl822"/>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sz w:val="17"/>
      <w:szCs w:val="17"/>
    </w:rPr>
  </w:style>
  <w:style w:type="paragraph" w:styleId="Xl823" w:customStyle="1">
    <w:name w:val="xl823"/>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b/>
      <w:bCs/>
      <w:sz w:val="17"/>
      <w:szCs w:val="17"/>
    </w:rPr>
  </w:style>
  <w:style w:type="paragraph" w:styleId="Xl824" w:customStyle="1">
    <w:name w:val="xl824"/>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both"/>
    </w:pPr>
    <w:rPr>
      <w:rFonts w:ascii="Arial" w:hAnsi="Arial" w:cs="Arial"/>
      <w:b/>
      <w:bCs/>
      <w:sz w:val="17"/>
      <w:szCs w:val="17"/>
    </w:rPr>
  </w:style>
  <w:style w:type="paragraph" w:styleId="Xl825" w:customStyle="1">
    <w:name w:val="xl825"/>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b/>
      <w:bCs/>
      <w:sz w:val="17"/>
      <w:szCs w:val="17"/>
    </w:rPr>
  </w:style>
  <w:style w:type="paragraph" w:styleId="Xl826" w:customStyle="1">
    <w:name w:val="xl826"/>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sz w:val="17"/>
      <w:szCs w:val="17"/>
    </w:rPr>
  </w:style>
  <w:style w:type="paragraph" w:styleId="Xl827" w:customStyle="1">
    <w:name w:val="xl827"/>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sz w:val="17"/>
      <w:szCs w:val="17"/>
    </w:rPr>
  </w:style>
  <w:style w:type="paragraph" w:styleId="Xl828" w:customStyle="1">
    <w:name w:val="xl828"/>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7"/>
      <w:szCs w:val="17"/>
    </w:rPr>
  </w:style>
  <w:style w:type="paragraph" w:styleId="Xl829" w:customStyle="1">
    <w:name w:val="xl829"/>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both"/>
    </w:pPr>
    <w:rPr>
      <w:rFonts w:ascii="Arial" w:hAnsi="Arial" w:cs="Arial"/>
      <w:sz w:val="17"/>
      <w:szCs w:val="17"/>
    </w:rPr>
  </w:style>
  <w:style w:type="paragraph" w:styleId="Xl830" w:customStyle="1">
    <w:name w:val="xl830"/>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7"/>
      <w:szCs w:val="17"/>
    </w:rPr>
  </w:style>
  <w:style w:type="paragraph" w:styleId="Xl831" w:customStyle="1">
    <w:name w:val="xl831"/>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7"/>
      <w:szCs w:val="17"/>
    </w:rPr>
  </w:style>
  <w:style w:type="paragraph" w:styleId="Xl832" w:customStyle="1">
    <w:name w:val="xl832"/>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7"/>
      <w:szCs w:val="17"/>
    </w:rPr>
  </w:style>
  <w:style w:type="paragraph" w:styleId="Xl833" w:customStyle="1">
    <w:name w:val="xl833"/>
    <w:basedOn w:val="Normal"/>
    <w:qFormat/>
    <w:rsid w:val="00ba692a"/>
    <w:pPr>
      <w:spacing w:beforeAutospacing="1" w:afterAutospacing="1"/>
    </w:pPr>
    <w:rPr>
      <w:rFonts w:ascii="Arial Narrow" w:hAnsi="Arial Narrow"/>
      <w:sz w:val="17"/>
      <w:szCs w:val="17"/>
    </w:rPr>
  </w:style>
  <w:style w:type="paragraph" w:styleId="Xl834" w:customStyle="1">
    <w:name w:val="xl834"/>
    <w:basedOn w:val="Normal"/>
    <w:qFormat/>
    <w:rsid w:val="00ba692a"/>
    <w:pPr>
      <w:pBdr>
        <w:top w:val="single" w:sz="4" w:space="0" w:color="000000"/>
        <w:left w:val="single" w:sz="4" w:space="0" w:color="000000"/>
        <w:bottom w:val="single" w:sz="4" w:space="0" w:color="000000"/>
      </w:pBdr>
      <w:spacing w:beforeAutospacing="1" w:afterAutospacing="1"/>
    </w:pPr>
    <w:rPr>
      <w:rFonts w:ascii="Arial" w:hAnsi="Arial" w:cs="Arial"/>
      <w:b/>
      <w:bCs/>
      <w:sz w:val="17"/>
      <w:szCs w:val="17"/>
    </w:rPr>
  </w:style>
  <w:style w:type="paragraph" w:styleId="Xl835" w:customStyle="1">
    <w:name w:val="xl835"/>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b/>
      <w:bCs/>
      <w:sz w:val="17"/>
      <w:szCs w:val="17"/>
    </w:rPr>
  </w:style>
  <w:style w:type="paragraph" w:styleId="Xl836" w:customStyle="1">
    <w:name w:val="xl836"/>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7"/>
      <w:szCs w:val="17"/>
    </w:rPr>
  </w:style>
  <w:style w:type="paragraph" w:styleId="Xl837" w:customStyle="1">
    <w:name w:val="xl837"/>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7"/>
      <w:szCs w:val="17"/>
    </w:rPr>
  </w:style>
  <w:style w:type="paragraph" w:styleId="Xl838" w:customStyle="1">
    <w:name w:val="xl838"/>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7"/>
      <w:szCs w:val="17"/>
    </w:rPr>
  </w:style>
  <w:style w:type="paragraph" w:styleId="Xl839" w:customStyle="1">
    <w:name w:val="xl839"/>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7"/>
      <w:szCs w:val="17"/>
    </w:rPr>
  </w:style>
  <w:style w:type="paragraph" w:styleId="Xl840" w:customStyle="1">
    <w:name w:val="xl840"/>
    <w:basedOn w:val="Normal"/>
    <w:qFormat/>
    <w:rsid w:val="00ba692a"/>
    <w:pPr>
      <w:pBdr>
        <w:top w:val="single" w:sz="4" w:space="0" w:color="000000"/>
        <w:left w:val="single" w:sz="4" w:space="0" w:color="000000"/>
        <w:bottom w:val="single" w:sz="4" w:space="0" w:color="000000"/>
      </w:pBdr>
      <w:spacing w:beforeAutospacing="1" w:afterAutospacing="1"/>
      <w:jc w:val="both"/>
    </w:pPr>
    <w:rPr>
      <w:rFonts w:ascii="Arial" w:hAnsi="Arial" w:cs="Arial"/>
      <w:sz w:val="17"/>
      <w:szCs w:val="17"/>
    </w:rPr>
  </w:style>
  <w:style w:type="paragraph" w:styleId="Xl841" w:customStyle="1">
    <w:name w:val="xl841"/>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Narrow" w:hAnsi="Arial Narrow"/>
      <w:sz w:val="17"/>
      <w:szCs w:val="17"/>
    </w:rPr>
  </w:style>
  <w:style w:type="paragraph" w:styleId="Xl842" w:customStyle="1">
    <w:name w:val="xl842"/>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7"/>
      <w:szCs w:val="17"/>
    </w:rPr>
  </w:style>
  <w:style w:type="paragraph" w:styleId="Xl843" w:customStyle="1">
    <w:name w:val="xl843"/>
    <w:basedOn w:val="Normal"/>
    <w:qFormat/>
    <w:rsid w:val="00ba692a"/>
    <w:pPr>
      <w:pBdr>
        <w:top w:val="single" w:sz="4" w:space="0" w:color="000000"/>
        <w:left w:val="single" w:sz="4" w:space="15" w:color="000000"/>
        <w:bottom w:val="single" w:sz="4" w:space="0" w:color="000000"/>
        <w:right w:val="single" w:sz="4" w:space="0" w:color="000000"/>
      </w:pBdr>
      <w:spacing w:beforeAutospacing="1" w:afterAutospacing="1"/>
      <w:ind w:firstLine="200"/>
    </w:pPr>
    <w:rPr>
      <w:rFonts w:ascii="Arial" w:hAnsi="Arial" w:cs="Arial"/>
      <w:sz w:val="17"/>
      <w:szCs w:val="17"/>
    </w:rPr>
  </w:style>
  <w:style w:type="paragraph" w:styleId="Xl844" w:customStyle="1">
    <w:name w:val="xl844"/>
    <w:basedOn w:val="Normal"/>
    <w:qFormat/>
    <w:rsid w:val="00ba692a"/>
    <w:pPr>
      <w:pBdr>
        <w:top w:val="single" w:sz="4" w:space="0" w:color="000000"/>
        <w:left w:val="single" w:sz="4" w:space="15" w:color="000000"/>
        <w:bottom w:val="single" w:sz="4" w:space="0" w:color="000000"/>
        <w:right w:val="single" w:sz="4" w:space="0" w:color="000000"/>
      </w:pBdr>
      <w:spacing w:beforeAutospacing="1" w:afterAutospacing="1"/>
      <w:ind w:firstLine="200"/>
    </w:pPr>
    <w:rPr>
      <w:rFonts w:ascii="Arial" w:hAnsi="Arial" w:cs="Arial"/>
      <w:sz w:val="17"/>
      <w:szCs w:val="17"/>
    </w:rPr>
  </w:style>
  <w:style w:type="paragraph" w:styleId="Xl845" w:customStyle="1">
    <w:name w:val="xl845"/>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both"/>
    </w:pPr>
    <w:rPr>
      <w:rFonts w:ascii="Arial" w:hAnsi="Arial" w:cs="Arial"/>
      <w:sz w:val="17"/>
      <w:szCs w:val="17"/>
    </w:rPr>
  </w:style>
  <w:style w:type="paragraph" w:styleId="Xl846" w:customStyle="1">
    <w:name w:val="xl846"/>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b/>
      <w:bCs/>
      <w:sz w:val="17"/>
      <w:szCs w:val="17"/>
    </w:rPr>
  </w:style>
  <w:style w:type="paragraph" w:styleId="Xl847" w:customStyle="1">
    <w:name w:val="xl847"/>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b/>
      <w:bCs/>
      <w:sz w:val="17"/>
      <w:szCs w:val="17"/>
    </w:rPr>
  </w:style>
  <w:style w:type="paragraph" w:styleId="Xl848" w:customStyle="1">
    <w:name w:val="xl848"/>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sz w:val="17"/>
      <w:szCs w:val="17"/>
    </w:rPr>
  </w:style>
  <w:style w:type="paragraph" w:styleId="Xl849" w:customStyle="1">
    <w:name w:val="xl849"/>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 w:val="17"/>
      <w:szCs w:val="17"/>
    </w:rPr>
  </w:style>
  <w:style w:type="paragraph" w:styleId="Xl850" w:customStyle="1">
    <w:name w:val="xl850"/>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sz w:val="17"/>
      <w:szCs w:val="17"/>
    </w:rPr>
  </w:style>
  <w:style w:type="paragraph" w:styleId="Xl851" w:customStyle="1">
    <w:name w:val="xl851"/>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 w:val="17"/>
      <w:szCs w:val="17"/>
    </w:rPr>
  </w:style>
  <w:style w:type="paragraph" w:styleId="Xl852" w:customStyle="1">
    <w:name w:val="xl852"/>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 w:val="17"/>
      <w:szCs w:val="17"/>
    </w:rPr>
  </w:style>
  <w:style w:type="paragraph" w:styleId="Xl853" w:customStyle="1">
    <w:name w:val="xl853"/>
    <w:basedOn w:val="Normal"/>
    <w:qFormat/>
    <w:rsid w:val="00ba692a"/>
    <w:pPr>
      <w:pBdr>
        <w:top w:val="single" w:sz="4" w:space="0" w:color="000000"/>
        <w:left w:val="single" w:sz="4" w:space="0" w:color="000000"/>
        <w:bottom w:val="single" w:sz="4" w:space="0" w:color="000000"/>
      </w:pBdr>
      <w:spacing w:beforeAutospacing="1" w:afterAutospacing="1"/>
    </w:pPr>
    <w:rPr>
      <w:rFonts w:ascii="Arial" w:hAnsi="Arial" w:cs="Arial"/>
      <w:b/>
      <w:bCs/>
      <w:sz w:val="17"/>
      <w:szCs w:val="17"/>
    </w:rPr>
  </w:style>
  <w:style w:type="paragraph" w:styleId="Xl854" w:customStyle="1">
    <w:name w:val="xl854"/>
    <w:basedOn w:val="Normal"/>
    <w:qFormat/>
    <w:rsid w:val="00ba692a"/>
    <w:pPr>
      <w:pBdr>
        <w:top w:val="single" w:sz="4" w:space="0" w:color="000000"/>
        <w:bottom w:val="single" w:sz="4" w:space="0" w:color="000000"/>
      </w:pBdr>
      <w:spacing w:beforeAutospacing="1" w:afterAutospacing="1"/>
    </w:pPr>
    <w:rPr>
      <w:rFonts w:ascii="Arial" w:hAnsi="Arial" w:cs="Arial"/>
      <w:b/>
      <w:bCs/>
      <w:sz w:val="17"/>
      <w:szCs w:val="17"/>
    </w:rPr>
  </w:style>
  <w:style w:type="paragraph" w:styleId="Xl855" w:customStyle="1">
    <w:name w:val="xl855"/>
    <w:basedOn w:val="Normal"/>
    <w:qFormat/>
    <w:rsid w:val="00ba692a"/>
    <w:pPr>
      <w:pBdr>
        <w:top w:val="single" w:sz="4" w:space="0" w:color="000000"/>
        <w:bottom w:val="single" w:sz="4" w:space="0" w:color="000000"/>
        <w:right w:val="single" w:sz="4" w:space="0" w:color="000000"/>
      </w:pBdr>
      <w:spacing w:beforeAutospacing="1" w:afterAutospacing="1"/>
    </w:pPr>
    <w:rPr>
      <w:rFonts w:ascii="Arial" w:hAnsi="Arial" w:cs="Arial"/>
      <w:b/>
      <w:bCs/>
      <w:sz w:val="17"/>
      <w:szCs w:val="17"/>
    </w:rPr>
  </w:style>
  <w:style w:type="paragraph" w:styleId="Xl856" w:customStyle="1">
    <w:name w:val="xl856"/>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b/>
      <w:bCs/>
      <w:sz w:val="17"/>
      <w:szCs w:val="17"/>
    </w:rPr>
  </w:style>
  <w:style w:type="paragraph" w:styleId="Xl857" w:customStyle="1">
    <w:name w:val="xl857"/>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right"/>
    </w:pPr>
    <w:rPr>
      <w:rFonts w:ascii="Arial" w:hAnsi="Arial" w:cs="Arial"/>
      <w:b/>
      <w:bCs/>
      <w:sz w:val="17"/>
      <w:szCs w:val="17"/>
    </w:rPr>
  </w:style>
  <w:style w:type="paragraph" w:styleId="Xl858" w:customStyle="1">
    <w:name w:val="xl858"/>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b/>
      <w:bCs/>
      <w:sz w:val="17"/>
      <w:szCs w:val="17"/>
    </w:rPr>
  </w:style>
  <w:style w:type="paragraph" w:styleId="Xl859" w:customStyle="1">
    <w:name w:val="xl859"/>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sz w:val="17"/>
      <w:szCs w:val="17"/>
    </w:rPr>
  </w:style>
  <w:style w:type="paragraph" w:styleId="Xl860" w:customStyle="1">
    <w:name w:val="xl860"/>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 w:val="17"/>
      <w:szCs w:val="17"/>
    </w:rPr>
  </w:style>
  <w:style w:type="paragraph" w:styleId="Xl861" w:customStyle="1">
    <w:name w:val="xl861"/>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sz w:val="17"/>
      <w:szCs w:val="17"/>
    </w:rPr>
  </w:style>
  <w:style w:type="paragraph" w:styleId="Xl862" w:customStyle="1">
    <w:name w:val="xl862"/>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 w:val="17"/>
      <w:szCs w:val="17"/>
    </w:rPr>
  </w:style>
  <w:style w:type="paragraph" w:styleId="Xl863" w:customStyle="1">
    <w:name w:val="xl863"/>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right"/>
    </w:pPr>
    <w:rPr>
      <w:rFonts w:ascii="Arial" w:hAnsi="Arial" w:cs="Arial"/>
      <w:sz w:val="17"/>
      <w:szCs w:val="17"/>
    </w:rPr>
  </w:style>
  <w:style w:type="paragraph" w:styleId="Xl864" w:customStyle="1">
    <w:name w:val="xl864"/>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 w:val="17"/>
      <w:szCs w:val="17"/>
    </w:rPr>
  </w:style>
  <w:style w:type="paragraph" w:styleId="Xl865" w:customStyle="1">
    <w:name w:val="xl865"/>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sz w:val="17"/>
      <w:szCs w:val="17"/>
    </w:rPr>
  </w:style>
  <w:style w:type="paragraph" w:styleId="Xl866" w:customStyle="1">
    <w:name w:val="xl866"/>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b/>
      <w:bCs/>
      <w:sz w:val="17"/>
      <w:szCs w:val="17"/>
    </w:rPr>
  </w:style>
  <w:style w:type="paragraph" w:styleId="Xl867" w:customStyle="1">
    <w:name w:val="xl867"/>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7"/>
      <w:szCs w:val="17"/>
    </w:rPr>
  </w:style>
  <w:style w:type="paragraph" w:styleId="Xl868" w:customStyle="1">
    <w:name w:val="xl868"/>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sz w:val="17"/>
      <w:szCs w:val="17"/>
    </w:rPr>
  </w:style>
  <w:style w:type="paragraph" w:styleId="Xl869" w:customStyle="1">
    <w:name w:val="xl869"/>
    <w:basedOn w:val="Normal"/>
    <w:qFormat/>
    <w:rsid w:val="00ba692a"/>
    <w:pPr>
      <w:pBdr>
        <w:top w:val="single" w:sz="4" w:space="0" w:color="000000"/>
        <w:left w:val="single" w:sz="4" w:space="15" w:color="000000"/>
        <w:bottom w:val="single" w:sz="4" w:space="0" w:color="000000"/>
        <w:right w:val="single" w:sz="4" w:space="0" w:color="000000"/>
      </w:pBdr>
      <w:spacing w:beforeAutospacing="1" w:afterAutospacing="1"/>
      <w:ind w:firstLine="200"/>
    </w:pPr>
    <w:rPr>
      <w:rFonts w:ascii="Arial" w:hAnsi="Arial" w:cs="Arial"/>
      <w:sz w:val="17"/>
      <w:szCs w:val="17"/>
    </w:rPr>
  </w:style>
  <w:style w:type="paragraph" w:styleId="Xl870" w:customStyle="1">
    <w:name w:val="xl870"/>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sz w:val="17"/>
      <w:szCs w:val="17"/>
    </w:rPr>
  </w:style>
  <w:style w:type="paragraph" w:styleId="Xl871" w:customStyle="1">
    <w:name w:val="xl871"/>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 w:val="17"/>
      <w:szCs w:val="17"/>
    </w:rPr>
  </w:style>
  <w:style w:type="paragraph" w:styleId="Xl872" w:customStyle="1">
    <w:name w:val="xl872"/>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 w:val="17"/>
      <w:szCs w:val="17"/>
    </w:rPr>
  </w:style>
  <w:style w:type="paragraph" w:styleId="Xl873" w:customStyle="1">
    <w:name w:val="xl873"/>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b/>
      <w:bCs/>
      <w:sz w:val="17"/>
      <w:szCs w:val="17"/>
    </w:rPr>
  </w:style>
  <w:style w:type="paragraph" w:styleId="Xl874" w:customStyle="1">
    <w:name w:val="xl874"/>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 w:val="17"/>
      <w:szCs w:val="17"/>
    </w:rPr>
  </w:style>
  <w:style w:type="paragraph" w:styleId="Xl875" w:customStyle="1">
    <w:name w:val="xl875"/>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 w:val="17"/>
      <w:szCs w:val="17"/>
    </w:rPr>
  </w:style>
  <w:style w:type="paragraph" w:styleId="Xl876" w:customStyle="1">
    <w:name w:val="xl876"/>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hAnsi="Arial" w:cs="Arial"/>
      <w:sz w:val="17"/>
      <w:szCs w:val="17"/>
    </w:rPr>
  </w:style>
  <w:style w:type="paragraph" w:styleId="Xl877" w:customStyle="1">
    <w:name w:val="xl877"/>
    <w:basedOn w:val="Normal"/>
    <w:qFormat/>
    <w:rsid w:val="00ba692a"/>
    <w:pPr>
      <w:spacing w:beforeAutospacing="1" w:afterAutospacing="1"/>
      <w:jc w:val="center"/>
    </w:pPr>
    <w:rPr>
      <w:rFonts w:ascii="Arial" w:hAnsi="Arial" w:cs="Arial"/>
      <w:b/>
      <w:bCs/>
      <w:sz w:val="18"/>
      <w:szCs w:val="18"/>
      <w:u w:val="single"/>
    </w:rPr>
  </w:style>
  <w:style w:type="paragraph" w:styleId="Xl878" w:customStyle="1">
    <w:name w:val="xl878"/>
    <w:basedOn w:val="Normal"/>
    <w:qFormat/>
    <w:rsid w:val="00ba692a"/>
    <w:pPr>
      <w:pBdr>
        <w:top w:val="single" w:sz="4" w:space="0" w:color="000000"/>
        <w:left w:val="single" w:sz="4" w:space="0" w:color="000000"/>
        <w:bottom w:val="single" w:sz="4" w:space="0" w:color="000000"/>
      </w:pBdr>
      <w:spacing w:beforeAutospacing="1" w:afterAutospacing="1"/>
      <w:jc w:val="both"/>
    </w:pPr>
    <w:rPr>
      <w:rFonts w:ascii="Arial" w:hAnsi="Arial" w:cs="Arial"/>
      <w:sz w:val="17"/>
      <w:szCs w:val="17"/>
    </w:rPr>
  </w:style>
  <w:style w:type="paragraph" w:styleId="Xl879" w:customStyle="1">
    <w:name w:val="xl879"/>
    <w:basedOn w:val="Normal"/>
    <w:qFormat/>
    <w:rsid w:val="00ba692a"/>
    <w:pPr>
      <w:pBdr>
        <w:top w:val="single" w:sz="4" w:space="0" w:color="000000"/>
        <w:left w:val="single" w:sz="4" w:space="23" w:color="000000"/>
        <w:bottom w:val="single" w:sz="4" w:space="0" w:color="000000"/>
        <w:right w:val="single" w:sz="4" w:space="0" w:color="000000"/>
      </w:pBdr>
      <w:spacing w:beforeAutospacing="1" w:afterAutospacing="1"/>
      <w:ind w:firstLine="300"/>
    </w:pPr>
    <w:rPr>
      <w:rFonts w:ascii="Arial" w:hAnsi="Arial" w:cs="Arial"/>
      <w:sz w:val="17"/>
      <w:szCs w:val="17"/>
    </w:rPr>
  </w:style>
  <w:style w:type="paragraph" w:styleId="Xl880" w:customStyle="1">
    <w:name w:val="xl880"/>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b/>
      <w:bCs/>
      <w:sz w:val="17"/>
      <w:szCs w:val="17"/>
    </w:rPr>
  </w:style>
  <w:style w:type="paragraph" w:styleId="Xl881" w:customStyle="1">
    <w:name w:val="xl881"/>
    <w:basedOn w:val="Normal"/>
    <w:qFormat/>
    <w:rsid w:val="00ba692a"/>
    <w:pPr>
      <w:pBdr>
        <w:top w:val="single" w:sz="4" w:space="0" w:color="000000"/>
        <w:left w:val="single" w:sz="4" w:space="23" w:color="000000"/>
        <w:bottom w:val="single" w:sz="4" w:space="0" w:color="000000"/>
        <w:right w:val="single" w:sz="4" w:space="0" w:color="000000"/>
      </w:pBdr>
      <w:spacing w:beforeAutospacing="1" w:afterAutospacing="1"/>
      <w:ind w:firstLine="300"/>
    </w:pPr>
    <w:rPr>
      <w:rFonts w:ascii="Arial" w:hAnsi="Arial" w:cs="Arial"/>
      <w:sz w:val="17"/>
      <w:szCs w:val="17"/>
    </w:rPr>
  </w:style>
  <w:style w:type="paragraph" w:styleId="Xl882" w:customStyle="1">
    <w:name w:val="xl882"/>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ahoma" w:hAnsi="Tahoma" w:cs="Tahoma"/>
      <w:sz w:val="20"/>
      <w:szCs w:val="20"/>
    </w:rPr>
  </w:style>
  <w:style w:type="paragraph" w:styleId="Xl883" w:customStyle="1">
    <w:name w:val="xl883"/>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ahoma" w:hAnsi="Tahoma" w:cs="Tahoma"/>
      <w:sz w:val="20"/>
      <w:szCs w:val="20"/>
    </w:rPr>
  </w:style>
  <w:style w:type="paragraph" w:styleId="Xl884" w:customStyle="1">
    <w:name w:val="xl884"/>
    <w:basedOn w:val="Normal"/>
    <w:qFormat/>
    <w:rsid w:val="00ba692a"/>
    <w:pPr>
      <w:pBdr>
        <w:top w:val="single" w:sz="4" w:space="0" w:color="000000"/>
        <w:left w:val="single" w:sz="4" w:space="15" w:color="000000"/>
        <w:bottom w:val="single" w:sz="4" w:space="0" w:color="000000"/>
        <w:right w:val="single" w:sz="4" w:space="0" w:color="000000"/>
      </w:pBdr>
      <w:spacing w:beforeAutospacing="1" w:afterAutospacing="1"/>
      <w:ind w:firstLine="200"/>
    </w:pPr>
    <w:rPr>
      <w:rFonts w:ascii="Arial" w:hAnsi="Arial" w:cs="Arial"/>
      <w:sz w:val="17"/>
      <w:szCs w:val="17"/>
    </w:rPr>
  </w:style>
  <w:style w:type="paragraph" w:styleId="Xl885" w:customStyle="1">
    <w:name w:val="xl885"/>
    <w:basedOn w:val="Normal"/>
    <w:qFormat/>
    <w:rsid w:val="00ba692a"/>
    <w:pPr>
      <w:spacing w:beforeAutospacing="1" w:afterAutospacing="1"/>
    </w:pPr>
    <w:rPr>
      <w:rFonts w:ascii="Arial" w:hAnsi="Arial" w:cs="Arial"/>
    </w:rPr>
  </w:style>
  <w:style w:type="paragraph" w:styleId="Xl886" w:customStyle="1">
    <w:name w:val="xl886"/>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b/>
      <w:bCs/>
      <w:color w:val="000000"/>
      <w:sz w:val="17"/>
      <w:szCs w:val="17"/>
    </w:rPr>
  </w:style>
  <w:style w:type="paragraph" w:styleId="Xl887" w:customStyle="1">
    <w:name w:val="xl887"/>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sz w:val="17"/>
      <w:szCs w:val="17"/>
    </w:rPr>
  </w:style>
  <w:style w:type="paragraph" w:styleId="Xl888" w:customStyle="1">
    <w:name w:val="xl888"/>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b/>
      <w:bCs/>
      <w:sz w:val="17"/>
      <w:szCs w:val="17"/>
    </w:rPr>
  </w:style>
  <w:style w:type="paragraph" w:styleId="Xl889" w:customStyle="1">
    <w:name w:val="xl889"/>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7"/>
      <w:szCs w:val="17"/>
    </w:rPr>
  </w:style>
  <w:style w:type="paragraph" w:styleId="Xl890" w:customStyle="1">
    <w:name w:val="xl890"/>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b/>
      <w:bCs/>
      <w:sz w:val="17"/>
      <w:szCs w:val="17"/>
    </w:rPr>
  </w:style>
  <w:style w:type="paragraph" w:styleId="Xl891" w:customStyle="1">
    <w:name w:val="xl891"/>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 w:val="17"/>
      <w:szCs w:val="17"/>
    </w:rPr>
  </w:style>
  <w:style w:type="paragraph" w:styleId="Xl892" w:customStyle="1">
    <w:name w:val="xl892"/>
    <w:basedOn w:val="Normal"/>
    <w:qFormat/>
    <w:rsid w:val="00ba692a"/>
    <w:pPr>
      <w:pBdr>
        <w:top w:val="single" w:sz="4" w:space="0" w:color="000000"/>
        <w:left w:val="single" w:sz="4" w:space="8" w:color="000000"/>
        <w:bottom w:val="single" w:sz="4" w:space="0" w:color="000000"/>
        <w:right w:val="single" w:sz="4" w:space="0" w:color="000000"/>
      </w:pBdr>
      <w:spacing w:beforeAutospacing="1" w:afterAutospacing="1"/>
      <w:ind w:firstLine="100"/>
    </w:pPr>
    <w:rPr>
      <w:rFonts w:ascii="Arial" w:hAnsi="Arial" w:cs="Arial"/>
      <w:sz w:val="17"/>
      <w:szCs w:val="17"/>
    </w:rPr>
  </w:style>
  <w:style w:type="paragraph" w:styleId="Xl893" w:customStyle="1">
    <w:name w:val="xl893"/>
    <w:basedOn w:val="Normal"/>
    <w:qFormat/>
    <w:rsid w:val="00ba692a"/>
    <w:pPr>
      <w:spacing w:beforeAutospacing="1" w:afterAutospacing="1"/>
      <w:jc w:val="center"/>
    </w:pPr>
    <w:rPr>
      <w:rFonts w:ascii="Arial" w:hAnsi="Arial" w:cs="Arial"/>
      <w:b/>
      <w:bCs/>
      <w:sz w:val="18"/>
      <w:szCs w:val="18"/>
    </w:rPr>
  </w:style>
  <w:style w:type="paragraph" w:styleId="Xl894" w:customStyle="1">
    <w:name w:val="xl894"/>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b/>
      <w:bCs/>
      <w:sz w:val="17"/>
      <w:szCs w:val="17"/>
    </w:rPr>
  </w:style>
  <w:style w:type="paragraph" w:styleId="Xl895" w:customStyle="1">
    <w:name w:val="xl895"/>
    <w:basedOn w:val="Normal"/>
    <w:qFormat/>
    <w:rsid w:val="00ba692a"/>
    <w:pPr>
      <w:spacing w:beforeAutospacing="1" w:afterAutospacing="1"/>
      <w:jc w:val="center"/>
    </w:pPr>
    <w:rPr>
      <w:rFonts w:ascii="Arial Narrow" w:hAnsi="Arial Narrow"/>
      <w:sz w:val="23"/>
      <w:szCs w:val="23"/>
    </w:rPr>
  </w:style>
  <w:style w:type="paragraph" w:styleId="Xl896" w:customStyle="1">
    <w:name w:val="xl896"/>
    <w:basedOn w:val="Normal"/>
    <w:qFormat/>
    <w:rsid w:val="00ba692a"/>
    <w:pPr>
      <w:spacing w:beforeAutospacing="1" w:afterAutospacing="1"/>
      <w:jc w:val="center"/>
    </w:pPr>
    <w:rPr/>
  </w:style>
  <w:style w:type="paragraph" w:styleId="Xl897" w:customStyle="1">
    <w:name w:val="xl897"/>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sz w:val="17"/>
      <w:szCs w:val="17"/>
    </w:rPr>
  </w:style>
  <w:style w:type="paragraph" w:styleId="Xl898" w:customStyle="1">
    <w:name w:val="xl898"/>
    <w:basedOn w:val="Normal"/>
    <w:qFormat/>
    <w:rsid w:val="00ba692a"/>
    <w:pPr>
      <w:spacing w:beforeAutospacing="1" w:afterAutospacing="1"/>
    </w:pPr>
    <w:rPr>
      <w:b/>
      <w:bCs/>
    </w:rPr>
  </w:style>
  <w:style w:type="paragraph" w:styleId="Xl899" w:customStyle="1">
    <w:name w:val="xl899"/>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7"/>
      <w:szCs w:val="17"/>
    </w:rPr>
  </w:style>
  <w:style w:type="paragraph" w:styleId="Xl900" w:customStyle="1">
    <w:name w:val="xl900"/>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hAnsi="Arial" w:cs="Arial"/>
      <w:sz w:val="17"/>
      <w:szCs w:val="17"/>
    </w:rPr>
  </w:style>
  <w:style w:type="paragraph" w:styleId="Xl901" w:customStyle="1">
    <w:name w:val="xl901"/>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hAnsi="Arial" w:cs="Arial"/>
      <w:b/>
      <w:bCs/>
      <w:sz w:val="17"/>
      <w:szCs w:val="17"/>
    </w:rPr>
  </w:style>
  <w:style w:type="paragraph" w:styleId="IVpetit" w:customStyle="1">
    <w:name w:val="IV-petit"/>
    <w:basedOn w:val="Normal"/>
    <w:autoRedefine/>
    <w:qFormat/>
    <w:rsid w:val="00ba692a"/>
    <w:pPr>
      <w:jc w:val="both"/>
    </w:pPr>
    <w:rPr>
      <w:rFonts w:ascii="Arial Narrow" w:hAnsi="Arial Narrow" w:cs="Tahoma"/>
      <w:b/>
      <w:bCs/>
    </w:rPr>
  </w:style>
  <w:style w:type="paragraph" w:styleId="Listeencopie" w:customStyle="1">
    <w:name w:val="Liste en copie"/>
    <w:basedOn w:val="Normal"/>
    <w:qFormat/>
    <w:rsid w:val="00ba692a"/>
    <w:pPr/>
    <w:rPr/>
  </w:style>
  <w:style w:type="paragraph" w:styleId="CM21" w:customStyle="1">
    <w:name w:val="CM21"/>
    <w:basedOn w:val="Default"/>
    <w:next w:val="Default"/>
    <w:uiPriority w:val="99"/>
    <w:qFormat/>
    <w:rsid w:val="00ba692a"/>
    <w:pPr>
      <w:widowControl w:val="false"/>
      <w:spacing w:before="0" w:after="233"/>
    </w:pPr>
    <w:rPr>
      <w:rFonts w:ascii="Arial" w:hAnsi="Arial" w:cs="Arial"/>
      <w:color w:val="auto"/>
    </w:rPr>
  </w:style>
  <w:style w:type="paragraph" w:styleId="CM17" w:customStyle="1">
    <w:name w:val="CM17"/>
    <w:basedOn w:val="Default"/>
    <w:next w:val="Default"/>
    <w:uiPriority w:val="99"/>
    <w:qFormat/>
    <w:rsid w:val="00ba692a"/>
    <w:pPr>
      <w:widowControl w:val="false"/>
      <w:spacing w:lineRule="atLeast" w:line="228"/>
    </w:pPr>
    <w:rPr>
      <w:rFonts w:ascii="Arial" w:hAnsi="Arial" w:cs="Arial"/>
      <w:color w:val="auto"/>
    </w:rPr>
  </w:style>
  <w:style w:type="paragraph" w:styleId="Index3">
    <w:name w:val="index 3"/>
    <w:basedOn w:val="Normal"/>
    <w:next w:val="Normal"/>
    <w:autoRedefine/>
    <w:qFormat/>
    <w:rsid w:val="00ba692a"/>
    <w:pPr>
      <w:widowControl w:val="false"/>
      <w:ind w:left="600" w:hanging="200"/>
    </w:pPr>
    <w:rPr>
      <w:sz w:val="18"/>
      <w:szCs w:val="20"/>
    </w:rPr>
  </w:style>
  <w:style w:type="paragraph" w:styleId="Index4">
    <w:name w:val="index 4"/>
    <w:basedOn w:val="Normal"/>
    <w:next w:val="Normal"/>
    <w:autoRedefine/>
    <w:qFormat/>
    <w:rsid w:val="00ba692a"/>
    <w:pPr>
      <w:widowControl w:val="false"/>
      <w:ind w:left="800" w:hanging="200"/>
    </w:pPr>
    <w:rPr>
      <w:sz w:val="18"/>
      <w:szCs w:val="20"/>
    </w:rPr>
  </w:style>
  <w:style w:type="paragraph" w:styleId="Index5">
    <w:name w:val="index 5"/>
    <w:basedOn w:val="Normal"/>
    <w:next w:val="Normal"/>
    <w:autoRedefine/>
    <w:qFormat/>
    <w:rsid w:val="00ba692a"/>
    <w:pPr>
      <w:widowControl w:val="false"/>
      <w:ind w:left="1000" w:hanging="200"/>
    </w:pPr>
    <w:rPr>
      <w:sz w:val="18"/>
      <w:szCs w:val="20"/>
    </w:rPr>
  </w:style>
  <w:style w:type="paragraph" w:styleId="Index6">
    <w:name w:val="index 6"/>
    <w:basedOn w:val="Normal"/>
    <w:next w:val="Normal"/>
    <w:autoRedefine/>
    <w:qFormat/>
    <w:rsid w:val="00ba692a"/>
    <w:pPr>
      <w:widowControl w:val="false"/>
      <w:ind w:left="1200" w:hanging="200"/>
    </w:pPr>
    <w:rPr>
      <w:sz w:val="18"/>
      <w:szCs w:val="20"/>
    </w:rPr>
  </w:style>
  <w:style w:type="paragraph" w:styleId="Index7">
    <w:name w:val="index 7"/>
    <w:basedOn w:val="Normal"/>
    <w:next w:val="Normal"/>
    <w:autoRedefine/>
    <w:qFormat/>
    <w:rsid w:val="00ba692a"/>
    <w:pPr>
      <w:widowControl w:val="false"/>
      <w:ind w:left="1400" w:hanging="200"/>
    </w:pPr>
    <w:rPr>
      <w:sz w:val="18"/>
      <w:szCs w:val="20"/>
    </w:rPr>
  </w:style>
  <w:style w:type="paragraph" w:styleId="Index8">
    <w:name w:val="index 8"/>
    <w:basedOn w:val="Normal"/>
    <w:next w:val="Normal"/>
    <w:autoRedefine/>
    <w:qFormat/>
    <w:rsid w:val="00ba692a"/>
    <w:pPr>
      <w:widowControl w:val="false"/>
      <w:ind w:left="1600" w:hanging="200"/>
    </w:pPr>
    <w:rPr>
      <w:sz w:val="18"/>
      <w:szCs w:val="20"/>
    </w:rPr>
  </w:style>
  <w:style w:type="paragraph" w:styleId="Index9">
    <w:name w:val="index 9"/>
    <w:basedOn w:val="Normal"/>
    <w:next w:val="Normal"/>
    <w:autoRedefine/>
    <w:qFormat/>
    <w:rsid w:val="00ba692a"/>
    <w:pPr>
      <w:widowControl w:val="false"/>
      <w:ind w:left="1800" w:hanging="200"/>
    </w:pPr>
    <w:rPr>
      <w:sz w:val="18"/>
      <w:szCs w:val="20"/>
    </w:rPr>
  </w:style>
  <w:style w:type="paragraph" w:styleId="Indexheading">
    <w:name w:val="index heading"/>
    <w:basedOn w:val="Normal"/>
    <w:next w:val="Index1"/>
    <w:qFormat/>
    <w:rsid w:val="00ba692a"/>
    <w:pPr>
      <w:widowControl w:val="false"/>
      <w:spacing w:before="240" w:after="120"/>
      <w:jc w:val="center"/>
    </w:pPr>
    <w:rPr>
      <w:b/>
      <w:sz w:val="26"/>
      <w:szCs w:val="20"/>
    </w:rPr>
  </w:style>
  <w:style w:type="paragraph" w:styleId="Pucea1" w:customStyle="1">
    <w:name w:val="Puce a)"/>
    <w:basedOn w:val="Normal"/>
    <w:qFormat/>
    <w:rsid w:val="00ba692a"/>
    <w:pPr>
      <w:tabs>
        <w:tab w:val="clear" w:pos="708"/>
        <w:tab w:val="left" w:pos="502" w:leader="none"/>
      </w:tabs>
      <w:spacing w:before="120" w:after="60"/>
      <w:ind w:left="502" w:hanging="360"/>
      <w:jc w:val="both"/>
    </w:pPr>
    <w:rPr>
      <w:rFonts w:ascii="Arial" w:hAnsi="Arial" w:cs="Arial"/>
      <w:sz w:val="20"/>
      <w:szCs w:val="20"/>
    </w:rPr>
  </w:style>
  <w:style w:type="paragraph" w:styleId="Notedefin1" w:customStyle="1">
    <w:name w:val="Note de fin1"/>
    <w:basedOn w:val="Normal"/>
    <w:next w:val="Notedefin"/>
    <w:qFormat/>
    <w:rsid w:val="00ba692a"/>
    <w:pPr/>
    <w:rPr>
      <w:rFonts w:ascii="Courier" w:hAnsi="Courier" w:eastAsia="Calibri" w:cs="" w:cstheme="minorBidi" w:eastAsiaTheme="minorHAnsi"/>
      <w:szCs w:val="22"/>
      <w:lang w:val="en-US" w:eastAsia="en-US"/>
    </w:rPr>
  </w:style>
  <w:style w:type="paragraph" w:styleId="Styleyol" w:customStyle="1">
    <w:name w:val="Style yol"/>
    <w:basedOn w:val="Titre1"/>
    <w:link w:val="StyleyolCar"/>
    <w:qFormat/>
    <w:rsid w:val="00ba692a"/>
    <w:pPr>
      <w:spacing w:lineRule="auto" w:line="276" w:before="240" w:after="60"/>
      <w:ind w:left="360" w:right="-17" w:hanging="360"/>
      <w:jc w:val="both"/>
    </w:pPr>
    <w:rPr>
      <w:bCs/>
      <w:i w:val="false"/>
      <w:kern w:val="2"/>
      <w:sz w:val="26"/>
      <w:szCs w:val="26"/>
    </w:rPr>
  </w:style>
  <w:style w:type="paragraph" w:styleId="Par1" w:customStyle="1">
    <w:name w:val="par1"/>
    <w:basedOn w:val="Normal"/>
    <w:qFormat/>
    <w:rsid w:val="00ba692a"/>
    <w:pPr>
      <w:spacing w:before="0" w:after="120"/>
      <w:ind w:left="709" w:hanging="0"/>
      <w:jc w:val="both"/>
    </w:pPr>
    <w:rPr/>
  </w:style>
  <w:style w:type="paragraph" w:styleId="1erretrait" w:customStyle="1">
    <w:name w:val="1er retrait"/>
    <w:basedOn w:val="Normal"/>
    <w:qFormat/>
    <w:rsid w:val="00ba692a"/>
    <w:pPr>
      <w:tabs>
        <w:tab w:val="clear" w:pos="708"/>
        <w:tab w:val="left" w:pos="600" w:leader="none"/>
      </w:tabs>
      <w:spacing w:lineRule="exact" w:line="240" w:before="0" w:after="240"/>
      <w:ind w:left="601" w:hanging="601"/>
      <w:jc w:val="both"/>
    </w:pPr>
    <w:rPr>
      <w:rFonts w:ascii="Arial" w:hAnsi="Arial"/>
      <w:sz w:val="22"/>
      <w:szCs w:val="20"/>
    </w:rPr>
  </w:style>
  <w:style w:type="paragraph" w:styleId="2eretrait" w:customStyle="1">
    <w:name w:val="2e retrait"/>
    <w:basedOn w:val="Normal"/>
    <w:qFormat/>
    <w:rsid w:val="00ba692a"/>
    <w:pPr>
      <w:tabs>
        <w:tab w:val="clear" w:pos="708"/>
        <w:tab w:val="left" w:pos="960" w:leader="none"/>
      </w:tabs>
      <w:spacing w:lineRule="exact" w:line="240" w:before="0" w:after="240"/>
      <w:ind w:left="958" w:hanging="357"/>
      <w:jc w:val="both"/>
    </w:pPr>
    <w:rPr>
      <w:rFonts w:ascii="Arial" w:hAnsi="Arial"/>
      <w:sz w:val="22"/>
      <w:szCs w:val="20"/>
    </w:rPr>
  </w:style>
  <w:style w:type="paragraph" w:styleId="3eretrait" w:customStyle="1">
    <w:name w:val="3e retrait"/>
    <w:basedOn w:val="Normal"/>
    <w:qFormat/>
    <w:rsid w:val="00ba692a"/>
    <w:pPr>
      <w:tabs>
        <w:tab w:val="clear" w:pos="708"/>
        <w:tab w:val="left" w:pos="1320" w:leader="none"/>
      </w:tabs>
      <w:spacing w:lineRule="exact" w:line="240" w:before="0" w:after="240"/>
      <w:ind w:left="1321" w:hanging="357"/>
      <w:jc w:val="both"/>
    </w:pPr>
    <w:rPr>
      <w:rFonts w:ascii="Arial" w:hAnsi="Arial"/>
      <w:sz w:val="22"/>
      <w:szCs w:val="20"/>
    </w:rPr>
  </w:style>
  <w:style w:type="paragraph" w:styleId="Paragraphestandard" w:customStyle="1">
    <w:name w:val="paragraphe standard"/>
    <w:basedOn w:val="Normal"/>
    <w:qFormat/>
    <w:rsid w:val="00ba692a"/>
    <w:pPr>
      <w:spacing w:lineRule="exact" w:line="240" w:before="0" w:after="480"/>
      <w:jc w:val="both"/>
    </w:pPr>
    <w:rPr>
      <w:rFonts w:ascii="Arial" w:hAnsi="Arial"/>
      <w:sz w:val="22"/>
      <w:szCs w:val="20"/>
    </w:rPr>
  </w:style>
  <w:style w:type="paragraph" w:styleId="Dernieralina1ere" w:customStyle="1">
    <w:name w:val="dernier alinéa 1e re"/>
    <w:basedOn w:val="Normal"/>
    <w:qFormat/>
    <w:rsid w:val="00ba692a"/>
    <w:pPr>
      <w:tabs>
        <w:tab w:val="clear" w:pos="708"/>
        <w:tab w:val="left" w:pos="600" w:leader="none"/>
      </w:tabs>
      <w:spacing w:lineRule="exact" w:line="240" w:before="0" w:after="480"/>
      <w:ind w:left="600" w:hanging="600"/>
      <w:jc w:val="both"/>
    </w:pPr>
    <w:rPr>
      <w:rFonts w:ascii="Arial" w:hAnsi="Arial"/>
      <w:sz w:val="22"/>
      <w:szCs w:val="20"/>
    </w:rPr>
  </w:style>
  <w:style w:type="paragraph" w:styleId="TM42" w:customStyle="1">
    <w:name w:val="TM4.2"/>
    <w:basedOn w:val="Normal"/>
    <w:next w:val="Normal"/>
    <w:qFormat/>
    <w:rsid w:val="00ba692a"/>
    <w:pPr>
      <w:suppressAutoHyphens w:val="true"/>
      <w:overflowPunct w:val="false"/>
      <w:textAlignment w:val="baseline"/>
    </w:pPr>
    <w:rPr>
      <w:rFonts w:ascii="Tahoma" w:hAnsi="Tahoma"/>
      <w:b/>
      <w:szCs w:val="20"/>
    </w:rPr>
  </w:style>
  <w:style w:type="paragraph" w:styleId="Style6" w:customStyle="1">
    <w:name w:val="Style"/>
    <w:qFormat/>
    <w:rsid w:val="00ba692a"/>
    <w:pPr>
      <w:widowControl w:val="false"/>
      <w:suppressAutoHyphens w:val="true"/>
      <w:bidi w:val="0"/>
      <w:spacing w:lineRule="auto" w:line="240" w:before="0" w:after="0"/>
      <w:jc w:val="left"/>
    </w:pPr>
    <w:rPr>
      <w:rFonts w:ascii="Arial" w:hAnsi="Arial" w:eastAsia="Times New Roman" w:cs="Arial"/>
      <w:color w:val="auto"/>
      <w:kern w:val="0"/>
      <w:sz w:val="24"/>
      <w:szCs w:val="24"/>
      <w:lang w:val="fr-FR" w:eastAsia="fr-FR" w:bidi="ar-SA"/>
    </w:rPr>
  </w:style>
  <w:style w:type="paragraph" w:styleId="Xl115" w:customStyle="1">
    <w:name w:val="xl115"/>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both"/>
      <w:textAlignment w:val="top"/>
    </w:pPr>
    <w:rPr>
      <w:rFonts w:ascii="Arial" w:hAnsi="Arial" w:cs="Arial"/>
    </w:rPr>
  </w:style>
  <w:style w:type="paragraph" w:styleId="Xl116" w:customStyle="1">
    <w:name w:val="xl116"/>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color w:val="FF0000"/>
    </w:rPr>
  </w:style>
  <w:style w:type="paragraph" w:styleId="Xl117" w:customStyle="1">
    <w:name w:val="xl117"/>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pPr>
    <w:rPr/>
  </w:style>
  <w:style w:type="paragraph" w:styleId="Xl118" w:customStyle="1">
    <w:name w:val="xl118"/>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styleId="Xl119" w:customStyle="1">
    <w:name w:val="xl119"/>
    <w:basedOn w:val="Normal"/>
    <w:qFormat/>
    <w:rsid w:val="00ba692a"/>
    <w:pPr>
      <w:pBdr>
        <w:top w:val="single" w:sz="4" w:space="0" w:color="000000"/>
        <w:left w:val="single" w:sz="4" w:space="0" w:color="000000"/>
        <w:bottom w:val="single" w:sz="4" w:space="0" w:color="000000"/>
      </w:pBdr>
      <w:spacing w:beforeAutospacing="1" w:afterAutospacing="1"/>
      <w:jc w:val="center"/>
    </w:pPr>
    <w:rPr/>
  </w:style>
  <w:style w:type="paragraph" w:styleId="Xl120" w:customStyle="1">
    <w:name w:val="xl120"/>
    <w:basedOn w:val="Normal"/>
    <w:qFormat/>
    <w:rsid w:val="00ba692a"/>
    <w:pPr>
      <w:pBdr>
        <w:top w:val="single" w:sz="4" w:space="0" w:color="000000"/>
        <w:bottom w:val="single" w:sz="4" w:space="0" w:color="000000"/>
      </w:pBdr>
      <w:spacing w:beforeAutospacing="1" w:afterAutospacing="1"/>
      <w:jc w:val="center"/>
    </w:pPr>
    <w:rPr/>
  </w:style>
  <w:style w:type="paragraph" w:styleId="Xl121" w:customStyle="1">
    <w:name w:val="xl121"/>
    <w:basedOn w:val="Normal"/>
    <w:qFormat/>
    <w:rsid w:val="00ba692a"/>
    <w:pPr>
      <w:pBdr>
        <w:top w:val="single" w:sz="4" w:space="0" w:color="000000"/>
        <w:left w:val="single" w:sz="4" w:space="0" w:color="000000"/>
        <w:bottom w:val="single" w:sz="4" w:space="0" w:color="000000"/>
      </w:pBdr>
      <w:spacing w:beforeAutospacing="1" w:afterAutospacing="1"/>
      <w:jc w:val="center"/>
      <w:textAlignment w:val="center"/>
    </w:pPr>
    <w:rPr>
      <w:rFonts w:ascii="Arial" w:hAnsi="Arial" w:cs="Arial"/>
    </w:rPr>
  </w:style>
  <w:style w:type="paragraph" w:styleId="Xl122" w:customStyle="1">
    <w:name w:val="xl122"/>
    <w:basedOn w:val="Normal"/>
    <w:qFormat/>
    <w:rsid w:val="00ba692a"/>
    <w:pPr>
      <w:pBdr>
        <w:top w:val="single" w:sz="4" w:space="0" w:color="000000"/>
        <w:bottom w:val="single" w:sz="4" w:space="0" w:color="000000"/>
      </w:pBdr>
      <w:spacing w:beforeAutospacing="1" w:afterAutospacing="1"/>
      <w:jc w:val="center"/>
      <w:textAlignment w:val="center"/>
    </w:pPr>
    <w:rPr>
      <w:rFonts w:ascii="Arial" w:hAnsi="Arial" w:cs="Arial"/>
    </w:rPr>
  </w:style>
  <w:style w:type="paragraph" w:styleId="Xl123" w:customStyle="1">
    <w:name w:val="xl123"/>
    <w:basedOn w:val="Normal"/>
    <w:qFormat/>
    <w:rsid w:val="00ba692a"/>
    <w:pPr>
      <w:pBdr>
        <w:top w:val="single" w:sz="4" w:space="0" w:color="000000"/>
        <w:left w:val="single" w:sz="4" w:space="0" w:color="000000"/>
        <w:bottom w:val="single" w:sz="4" w:space="0" w:color="000000"/>
      </w:pBdr>
      <w:spacing w:beforeAutospacing="1" w:afterAutospacing="1"/>
      <w:jc w:val="center"/>
      <w:textAlignment w:val="center"/>
    </w:pPr>
    <w:rPr>
      <w:rFonts w:ascii="Arial" w:hAnsi="Arial" w:cs="Arial"/>
      <w:b/>
      <w:bCs/>
    </w:rPr>
  </w:style>
  <w:style w:type="paragraph" w:styleId="Xl124" w:customStyle="1">
    <w:name w:val="xl124"/>
    <w:basedOn w:val="Normal"/>
    <w:qFormat/>
    <w:rsid w:val="00ba692a"/>
    <w:pPr>
      <w:pBdr>
        <w:top w:val="single" w:sz="4" w:space="0" w:color="000000"/>
        <w:bottom w:val="single" w:sz="4" w:space="0" w:color="000000"/>
      </w:pBdr>
      <w:spacing w:beforeAutospacing="1" w:afterAutospacing="1"/>
      <w:jc w:val="center"/>
      <w:textAlignment w:val="center"/>
    </w:pPr>
    <w:rPr>
      <w:rFonts w:ascii="Arial" w:hAnsi="Arial" w:cs="Arial"/>
      <w:b/>
      <w:bCs/>
    </w:rPr>
  </w:style>
  <w:style w:type="paragraph" w:styleId="Xl125" w:customStyle="1">
    <w:name w:val="xl125"/>
    <w:basedOn w:val="Normal"/>
    <w:qFormat/>
    <w:rsid w:val="00ba692a"/>
    <w:pPr>
      <w:pBdr>
        <w:top w:val="single" w:sz="4" w:space="0" w:color="000000"/>
        <w:left w:val="single" w:sz="4" w:space="0" w:color="000000"/>
        <w:bottom w:val="single" w:sz="4" w:space="0" w:color="000000"/>
      </w:pBdr>
      <w:spacing w:beforeAutospacing="1" w:afterAutospacing="1"/>
      <w:jc w:val="center"/>
      <w:textAlignment w:val="center"/>
    </w:pPr>
    <w:rPr>
      <w:rFonts w:ascii="Arial" w:hAnsi="Arial" w:cs="Arial"/>
      <w:b/>
      <w:bCs/>
    </w:rPr>
  </w:style>
  <w:style w:type="paragraph" w:styleId="Xl126" w:customStyle="1">
    <w:name w:val="xl126"/>
    <w:basedOn w:val="Normal"/>
    <w:qFormat/>
    <w:rsid w:val="00ba692a"/>
    <w:pPr>
      <w:pBdr>
        <w:top w:val="single" w:sz="4" w:space="0" w:color="000000"/>
        <w:bottom w:val="single" w:sz="4" w:space="0" w:color="000000"/>
      </w:pBdr>
      <w:spacing w:beforeAutospacing="1" w:afterAutospacing="1"/>
      <w:jc w:val="center"/>
      <w:textAlignment w:val="center"/>
    </w:pPr>
    <w:rPr>
      <w:rFonts w:ascii="Arial" w:hAnsi="Arial" w:cs="Arial"/>
      <w:b/>
      <w:bCs/>
    </w:rPr>
  </w:style>
  <w:style w:type="paragraph" w:styleId="Xl127" w:customStyle="1">
    <w:name w:val="xl127"/>
    <w:basedOn w:val="Normal"/>
    <w:qFormat/>
    <w:rsid w:val="00ba692a"/>
    <w:pPr>
      <w:pBdr>
        <w:top w:val="single" w:sz="4" w:space="0" w:color="000000"/>
        <w:left w:val="single" w:sz="4" w:space="0" w:color="000000"/>
        <w:bottom w:val="single" w:sz="4" w:space="0" w:color="000000"/>
      </w:pBdr>
      <w:shd w:val="clear" w:color="000000" w:fill="C0C0C0"/>
      <w:spacing w:beforeAutospacing="1" w:afterAutospacing="1"/>
      <w:jc w:val="center"/>
      <w:textAlignment w:val="center"/>
    </w:pPr>
    <w:rPr>
      <w:rFonts w:ascii="Arial" w:hAnsi="Arial" w:cs="Arial"/>
      <w:b/>
      <w:bCs/>
    </w:rPr>
  </w:style>
  <w:style w:type="paragraph" w:styleId="Xl128" w:customStyle="1">
    <w:name w:val="xl128"/>
    <w:basedOn w:val="Normal"/>
    <w:qFormat/>
    <w:rsid w:val="00ba692a"/>
    <w:pPr>
      <w:pBdr>
        <w:top w:val="single" w:sz="4" w:space="0" w:color="000000"/>
        <w:bottom w:val="single" w:sz="4" w:space="0" w:color="000000"/>
      </w:pBdr>
      <w:shd w:val="clear" w:color="000000" w:fill="C0C0C0"/>
      <w:spacing w:beforeAutospacing="1" w:afterAutospacing="1"/>
      <w:jc w:val="center"/>
      <w:textAlignment w:val="center"/>
    </w:pPr>
    <w:rPr>
      <w:rFonts w:ascii="Arial" w:hAnsi="Arial" w:cs="Arial"/>
      <w:b/>
      <w:bCs/>
    </w:rPr>
  </w:style>
  <w:style w:type="paragraph" w:styleId="Xl129" w:customStyle="1">
    <w:name w:val="xl129"/>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rPr>
  </w:style>
  <w:style w:type="paragraph" w:styleId="Xl130" w:customStyle="1">
    <w:name w:val="xl130"/>
    <w:basedOn w:val="Normal"/>
    <w:qFormat/>
    <w:rsid w:val="00ba692a"/>
    <w:pPr>
      <w:pBdr>
        <w:top w:val="single" w:sz="4" w:space="0" w:color="000000"/>
        <w:left w:val="single" w:sz="4" w:space="0" w:color="000000"/>
        <w:bottom w:val="single" w:sz="4" w:space="0" w:color="000000"/>
        <w:right w:val="single" w:sz="4" w:space="0" w:color="000000"/>
      </w:pBdr>
      <w:shd w:val="clear" w:color="000000" w:fill="C0C0C0"/>
      <w:spacing w:beforeAutospacing="1" w:afterAutospacing="1"/>
      <w:textAlignment w:val="center"/>
    </w:pPr>
    <w:rPr>
      <w:rFonts w:ascii="Arial" w:hAnsi="Arial" w:cs="Arial"/>
      <w:b/>
      <w:bCs/>
    </w:rPr>
  </w:style>
  <w:style w:type="paragraph" w:styleId="Xl131" w:customStyle="1">
    <w:name w:val="xl131"/>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hAnsi="Arial" w:cs="Arial"/>
    </w:rPr>
  </w:style>
  <w:style w:type="paragraph" w:styleId="Xl132" w:customStyle="1">
    <w:name w:val="xl132"/>
    <w:basedOn w:val="Normal"/>
    <w:qFormat/>
    <w:rsid w:val="00ba692a"/>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textAlignment w:val="center"/>
    </w:pPr>
    <w:rPr>
      <w:rFonts w:ascii="Arial" w:hAnsi="Arial" w:cs="Arial"/>
      <w:b/>
      <w:bCs/>
    </w:rPr>
  </w:style>
  <w:style w:type="paragraph" w:styleId="Xl133" w:customStyle="1">
    <w:name w:val="xl133"/>
    <w:basedOn w:val="Normal"/>
    <w:qFormat/>
    <w:rsid w:val="00ba692a"/>
    <w:pPr>
      <w:pBdr>
        <w:top w:val="single" w:sz="4" w:space="0" w:color="000000"/>
        <w:left w:val="single" w:sz="4" w:space="0" w:color="000000"/>
        <w:bottom w:val="single" w:sz="4" w:space="0" w:color="000000"/>
      </w:pBdr>
      <w:spacing w:beforeAutospacing="1" w:afterAutospacing="1"/>
      <w:jc w:val="center"/>
    </w:pPr>
    <w:rPr>
      <w:rFonts w:ascii="Arial" w:hAnsi="Arial" w:cs="Arial"/>
    </w:rPr>
  </w:style>
  <w:style w:type="paragraph" w:styleId="Xl134" w:customStyle="1">
    <w:name w:val="xl134"/>
    <w:basedOn w:val="Normal"/>
    <w:qFormat/>
    <w:rsid w:val="00ba692a"/>
    <w:pPr>
      <w:pBdr>
        <w:top w:val="single" w:sz="4" w:space="0" w:color="000000"/>
        <w:bottom w:val="single" w:sz="4" w:space="0" w:color="000000"/>
      </w:pBdr>
      <w:spacing w:beforeAutospacing="1" w:afterAutospacing="1"/>
      <w:jc w:val="center"/>
    </w:pPr>
    <w:rPr>
      <w:rFonts w:ascii="Arial" w:hAnsi="Arial" w:cs="Arial"/>
    </w:rPr>
  </w:style>
  <w:style w:type="paragraph" w:styleId="Xl135" w:customStyle="1">
    <w:name w:val="xl135"/>
    <w:basedOn w:val="Normal"/>
    <w:qFormat/>
    <w:rsid w:val="00ba692a"/>
    <w:pPr>
      <w:pBdr>
        <w:top w:val="single" w:sz="4" w:space="0" w:color="000000"/>
        <w:left w:val="single" w:sz="4" w:space="0" w:color="000000"/>
        <w:bottom w:val="single" w:sz="4" w:space="0" w:color="000000"/>
      </w:pBdr>
      <w:spacing w:beforeAutospacing="1" w:afterAutospacing="1"/>
      <w:jc w:val="center"/>
    </w:pPr>
    <w:rPr>
      <w:rFonts w:ascii="Arial" w:hAnsi="Arial" w:cs="Arial"/>
      <w:b/>
      <w:bCs/>
    </w:rPr>
  </w:style>
  <w:style w:type="paragraph" w:styleId="Xl136" w:customStyle="1">
    <w:name w:val="xl136"/>
    <w:basedOn w:val="Normal"/>
    <w:qFormat/>
    <w:rsid w:val="00ba692a"/>
    <w:pPr>
      <w:pBdr>
        <w:top w:val="single" w:sz="4" w:space="0" w:color="000000"/>
        <w:bottom w:val="single" w:sz="4" w:space="0" w:color="000000"/>
      </w:pBdr>
      <w:spacing w:beforeAutospacing="1" w:afterAutospacing="1"/>
      <w:jc w:val="center"/>
    </w:pPr>
    <w:rPr>
      <w:rFonts w:ascii="Arial" w:hAnsi="Arial" w:cs="Arial"/>
      <w:b/>
      <w:bCs/>
    </w:rPr>
  </w:style>
  <w:style w:type="paragraph" w:styleId="Xl137" w:customStyle="1">
    <w:name w:val="xl137"/>
    <w:basedOn w:val="Normal"/>
    <w:qFormat/>
    <w:rsid w:val="00ba692a"/>
    <w:pPr>
      <w:pBdr>
        <w:top w:val="single" w:sz="4" w:space="0" w:color="000000"/>
        <w:left w:val="single" w:sz="4" w:space="0" w:color="000000"/>
        <w:bottom w:val="single" w:sz="4" w:space="0" w:color="000000"/>
      </w:pBdr>
      <w:spacing w:beforeAutospacing="1" w:afterAutospacing="1"/>
      <w:jc w:val="center"/>
      <w:textAlignment w:val="center"/>
    </w:pPr>
    <w:rPr>
      <w:rFonts w:ascii="Arial" w:hAnsi="Arial" w:cs="Arial"/>
      <w:b/>
      <w:bCs/>
    </w:rPr>
  </w:style>
  <w:style w:type="paragraph" w:styleId="Xl138" w:customStyle="1">
    <w:name w:val="xl138"/>
    <w:basedOn w:val="Normal"/>
    <w:qFormat/>
    <w:rsid w:val="00ba692a"/>
    <w:pPr>
      <w:pBdr>
        <w:top w:val="single" w:sz="4" w:space="0" w:color="000000"/>
        <w:bottom w:val="single" w:sz="4" w:space="0" w:color="000000"/>
      </w:pBdr>
      <w:spacing w:beforeAutospacing="1" w:afterAutospacing="1"/>
      <w:jc w:val="center"/>
      <w:textAlignment w:val="center"/>
    </w:pPr>
    <w:rPr>
      <w:rFonts w:ascii="Arial" w:hAnsi="Arial" w:cs="Arial"/>
      <w:b/>
      <w:bCs/>
    </w:rPr>
  </w:style>
  <w:style w:type="paragraph" w:styleId="Xl139" w:customStyle="1">
    <w:name w:val="xl139"/>
    <w:basedOn w:val="Normal"/>
    <w:qFormat/>
    <w:rsid w:val="00ba692a"/>
    <w:pPr>
      <w:pBdr>
        <w:top w:val="single" w:sz="4" w:space="0" w:color="000000"/>
        <w:left w:val="single" w:sz="4" w:space="0" w:color="000000"/>
        <w:bottom w:val="single" w:sz="4" w:space="0" w:color="000000"/>
        <w:right w:val="single" w:sz="4" w:space="0" w:color="000000"/>
      </w:pBdr>
      <w:shd w:val="clear" w:color="000000" w:fill="C0C0C0"/>
      <w:spacing w:beforeAutospacing="1" w:afterAutospacing="1"/>
      <w:jc w:val="both"/>
      <w:textAlignment w:val="center"/>
    </w:pPr>
    <w:rPr>
      <w:rFonts w:ascii="Arial" w:hAnsi="Arial" w:cs="Arial"/>
      <w:b/>
      <w:bCs/>
    </w:rPr>
  </w:style>
  <w:style w:type="paragraph" w:styleId="Xl140" w:customStyle="1">
    <w:name w:val="xl140"/>
    <w:basedOn w:val="Normal"/>
    <w:qFormat/>
    <w:rsid w:val="00ba692a"/>
    <w:pPr>
      <w:pBdr>
        <w:top w:val="single" w:sz="4" w:space="0" w:color="000000"/>
        <w:left w:val="single" w:sz="4" w:space="0" w:color="000000"/>
        <w:bottom w:val="single" w:sz="4" w:space="0" w:color="000000"/>
      </w:pBdr>
      <w:spacing w:beforeAutospacing="1" w:afterAutospacing="1"/>
      <w:jc w:val="center"/>
      <w:textAlignment w:val="center"/>
    </w:pPr>
    <w:rPr>
      <w:rFonts w:ascii="Arial" w:hAnsi="Arial" w:cs="Arial"/>
    </w:rPr>
  </w:style>
  <w:style w:type="paragraph" w:styleId="Xl141" w:customStyle="1">
    <w:name w:val="xl141"/>
    <w:basedOn w:val="Normal"/>
    <w:qFormat/>
    <w:rsid w:val="00ba692a"/>
    <w:pPr>
      <w:pBdr>
        <w:top w:val="single" w:sz="4" w:space="0" w:color="000000"/>
        <w:bottom w:val="single" w:sz="4" w:space="0" w:color="000000"/>
      </w:pBdr>
      <w:spacing w:beforeAutospacing="1" w:afterAutospacing="1"/>
      <w:jc w:val="center"/>
      <w:textAlignment w:val="center"/>
    </w:pPr>
    <w:rPr>
      <w:rFonts w:ascii="Arial" w:hAnsi="Arial" w:cs="Arial"/>
    </w:rPr>
  </w:style>
  <w:style w:type="paragraph" w:styleId="Xl142" w:customStyle="1">
    <w:name w:val="xl142"/>
    <w:basedOn w:val="Normal"/>
    <w:qFormat/>
    <w:rsid w:val="00ba692a"/>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hAnsi="Arial" w:cs="Arial"/>
      <w:b/>
      <w:bCs/>
    </w:rPr>
  </w:style>
  <w:style w:type="paragraph" w:styleId="Xl143" w:customStyle="1">
    <w:name w:val="xl143"/>
    <w:basedOn w:val="Normal"/>
    <w:qFormat/>
    <w:rsid w:val="00ba692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textAlignment w:val="center"/>
    </w:pPr>
    <w:rPr>
      <w:rFonts w:ascii="Arial" w:hAnsi="Arial" w:cs="Arial"/>
    </w:rPr>
  </w:style>
  <w:style w:type="paragraph" w:styleId="Xl144" w:customStyle="1">
    <w:name w:val="xl144"/>
    <w:basedOn w:val="Normal"/>
    <w:qFormat/>
    <w:rsid w:val="00ba692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both"/>
      <w:textAlignment w:val="center"/>
    </w:pPr>
    <w:rPr>
      <w:rFonts w:ascii="Arial" w:hAnsi="Arial" w:cs="Arial"/>
    </w:rPr>
  </w:style>
  <w:style w:type="paragraph" w:styleId="Xl145" w:customStyle="1">
    <w:name w:val="xl145"/>
    <w:basedOn w:val="Normal"/>
    <w:qFormat/>
    <w:rsid w:val="00ba692a"/>
    <w:pPr>
      <w:pBdr>
        <w:top w:val="single" w:sz="4" w:space="0" w:color="000000"/>
        <w:left w:val="single" w:sz="4" w:space="0" w:color="000000"/>
        <w:bottom w:val="single" w:sz="4" w:space="0" w:color="000000"/>
      </w:pBdr>
      <w:spacing w:beforeAutospacing="1" w:afterAutospacing="1"/>
      <w:textAlignment w:val="center"/>
    </w:pPr>
    <w:rPr>
      <w:rFonts w:ascii="Arial" w:hAnsi="Arial" w:cs="Arial"/>
      <w:b/>
      <w:bCs/>
    </w:rPr>
  </w:style>
  <w:style w:type="paragraph" w:styleId="Xl146" w:customStyle="1">
    <w:name w:val="xl146"/>
    <w:basedOn w:val="Normal"/>
    <w:qFormat/>
    <w:rsid w:val="00ba692a"/>
    <w:pPr>
      <w:pBdr>
        <w:top w:val="single" w:sz="4" w:space="0" w:color="000000"/>
        <w:bottom w:val="single" w:sz="4" w:space="0" w:color="000000"/>
      </w:pBdr>
      <w:spacing w:beforeAutospacing="1" w:afterAutospacing="1"/>
      <w:textAlignment w:val="center"/>
    </w:pPr>
    <w:rPr>
      <w:rFonts w:ascii="Arial" w:hAnsi="Arial" w:cs="Arial"/>
      <w:b/>
      <w:bCs/>
    </w:rPr>
  </w:style>
  <w:style w:type="paragraph" w:styleId="Tit11" w:customStyle="1">
    <w:name w:val="tit1"/>
    <w:basedOn w:val="Normal"/>
    <w:qFormat/>
    <w:rsid w:val="00ba692a"/>
    <w:pPr>
      <w:spacing w:before="120" w:after="120"/>
      <w:jc w:val="both"/>
    </w:pPr>
    <w:rPr>
      <w:b/>
      <w:szCs w:val="20"/>
    </w:rPr>
  </w:style>
  <w:style w:type="paragraph" w:styleId="CORPSAAO" w:customStyle="1">
    <w:name w:val="CORPS AAO"/>
    <w:basedOn w:val="Normal"/>
    <w:link w:val="CORPSAAOCar"/>
    <w:qFormat/>
    <w:rsid w:val="00ba692a"/>
    <w:pPr>
      <w:spacing w:before="0" w:after="120"/>
      <w:ind w:firstLine="601"/>
      <w:jc w:val="both"/>
    </w:pPr>
    <w:rPr>
      <w:rFonts w:ascii="Gill Sans MT" w:hAnsi="Gill Sans MT"/>
      <w:szCs w:val="20"/>
    </w:rPr>
  </w:style>
  <w:style w:type="paragraph" w:styleId="TIRETS" w:customStyle="1">
    <w:name w:val="TIRETS"/>
    <w:basedOn w:val="Normal"/>
    <w:qFormat/>
    <w:rsid w:val="00ba692a"/>
    <w:pPr>
      <w:tabs>
        <w:tab w:val="clear" w:pos="708"/>
        <w:tab w:val="left" w:pos="2057" w:leader="none"/>
        <w:tab w:val="left" w:pos="2403" w:leader="none"/>
      </w:tabs>
      <w:spacing w:before="0" w:after="120"/>
      <w:ind w:left="2058" w:hanging="748"/>
      <w:jc w:val="both"/>
    </w:pPr>
    <w:rPr>
      <w:rFonts w:ascii="Arial" w:hAnsi="Arial" w:cs="Arial"/>
      <w:szCs w:val="20"/>
    </w:rPr>
  </w:style>
  <w:style w:type="paragraph" w:styleId="CORPSCCAP" w:customStyle="1">
    <w:name w:val="CORPS CCAP"/>
    <w:basedOn w:val="Normal"/>
    <w:qFormat/>
    <w:rsid w:val="00ba692a"/>
    <w:pPr>
      <w:spacing w:before="0" w:after="240"/>
      <w:ind w:left="680" w:firstLine="709"/>
      <w:jc w:val="both"/>
    </w:pPr>
    <w:rPr>
      <w:rFonts w:ascii="Gill Sans MT" w:hAnsi="Gill Sans MT" w:cs="Tahoma"/>
      <w:szCs w:val="26"/>
    </w:rPr>
  </w:style>
  <w:style w:type="paragraph" w:styleId="TitreTR1" w:customStyle="1">
    <w:name w:val="Titre TR1"/>
    <w:basedOn w:val="Normal"/>
    <w:next w:val="Normal"/>
    <w:qFormat/>
    <w:rsid w:val="00ba692a"/>
    <w:pPr>
      <w:suppressAutoHyphens w:val="true"/>
      <w:spacing w:before="120" w:after="0"/>
    </w:pPr>
    <w:rPr>
      <w:rFonts w:ascii="Arial" w:hAnsi="Arial" w:cs="Arial"/>
      <w:b/>
      <w:bCs/>
      <w:lang w:eastAsia="ar-SA"/>
    </w:rPr>
  </w:style>
  <w:style w:type="paragraph" w:styleId="Formuledepolitesse1" w:customStyle="1">
    <w:name w:val="Formule de politesse1"/>
    <w:basedOn w:val="Normal"/>
    <w:next w:val="Normal"/>
    <w:qFormat/>
    <w:rsid w:val="00ba692a"/>
    <w:pPr>
      <w:suppressAutoHyphens w:val="true"/>
      <w:spacing w:lineRule="atLeast" w:line="220"/>
    </w:pPr>
    <w:rPr>
      <w:rFonts w:ascii="Garamond" w:hAnsi="Garamond" w:cs="Calibri"/>
      <w:sz w:val="20"/>
      <w:szCs w:val="20"/>
      <w:lang w:eastAsia="ar-SA"/>
    </w:rPr>
  </w:style>
  <w:style w:type="paragraph" w:styleId="Notedefin">
    <w:name w:val="Endnote Text"/>
    <w:basedOn w:val="Normal"/>
    <w:link w:val="NotedefinCar"/>
    <w:semiHidden/>
    <w:unhideWhenUsed/>
    <w:rsid w:val="00ba692a"/>
    <w:pPr/>
    <w:rPr>
      <w:rFonts w:ascii="Courier" w:hAnsi="Courier" w:eastAsia="Calibri" w:cs="" w:cstheme="minorBidi" w:eastAsiaTheme="minorHAnsi"/>
      <w:szCs w:val="22"/>
      <w:lang w:val="en-US" w:eastAsia="en-US"/>
    </w:rPr>
  </w:style>
  <w:style w:type="paragraph" w:styleId="PS3" w:customStyle="1">
    <w:name w:val="PS3"/>
    <w:basedOn w:val="Normal"/>
    <w:qFormat/>
    <w:rsid w:val="00ba692a"/>
    <w:pPr>
      <w:keepNext w:val="true"/>
      <w:keepLines/>
      <w:spacing w:before="0" w:after="60"/>
      <w:ind w:left="1985" w:hanging="0"/>
      <w:jc w:val="both"/>
    </w:pPr>
    <w:rPr>
      <w:rFonts w:ascii="Arial" w:hAnsi="Arial" w:cs="Arial"/>
      <w:sz w:val="20"/>
      <w:szCs w:val="20"/>
    </w:rPr>
  </w:style>
  <w:style w:type="paragraph" w:styleId="Msonormal" w:customStyle="1">
    <w:name w:val="msonormal"/>
    <w:basedOn w:val="Normal"/>
    <w:qFormat/>
    <w:rsid w:val="00ba692a"/>
    <w:pPr>
      <w:spacing w:beforeAutospacing="1" w:afterAutospacing="1"/>
    </w:pPr>
    <w:rPr/>
  </w:style>
  <w:style w:type="paragraph" w:styleId="Titre11" w:customStyle="1">
    <w:name w:val="Titre #1"/>
    <w:basedOn w:val="Normal"/>
    <w:link w:val="Titre1Exact"/>
    <w:qFormat/>
    <w:rsid w:val="00ba692a"/>
    <w:pPr>
      <w:widowControl w:val="false"/>
      <w:shd w:val="clear" w:color="auto" w:fill="FFFFFF"/>
      <w:spacing w:lineRule="atLeast" w:line="0"/>
      <w:outlineLvl w:val="0"/>
    </w:pPr>
    <w:rPr>
      <w:rFonts w:ascii="Arial" w:hAnsi="Arial" w:eastAsia="Arial" w:cs="Arial"/>
      <w:b/>
      <w:bCs/>
      <w:sz w:val="30"/>
      <w:szCs w:val="30"/>
      <w:lang w:eastAsia="en-US"/>
    </w:rPr>
  </w:style>
  <w:style w:type="paragraph" w:styleId="Titre22" w:customStyle="1">
    <w:name w:val="Titre #2"/>
    <w:basedOn w:val="Normal"/>
    <w:link w:val="Titre21"/>
    <w:qFormat/>
    <w:rsid w:val="00ba692a"/>
    <w:pPr>
      <w:widowControl w:val="false"/>
      <w:shd w:val="clear" w:color="auto" w:fill="FFFFFF"/>
      <w:spacing w:lineRule="atLeast" w:line="0" w:before="0" w:after="60"/>
      <w:jc w:val="both"/>
      <w:outlineLvl w:val="1"/>
    </w:pPr>
    <w:rPr>
      <w:rFonts w:ascii="Arial" w:hAnsi="Arial" w:eastAsia="Arial" w:cs="Arial"/>
      <w:b/>
      <w:bCs/>
      <w:sz w:val="28"/>
      <w:szCs w:val="28"/>
      <w:lang w:eastAsia="en-US"/>
    </w:rPr>
  </w:style>
  <w:style w:type="paragraph" w:styleId="Corpsdutexte41" w:customStyle="1">
    <w:name w:val="Corps du texte (4)"/>
    <w:basedOn w:val="Normal"/>
    <w:link w:val="Corpsdutexte4"/>
    <w:qFormat/>
    <w:rsid w:val="00ba692a"/>
    <w:pPr>
      <w:widowControl w:val="false"/>
      <w:shd w:val="clear" w:color="auto" w:fill="FFFFFF"/>
      <w:spacing w:lineRule="atLeast" w:line="0" w:before="0" w:after="360"/>
      <w:jc w:val="both"/>
    </w:pPr>
    <w:rPr>
      <w:rFonts w:ascii="Arial" w:hAnsi="Arial" w:eastAsia="Arial" w:cs="Arial"/>
      <w:sz w:val="20"/>
      <w:szCs w:val="20"/>
      <w:lang w:eastAsia="en-US"/>
    </w:rPr>
  </w:style>
  <w:style w:type="paragraph" w:styleId="Corpsdutexte51" w:customStyle="1">
    <w:name w:val="Corps du texte (5)"/>
    <w:basedOn w:val="Normal"/>
    <w:link w:val="Corpsdutexte5"/>
    <w:qFormat/>
    <w:rsid w:val="00ba692a"/>
    <w:pPr>
      <w:widowControl w:val="false"/>
      <w:shd w:val="clear" w:color="auto" w:fill="FFFFFF"/>
      <w:spacing w:lineRule="atLeast" w:line="0" w:before="0" w:after="360"/>
    </w:pPr>
    <w:rPr>
      <w:rFonts w:ascii="Gulim" w:hAnsi="Gulim" w:eastAsia="Gulim" w:cs="Gulim"/>
      <w:spacing w:val="-10"/>
      <w:sz w:val="11"/>
      <w:szCs w:val="11"/>
      <w:lang w:eastAsia="en-US"/>
    </w:rPr>
  </w:style>
  <w:style w:type="paragraph" w:styleId="Corpsdutexte6" w:customStyle="1">
    <w:name w:val="Corps du texte (6)"/>
    <w:basedOn w:val="Normal"/>
    <w:link w:val="Corpsdutexte6Exact"/>
    <w:qFormat/>
    <w:rsid w:val="00ba692a"/>
    <w:pPr>
      <w:widowControl w:val="false"/>
      <w:shd w:val="clear" w:color="auto" w:fill="FFFFFF"/>
      <w:spacing w:lineRule="atLeast" w:line="0"/>
    </w:pPr>
    <w:rPr>
      <w:rFonts w:ascii="Arial" w:hAnsi="Arial" w:eastAsia="Arial" w:cs="Arial"/>
      <w:b/>
      <w:bCs/>
      <w:sz w:val="30"/>
      <w:szCs w:val="30"/>
      <w:lang w:eastAsia="en-US"/>
    </w:rPr>
  </w:style>
  <w:style w:type="paragraph" w:styleId="Tabledesmatires1" w:customStyle="1">
    <w:name w:val="Table des matières"/>
    <w:basedOn w:val="Normal"/>
    <w:link w:val="Tabledesmatires"/>
    <w:qFormat/>
    <w:rsid w:val="00ba692a"/>
    <w:pPr>
      <w:widowControl w:val="false"/>
      <w:shd w:val="clear" w:color="auto" w:fill="FFFFFF"/>
      <w:spacing w:lineRule="exact" w:line="252"/>
      <w:jc w:val="both"/>
    </w:pPr>
    <w:rPr>
      <w:rFonts w:ascii="Arial" w:hAnsi="Arial" w:eastAsia="Arial" w:cs="Arial"/>
      <w:sz w:val="22"/>
      <w:szCs w:val="22"/>
      <w:lang w:eastAsia="en-US"/>
    </w:rPr>
  </w:style>
  <w:style w:type="paragraph" w:styleId="Corpsdutexte71" w:customStyle="1">
    <w:name w:val="Corps du texte (7)"/>
    <w:basedOn w:val="Normal"/>
    <w:link w:val="Corpsdutexte7"/>
    <w:qFormat/>
    <w:rsid w:val="00ba692a"/>
    <w:pPr>
      <w:widowControl w:val="false"/>
      <w:shd w:val="clear" w:color="auto" w:fill="FFFFFF"/>
      <w:spacing w:lineRule="atLeast" w:line="0" w:before="0" w:after="180"/>
    </w:pPr>
    <w:rPr>
      <w:rFonts w:ascii="David" w:hAnsi="David" w:eastAsia="David" w:cs="David"/>
      <w:spacing w:val="-10"/>
      <w:sz w:val="11"/>
      <w:szCs w:val="11"/>
      <w:lang w:eastAsia="en-US"/>
    </w:rPr>
  </w:style>
  <w:style w:type="paragraph" w:styleId="Contenudecadre">
    <w:name w:val="Contenu de cadre"/>
    <w:basedOn w:val="Normal"/>
    <w:qFormat/>
    <w:pPr/>
    <w:rPr/>
  </w:style>
  <w:style w:type="numbering" w:styleId="NoList" w:default="1">
    <w:name w:val="No List"/>
    <w:uiPriority w:val="99"/>
    <w:semiHidden/>
    <w:unhideWhenUsed/>
    <w:qFormat/>
  </w:style>
  <w:style w:type="numbering" w:styleId="Aucuneliste1" w:customStyle="1">
    <w:name w:val="Aucune liste1"/>
    <w:uiPriority w:val="99"/>
    <w:semiHidden/>
    <w:unhideWhenUsed/>
    <w:qFormat/>
    <w:rsid w:val="00eb1d75"/>
  </w:style>
  <w:style w:type="numbering" w:styleId="LFO19" w:customStyle="1">
    <w:name w:val="LFO19"/>
    <w:qFormat/>
    <w:rsid w:val="00eb1d75"/>
  </w:style>
  <w:style w:type="numbering" w:styleId="Aucuneliste11" w:customStyle="1">
    <w:name w:val="Aucune liste11"/>
    <w:uiPriority w:val="99"/>
    <w:semiHidden/>
    <w:unhideWhenUsed/>
    <w:qFormat/>
    <w:rsid w:val="004b3dcb"/>
  </w:style>
  <w:style w:type="numbering" w:styleId="Aucuneliste2" w:customStyle="1">
    <w:name w:val="Aucune liste2"/>
    <w:uiPriority w:val="99"/>
    <w:semiHidden/>
    <w:unhideWhenUsed/>
    <w:qFormat/>
    <w:rsid w:val="004b3dcb"/>
  </w:style>
  <w:style w:type="numbering" w:styleId="Aucuneliste3" w:customStyle="1">
    <w:name w:val="Aucune liste3"/>
    <w:uiPriority w:val="99"/>
    <w:semiHidden/>
    <w:unhideWhenUsed/>
    <w:qFormat/>
    <w:rsid w:val="00ba692a"/>
  </w:style>
  <w:style w:type="table" w:default="1" w:styleId="TableauNormal">
    <w:name w:val="Normal Table"/>
    <w:uiPriority w:val="99"/>
    <w:semiHidden/>
    <w:unhideWhenUsed/>
    <w:tblPr>
      <w:tblCellMar>
        <w:top w:w="0" w:type="dxa"/>
        <w:left w:w="108" w:type="dxa"/>
        <w:bottom w:w="0" w:type="dxa"/>
        <w:right w:w="108" w:type="dxa"/>
      </w:tblCellMar>
    </w:tblPr>
  </w:style>
  <w:style w:type="table" w:customStyle="1" w:styleId="Grilledutableau6">
    <w:name w:val="Grille du tableau6"/>
    <w:basedOn w:val="TableauNormal"/>
    <w:uiPriority w:val="39"/>
    <w:rsid w:val="005e5c7b"/>
    <w:pPr>
      <w:spacing w:after="0" w:line="240" w:lineRule="auto"/>
    </w:pPr>
    <w:rPr>
      <w:lang w:eastAsia="fr-F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Grilledutableau">
    <w:name w:val="Table Grid"/>
    <w:basedOn w:val="TableauNormal"/>
    <w:rsid w:val="005e5c7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lledutableau1">
    <w:name w:val="Grille du tableau1"/>
    <w:basedOn w:val="TableauNormal"/>
    <w:uiPriority w:val="39"/>
    <w:rsid w:val="004b3d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lledutableau2">
    <w:name w:val="Grille du tableau2"/>
    <w:basedOn w:val="TableauNormal"/>
    <w:uiPriority w:val="39"/>
    <w:rsid w:val="004b3d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lledutableau3">
    <w:name w:val="Grille du tableau3"/>
    <w:basedOn w:val="TableauNormal"/>
    <w:uiPriority w:val="39"/>
    <w:rsid w:val="004b3d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lledutableau4">
    <w:name w:val="Grille du tableau4"/>
    <w:basedOn w:val="TableauNormal"/>
    <w:uiPriority w:val="39"/>
    <w:rsid w:val="004b3dcb"/>
    <w:pPr>
      <w:spacing w:after="0" w:line="240" w:lineRule="auto"/>
    </w:pPr>
    <w:rPr>
      <w:lang w:eastAsia="fr-F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rilledutableau5">
    <w:name w:val="Grille du tableau5"/>
    <w:basedOn w:val="TableauNormal"/>
    <w:uiPriority w:val="39"/>
    <w:rsid w:val="004b3dcb"/>
    <w:pPr>
      <w:spacing w:after="0" w:line="240" w:lineRule="auto"/>
    </w:pPr>
    <w:rPr>
      <w:lang w:eastAsia="fr-F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rilledutableau7">
    <w:name w:val="Grille du tableau7"/>
    <w:basedOn w:val="TableauNormal"/>
    <w:uiPriority w:val="39"/>
    <w:rsid w:val="004b3dcb"/>
    <w:pPr>
      <w:spacing w:after="0" w:line="240" w:lineRule="auto"/>
    </w:pPr>
    <w:rPr>
      <w:lang w:eastAsia="fr-F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rilledutableau8">
    <w:name w:val="Grille du tableau8"/>
    <w:basedOn w:val="TableauNormal"/>
    <w:uiPriority w:val="39"/>
    <w:rsid w:val="004b3d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footer" Target="footer6.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939</TotalTime>
  <Application>LibreOffice/7.3.7.2$Linux_X86_64 LibreOffice_project/30$Build-2</Application>
  <AppVersion>15.0000</AppVersion>
  <Pages>83</Pages>
  <Words>30967</Words>
  <Characters>131978</Characters>
  <CharactersWithSpaces>162116</CharactersWithSpaces>
  <Paragraphs>1877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2023-03-06T13:55:00Z</dcterms:created>
  <dc:creator>EFOUA NKOTTO M G</dc:creator>
  <dc:description/>
  <dc:language>fr-BE</dc:language>
  <cp:lastModifiedBy/>
  <cp:lastPrinted>2024-03-25T12:49:46Z</cp:lastPrinted>
  <dcterms:modified xsi:type="dcterms:W3CDTF">2024-03-26T10:35:15Z</dcterms:modified>
  <cp:revision>128</cp:revision>
  <dc:subject/>
  <dc:title/>
</cp:coreProperties>
</file>

<file path=docProps/custom.xml><?xml version="1.0" encoding="utf-8"?>
<Properties xmlns="http://schemas.openxmlformats.org/officeDocument/2006/custom-properties" xmlns:vt="http://schemas.openxmlformats.org/officeDocument/2006/docPropsVTypes"/>
</file>